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#12 - Model Workcell and Context Control</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0.12.0, 0.12.1, 0.12.2</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 to 2026-08-13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#12 - Model Workcell and Context Control converts a specific part of the LIGHTYEAR modernization approach into a governed, reviewable capability. Controls model cost, context, allowed edits, retries, and evidence so AI assistance remains bounded and reproducible.</w:t>
      </w:r>
    </w:p>
    <w:p>
      <w:pPr>
        <w:pStyle w:val="Heading1"/>
      </w:pPr>
      <w:r>
        <w:t>Why this matters to a customer</w:t>
      </w:r>
    </w:p>
    <w:p>
      <w:r>
        <w:t>Controls model cost, context, allowed edits, retries, and evidence so AI assistance remains bounded and reproducible.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replaceable model-provider contract with a controller-side budget boundary for calls, input/output bytes, tokens, estimated cost, and elapsed time.</w:t>
      </w:r>
    </w:p>
    <w:p>
      <w:pPr>
        <w:pStyle w:val="ListBullet"/>
      </w:pPr>
      <w:r>
        <w:t>Refactored the OpenAI Responses integration behind the provider contract while retaining strict JSON Schema output, store: false, external credentials, refusal detection, and prompt-free receipts.</w:t>
      </w:r>
    </w:p>
    <w:p>
      <w:pPr>
        <w:pStyle w:val="ListBullet"/>
      </w:pPr>
      <w:r>
        <w:t>Added a graph context assembler that binds approved graph roots, shared source-evidence capsules, allowed candidate files, truncation state, byte limits, and exact graph/evidence identities.</w:t>
      </w:r>
    </w:p>
    <w:p>
      <w:pPr>
        <w:pStyle w:val="ListBullet"/>
      </w:pPr>
      <w:r>
        <w:t>Added an atomic constrained patch broker that validates all edits before writing and enforces allowlisted paths, text-only targets, exact matches, file size, patch size, file count, and changed-line limits.</w:t>
      </w:r>
    </w:p>
    <w:p>
      <w:pPr>
        <w:pStyle w:val="ListBullet"/>
      </w:pPr>
      <w:r>
        <w:t>Added sanitized failure-analysis feedback, independently hashed model-call artifacts, run-level intelligence receipts, and Control Tower metrics for model, calls, tokens, cost, and evidence identity.</w:t>
      </w:r>
    </w:p>
    <w:p>
      <w:pPr>
        <w:pStyle w:val="ListBullet"/>
      </w:pPr>
      <w:r>
        <w:t>Added a 36-fault, eight-category public calibration catalog plus an external sealed-holdout interface; public calibration is explicitly prevented from masquerading as blind evaluation.</w:t>
      </w:r>
    </w:p>
    <w:p>
      <w:pPr>
        <w:pStyle w:val="ListBullet"/>
      </w:pPr>
      <w:r>
        <w:t>Added macOS/Linux and Windows model-workcell launchers, schemas, adversarial budget and atomicity tests, catalog mutation rejection tests, and full-suite verification integration.</w:t>
      </w:r>
    </w:p>
    <w:p>
      <w:pPr>
        <w:pStyle w:val="ListBullet"/>
      </w:pPr>
      <w:r>
        <w:t>Added bounded Retry-After-aware exponential backoff with jitter for transient Responses API throttling and transport failures; billing, quota, refusal, schema, and other hard failures do not retry.</w:t>
      </w:r>
    </w:p>
    <w:p>
      <w:pPr>
        <w:pStyle w:val="ListBullet"/>
      </w:pPr>
      <w:r>
        <w:t>Added a 25,000-token per-call output ceiling, request timeouts, conservative pre-call cost admission, safe rate-limit metadata, and prompt-free retry evidence.</w:t>
      </w:r>
    </w:p>
    <w:p>
      <w:pPr>
        <w:pStyle w:val="ListBullet"/>
      </w:pPr>
      <w:r>
        <w:t>Added evaluation-wide call, token, and estimated-cost budgets plus lower per-case ceilings and configurable pacing between cases.</w:t>
      </w:r>
    </w:p>
    <w:p>
      <w:pPr>
        <w:pStyle w:val="ListBullet"/>
      </w:pPr>
      <w:r>
        <w:t>Added atomic per-case checkpoints, partial stopped receipts, sanitized provider failure classification, collision-safe retry run IDs, and resumability without repeating completed cases.</w:t>
      </w:r>
    </w:p>
    <w:p>
      <w:pPr>
        <w:pStyle w:val="ListBullet"/>
      </w:pPr>
      <w:r>
        <w:t>Added v1.1 evaluation receipts, checkpoint schema, cross-platform resume commands, and tests for transient 429 recovery, hard-quota rejection, budget stops, partial evidence, and resume.</w:t>
      </w:r>
    </w:p>
    <w:p>
      <w:pPr>
        <w:pStyle w:val="ListBullet"/>
      </w:pPr>
      <w:r>
        <w:t>Replaced repeated full-context prompts with progressive role-specific retrieval: planners receive a compact graph and evidence catalog, and builders receive only plan-selected source capsules.</w:t>
      </w:r>
    </w:p>
    <w:p>
      <w:pPr>
        <w:pStyle w:val="ListBullet"/>
      </w:pPr>
      <w:r>
        <w:t>Added fail-closed validation for planner-selected graph nodes and evidence capsule IDs plus independent 80 KB planner and builder context ceilings.</w:t>
      </w:r>
    </w:p>
    <w:p>
      <w:pPr>
        <w:pStyle w:val="ListBullet"/>
      </w:pPr>
      <w:r>
        <w:t>Added exact Responses API input-token preflight before generation, a configurable per-call input ceiling, bounded count-request retries, and count identities and rate metadata in call evidence.</w:t>
      </w:r>
    </w:p>
    <w:p>
      <w:pPr>
        <w:pStyle w:val="ListBullet"/>
      </w:pPr>
      <w:r>
        <w:t>Added request manifests that record prompt and payload hashes, context statistics, and selected evidence IDs without persisting provider credentials or full model prompts.</w:t>
      </w:r>
    </w:p>
    <w:p>
      <w:pPr>
        <w:pStyle w:val="ListBullet"/>
      </w:pPr>
      <w:r>
        <w:t>Added an audience-safe controller-mediated transcript command that shows planner and builder artifacts while redacting verifier-private evidence by default.</w:t>
      </w:r>
    </w:p>
    <w:p>
      <w:pPr>
        <w:pStyle w:val="ListBullet"/>
      </w:pPr>
      <w:r>
        <w:t>Added regression tests proving substantial context reduction, evidence-selection boundaries, exact token admission, pre-generation budget rejection, and transcript privacy.</w:t>
      </w:r>
    </w:p>
    <w:p>
      <w:pPr>
        <w:pStyle w:val="Heading1"/>
      </w:pPr>
      <w:r>
        <w:t>How it differs from earlier work</w:t>
      </w:r>
    </w:p>
    <w:p>
      <w:r>
        <w:t>MS #12 builds on MS #11 (Hardened Admitted Execution). The earlier milestone established its own bounded capability; this milestone adds model workcell and context control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model workcell and context control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0.12.0, 0.12.1, 0.12.2</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#12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#12 - Model Workcell and Context Control</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