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#11 - Hardened Admitted Execution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0.11.0, 0.11.1, 0.11.2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#11 - Hardened Admitted Execution converts a specific part of the LIGHTYEAR modernization approach into a governed, reviewable capability. Moves factory execution from policy simulation to signed, identity-bound, constrained container runs.</w:t>
      </w:r>
    </w:p>
    <w:p>
      <w:pPr>
        <w:pStyle w:val="Heading1"/>
      </w:pPr>
      <w:r>
        <w:t>Why this matters to a customer</w:t>
      </w:r>
    </w:p>
    <w:p>
      <w:r>
        <w:t>Moves factory execution from policy simulation to signed, identity-bound, constrained container runs.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signed, expiring work-order envelopes with trusted issuer keys, exact work-order and execution-policy identities, minimum key strength, maximum TTL, and append-only nonce replay prevention.</w:t>
      </w:r>
    </w:p>
    <w:p>
      <w:pPr>
        <w:pStyle w:val="ListBullet"/>
      </w:pPr>
      <w:r>
        <w:t>Added short-lived, work-order-bound, audience- and action-scoped credentials for planner, builder, provider, and verifier roles; wrong role, action, work order, policy, signature, audience, time window, or issuer fails closed.</w:t>
      </w:r>
    </w:p>
    <w:p>
      <w:pPr>
        <w:pStyle w:val="ListBullet"/>
      </w:pPr>
      <w:r>
        <w:t>Added an allowlisted one-use protected-value broker whose receipts never contain values and whose in-memory leases clear their contents after consumption.</w:t>
      </w:r>
    </w:p>
    <w:p>
      <w:pPr>
        <w:pStyle w:val="ListBullet"/>
      </w:pPr>
      <w:r>
        <w:t>Added a real Docker/Podman backend with a digest-pinned image, network disabled, read-only root and workspace mounts, numeric non-root identity, all capabilities dropped, no-new-privileges, process/memory/CPU/tmpfs limits, environment filtering, command allowlisting, no shell, bounded output, and timeouts.</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Integrated admission, agent-identity and gate-execution evidence into factory ledgers and run receipts, plus execution posture in the Factory control room.</w:t>
      </w:r>
    </w:p>
    <w:p>
      <w:pPr>
        <w:pStyle w:val="ListBullet"/>
      </w:pPr>
      <w:r>
        <w:t>Added a non-overridable hardened-execution audit decision, Evidence Control Tower projection, and release-dossier gate alongside runtime and mainframe evidence.</w:t>
      </w:r>
    </w:p>
    <w:p>
      <w:pPr>
        <w:pStyle w:val="ListBullet"/>
      </w:pPr>
      <w:r>
        <w:t>Added cross-platform execution launchers, three JSON Schema contracts, policy weakening, tampering, expiry, replay, identity scope, protected-value leakage, OCI invocation, orchestration, API and UI tests, and full-suite verification.</w:t>
      </w:r>
    </w:p>
    <w:p>
      <w:pPr>
        <w:pStyle w:val="ListBullet"/>
      </w:pPr>
      <w:r>
        <w:t>Split execution assurance into deterministic policy simulation, live container-runtime probe, and signed admitted OCI factory-run evidence; a probe can no longer satisfy the factory gate.</w:t>
      </w:r>
    </w:p>
    <w:p>
      <w:pPr>
        <w:pStyle w:val="ListBullet"/>
      </w:pPr>
      <w:r>
        <w:t>Bound work-order admission, exact policy and work-order identities, issued agent identities, attested role actions, enforced acceptance gates, and non-persistent protected values into the factory execution-security receipt.</w:t>
      </w:r>
    </w:p>
    <w:p>
      <w:pPr>
        <w:pStyle w:val="ListBullet"/>
      </w:pPr>
      <w:r>
        <w:t>Added strict evidence normalization that recomputes readiness, rejects unknown receipt types, invalid hashes, partial bindings, failed gates, missing actions, and producer-asserted readiness.</w:t>
      </w:r>
    </w:p>
    <w:p>
      <w:pPr>
        <w:pStyle w:val="ListBullet"/>
      </w:pPr>
      <w:r>
        <w:t>Added a one-command macOS/Linux and Windows admitted-run workflow that signs, executes through Docker/Podman, validates the composite receipt, and builds a live audit snapshot and dossier.</w:t>
      </w:r>
    </w:p>
    <w:p>
      <w:pPr>
        <w:pStyle w:val="ListBullet"/>
      </w:pPr>
      <w:r>
        <w:t>Updated audit ingestion, non-overridable policy, release dossier, Control Tower, and Factory UI to distinguish evidence class and clear only hardened execution while z/OS equivalence remains blocked.</w:t>
      </w:r>
    </w:p>
    <w:p>
      <w:pPr>
        <w:pStyle w:val="ListBullet"/>
      </w:pPr>
      <w:r>
        <w:t>Added a normalized execution-evidence schema and adversarial tests proving that a successful live probe cannot impersonate a signed factory run.</w:t>
      </w:r>
    </w:p>
    <w:p>
      <w:pPr>
        <w:pStyle w:val="ListBullet"/>
      </w:pPr>
      <w:r>
        <w:t>Corrected OCI environment translation so the host workspace path becomes /workspace inside Docker/Podman, matching the read-only bind mount used by private acceptance gates.</w:t>
      </w:r>
    </w:p>
    <w:p>
      <w:pPr>
        <w:pStyle w:val="ListBullet"/>
      </w:pPr>
      <w:r>
        <w:t>Added a regression assertion that rejects leaking the host workspace path into the container environment while preserving the fixed /workspace/src Python module path.</w:t>
      </w:r>
    </w:p>
    <w:p>
      <w:pPr>
        <w:pStyle w:val="ListBullet"/>
      </w:pPr>
      <w:r>
        <w:t>Retained the v0.11.1 signed-admission and composite-evidence contract unchanged.</w:t>
      </w:r>
    </w:p>
    <w:p>
      <w:pPr>
        <w:pStyle w:val="Heading1"/>
      </w:pPr>
      <w:r>
        <w:t>How it differs from earlier work</w:t>
      </w:r>
    </w:p>
    <w:p>
      <w:r>
        <w:t>MS #11 builds on MS #10 (Audit Ledger and Evidence Control Tower). The earlier milestone established its own bounded capability; this milestone adds hardened admitted execution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hardened admitted execution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Updated audit ingestion, non-overridable policy, release dossier, Control Tower, and Factory UI to distinguish evidence class and clear only hardened execution while z/OS equivalence remains blocked.</w:t>
      </w:r>
    </w:p>
    <w:p>
      <w:pPr>
        <w:pStyle w:val="Heading1"/>
      </w:pPr>
      <w:r>
        <w:t>Source of record</w:t>
      </w:r>
    </w:p>
    <w:p>
      <w:pPr>
        <w:pStyle w:val="ListBullet"/>
      </w:pPr>
      <w:r>
        <w:t>CHANGELOG.md release section(s): 0.11.0, 0.11.1, 0.11.2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#11 - Hardened Admitted Execution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