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#14 - Verified Semantic Memory</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0.14.0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2026-08-14</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#14 - Verified Semantic Memory converts a specific part of the LIGHTYEAR modernization approach into a governed, reviewable capability. Allows the factory to reuse evidence-bound experience without allowing stale, failed, or private verifier information to contaminate future work.</w:t>
      </w:r>
    </w:p>
    <w:p>
      <w:pPr>
        <w:pStyle w:val="Heading1"/>
      </w:pPr>
      <w:r>
        <w:t>Why this matters to a customer</w:t>
      </w:r>
    </w:p>
    <w:p>
      <w:r>
        <w:t>Allows the factory to reuse evidence-bound experience without allowing stale, failed, or private verifier information to contaminate future work.</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controller-owned, content-addressed semantic experiences that bind verified plans, patches, outcomes, graph nodes, source-evidence capsules, paths, gates, and run identities.</w:t>
      </w:r>
    </w:p>
    <w:p>
      <w:pPr>
        <w:pStyle w:val="ListBullet"/>
      </w:pPr>
      <w:r>
        <w:t>Added positive repair, correct-unchanged, and non-executable negative memory classes; controller failures and unapproved evidence classes are quarantined instead of becoming reusable knowledge.</w:t>
      </w:r>
    </w:p>
    <w:p>
      <w:pPr>
        <w:pStyle w:val="ListBullet"/>
      </w:pPr>
      <w:r>
        <w:t>Added a hard contamination boundary that excludes sealed-holdout runs and verifier-private artifacts from implementer memory, with adversarial validation and read-only projections.</w:t>
      </w:r>
    </w:p>
    <w:p>
      <w:pPr>
        <w:pStyle w:val="ListBullet"/>
      </w:pPr>
      <w:r>
        <w:t>Added graph-, evidence-, path-, and vocabulary-aware retrieval with independent byte and result limits; graph or evidence-pack changes immediately stale prior experiences.</w:t>
      </w:r>
    </w:p>
    <w:p>
      <w:pPr>
        <w:pStyle w:val="ListBullet"/>
      </w:pPr>
      <w:r>
        <w:t>Added progressive planner and builder memory context, while preserving fresh source evidence and deterministic gates as higher-authority inputs.</w:t>
      </w:r>
    </w:p>
    <w:p>
      <w:pPr>
        <w:pStyle w:val="ListBullet"/>
      </w:pPr>
      <w:r>
        <w:t>Added versioned experience, snapshot, retrieval, and policy schemas plus cross-platform memory launchers, CLI ingestion/query/validation, and a Verified Experience Memory dashboard.</w:t>
      </w:r>
    </w:p>
    <w:p>
      <w:pPr>
        <w:pStyle w:val="ListBullet"/>
      </w:pPr>
      <w:r>
        <w:t>Bound the verified-memory snapshot into the hash-chained audit ledger and current release dossier; full verification now rejects stale, tampered, or privacy-contaminated memory.</w:t>
      </w:r>
    </w:p>
    <w:p>
      <w:pPr>
        <w:pStyle w:val="ListBullet"/>
      </w:pPr>
      <w:r>
        <w:t>Added tamper, idempotency, invalidation, negative-replay, sealed-contamination, context-budget, API, UI, and full-suite regression coverage.</w:t>
      </w:r>
    </w:p>
    <w:p>
      <w:pPr>
        <w:pStyle w:val="Heading1"/>
      </w:pPr>
      <w:r>
        <w:t>How it differs from earlier work</w:t>
      </w:r>
    </w:p>
    <w:p>
      <w:r>
        <w:t>MS #14 builds on MS #13 (Sealed Quality Gates). The earlier milestone established its own bounded capability; this milestone adds verified semantic memory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verified semantic memory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0.14.0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#14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#14 - Verified Semantic Memory</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