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#41 - HLASM Qualification Hardening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0.41.0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#41 - HLASM Qualification Hardening converts a specific part of the LIGHTYEAR modernization approach into a governed, reviewable capability. Qualifies a bounded assembler subset and its COBOL handoff while explicitly excluding native assembler, binder, timing, and privileged-service claims.</w:t>
      </w:r>
    </w:p>
    <w:p>
      <w:pPr>
        <w:pStyle w:val="Heading1"/>
      </w:pPr>
      <w:r>
        <w:t>Why this matters to a customer</w:t>
      </w:r>
    </w:p>
    <w:p>
      <w:r>
        <w:t>Qualifies a bounded assembler subset and its COBOL handoff while explicitly excluding native assembler, binder, timing, and privileged-service claims.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Bound HLASM qualification to the canonical graph inventory of two programs, 41 instructions, 23 symbols, one DSECT, five fields, one macro, nine branch edges, and exact DSECT/macro relationships.</w:t>
      </w:r>
    </w:p>
    <w:p>
      <w:pPr>
        <w:pStyle w:val="ListBullet"/>
      </w:pPr>
      <w:r>
        <w:t>Added a deterministic 40-case synthetic semantic corpus with 32 targeted boundary cases, 36 passing cases, four explicit fail-closed cases, and 121 observed feature categories.</w:t>
      </w:r>
    </w:p>
    <w:p>
      <w:pPr>
        <w:pStyle w:val="ListBullet"/>
      </w:pPr>
      <w:r>
        <w:t>Covered COBDATFT date behavior and source quirks, the 80-byte COCDATFT layout, MVC/MVI/ST, CLI/CLC condition codes, B/BE/BNE, register operations, STM/LM save areas, USING/DROP, COPY, ASMWAIT static expansion, LTORG, COBOL parameter lists, and the bounded MVSWAIT handoff.</w:t>
      </w:r>
    </w:p>
    <w:p>
      <w:pPr>
        <w:pStyle w:val="ListBullet"/>
      </w:pPr>
      <w:r>
        <w:t>Added a 28-entry HLASM compatibility ledger using all five governing classifications and explicit exclusions for privileged services, storage protection, recovery, broad instruction families, native assembler output, binder behavior, and STIMER timing.</w:t>
      </w:r>
    </w:p>
    <w:p>
      <w:pPr>
        <w:pStyle w:val="ListBullet"/>
      </w:pPr>
      <w:r>
        <w:t>Separated eleven gates for graph inventory, corpus provenance, source/directives, DSECT/storage, instructions, condition codes/branches, linkage policy, native exclusions, the existing private date proof, and authorized native build/execution evidence.</w:t>
      </w:r>
    </w:p>
    <w:p>
      <w:pPr>
        <w:pStyle w:val="ListBullet"/>
      </w:pPr>
      <w:r>
        <w:t>Added frozen schemas, POSIX/PowerShell release-gate integration, deterministic receipts, graph holdouts, exact-corpus checks, negative diagnostics, and rehashed-overclaim tests.</w:t>
      </w:r>
    </w:p>
    <w:p>
      <w:pPr>
        <w:pStyle w:val="ListBullet"/>
      </w:pPr>
      <w:r>
        <w:t>Kept native HLASM, assembler, binder, LE linkage, system services, runtime, mainframe-equivalence, and production claims false pending authorized assembly, bind, execution, and operational evidence.</w:t>
      </w:r>
    </w:p>
    <w:p>
      <w:pPr>
        <w:pStyle w:val="Heading1"/>
      </w:pPr>
      <w:r>
        <w:t>How it differs from earlier work</w:t>
      </w:r>
    </w:p>
    <w:p>
      <w:r>
        <w:t>MS #41 builds on MS #40 (IMS Qualification Hardening). The earlier milestone established its own bounded capability; this milestone adds hlasm qualification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hlasm qualification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native HLASM, assembler, binder, LE linkage, system services, runtime, mainframe-equivalence, and production claims false pending authorized assembly, bind, execution, and operational evidence.</w:t>
      </w:r>
    </w:p>
    <w:p>
      <w:pPr>
        <w:pStyle w:val="Heading1"/>
      </w:pPr>
      <w:r>
        <w:t>Source of record</w:t>
      </w:r>
    </w:p>
    <w:p>
      <w:pPr>
        <w:pStyle w:val="ListBullet"/>
      </w:pPr>
      <w:r>
        <w:t>CHANGELOG.md release section(s): 0.41.0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#41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#41 - HLASM Qualification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