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#59 - CloudBank PostgreSQL Transaction-Core Factory Run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0.59.0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PostgreSQL transaction core.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#59 - CloudBank PostgreSQL Transaction-Core Factory Run converts a specific part of the LIGHTYEAR modernization approach into a governed, reviewable capability. Turns the admitted Account and Transfer wave into reviewable target code and a native PostgreSQL money-movement gate while preserving the distinction between a passing target and cross-database equivalence.</w:t>
      </w:r>
    </w:p>
    <w:p>
      <w:pPr>
        <w:pStyle w:val="Heading1"/>
      </w:pPr>
      <w:r>
        <w:t>Why this matters to a customer</w:t>
      </w:r>
    </w:p>
    <w:p>
      <w:r>
        <w:t>Turns the admitted Account and Transfer wave into reviewable target code and a native PostgreSQL money-movement gate while preserving the distinction between a passing target and cross-database equivalence.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20-path isolated transformation of the pinned root, Account, and Transfer source with exact source and template hashes.</w:t>
      </w:r>
    </w:p>
    <w:p>
      <w:pPr>
        <w:pStyle w:val="ListBullet"/>
      </w:pPr>
      <w:r>
        <w:t>PostgreSQL Liquibase DDL for Accounts, Journal, and durable idempotent Transfer Commands using synthetic bootstrap data.</w:t>
      </w:r>
    </w:p>
    <w:p>
      <w:pPr>
        <w:pStyle w:val="ListBullet"/>
      </w:pPr>
      <w:r>
        <w:t>A local atomic money-movement service that locks accounts in stable order and writes debit, credit, command state, and paired journals in one transaction.</w:t>
      </w:r>
    </w:p>
    <w:p>
      <w:pPr>
        <w:pStyle w:val="ListBullet"/>
      </w:pPr>
      <w:r>
        <w:t>A Transfer facade that requires authentication and forwards an idempotency key, actor identity, and internal service token to Account.</w:t>
      </w:r>
    </w:p>
    <w:p>
      <w:pPr>
        <w:pStyle w:val="ListBullet"/>
      </w:pPr>
      <w:r>
        <w:t>Retirement of the generated target's Oracle wallet/UCP, MicroTx LRA participants, and Account-local AQ grant script.</w:t>
      </w:r>
    </w:p>
    <w:p>
      <w:pPr>
        <w:pStyle w:val="ListBullet"/>
      </w:pPr>
      <w:r>
        <w:t>Seven tests covering the eight admitted scenarios: successful value conservation, invalid amount, insufficient funds, authorization denial, duplicate suppression, injected crash rollback and retry, and journal replay.</w:t>
      </w:r>
    </w:p>
    <w:p>
      <w:pPr>
        <w:pStyle w:val="ListBullet"/>
      </w:pPr>
      <w:r>
        <w:t>Executable Account and Transfer JAR inspection requiring zero Oracle and zero MicroTx runtime libraries.</w:t>
      </w:r>
    </w:p>
    <w:p>
      <w:pPr>
        <w:pStyle w:val="ListBullet"/>
      </w:pPr>
      <w:r>
        <w:t>A signed MS #58-chained native PostgreSQL receipt, deterministic contracts, compatibility ledger, schemas, cross-platform launchers, documentation, and adversarial overclaim tests.</w:t>
      </w:r>
    </w:p>
    <w:p>
      <w:pPr>
        <w:pStyle w:val="Heading1"/>
      </w:pPr>
      <w:r>
        <w:t>How it differs from earlier work</w:t>
      </w:r>
    </w:p>
    <w:p>
      <w:r>
        <w:t>MS #58 pinned the Account/Transfer source, mapped its schema, defined eight behaviors, and admitted the work. MS #59 executes that bounded target workcell and leaves Oracle comparison, messaging, the remaining services, and production operations for later evidence.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postgresql transaction-core factory run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#59's own evidence scope. Later MS65, MS66 and MS67 receipts add their separate nonproduction qualifications; they do not rewrite this milestone's signed fields.</w:t>
      </w:r>
    </w:p>
    <w:p>
      <w:pPr>
        <w:pStyle w:val="ListBullet"/>
      </w:pPr>
      <w:r>
        <w:t>A passing execution receipt proves Account against native PostgreSQL and Transfer against an isolated facade contract; it does not prove a live two-service HTTP exchange.</w:t>
      </w:r>
    </w:p>
    <w:p>
      <w:pPr>
        <w:pStyle w:val="ListBullet"/>
      </w:pPr>
      <w:r>
        <w:t>The full native transaction wave and LRA replacement remain false pending an integrated Account and Transfer run.</w:t>
      </w:r>
    </w:p>
    <w:p>
      <w:pPr>
        <w:pStyle w:val="ListBullet"/>
      </w:pPr>
      <w:r>
        <w:t>The original Account and Transfer applications are not executed on Oracle in this milestone, so Oracle-to-PostgreSQL transaction equivalence remains false.</w:t>
      </w:r>
    </w:p>
    <w:p>
      <w:pPr>
        <w:pStyle w:val="ListBullet"/>
      </w:pPr>
      <w:r>
        <w:t>Removing Account-local AQ grants does not migrate or qualify the Oracle AQ flow used by Checks.</w:t>
      </w:r>
    </w:p>
    <w:p>
      <w:pPr>
        <w:pStyle w:val="ListBullet"/>
      </w:pPr>
      <w:r>
        <w:t>The remaining five unqualified deployable services are not transformed or executed.</w:t>
      </w:r>
    </w:p>
    <w:p>
      <w:pPr>
        <w:pStyle w:val="ListBullet"/>
      </w:pPr>
      <w:r>
        <w:t>Production data is not accessed; only deterministic synthetic rows are used.</w:t>
      </w:r>
    </w:p>
    <w:p>
      <w:pPr>
        <w:pStyle w:val="ListBullet"/>
      </w:pPr>
      <w:r>
        <w:t>Whole-CloudBank equivalence, migration completion, production promotion, and production readiness remain false.</w:t>
      </w:r>
    </w:p>
    <w:p>
      <w:pPr>
        <w:pStyle w:val="Heading1"/>
      </w:pPr>
      <w:r>
        <w:t>Source of record</w:t>
      </w:r>
    </w:p>
    <w:p>
      <w:pPr>
        <w:pStyle w:val="ListBullet"/>
      </w:pPr>
      <w:r>
        <w:t>CHANGELOG.md release section(s): 0.59.0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#59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59-transaction-core.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#59 - CloudBank PostgreSQL Transaction-Core Factory Run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