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#28 - Enterprise Collection Appliance</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0.28.0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2026-08-28</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#28 - Enterprise Collection Appliance converts a specific part of the LIGHTYEAR modernization approach into a governed, reviewable capability. Packages governed source collection and failure testing for customer environments that cannot expose their estate directly.</w:t>
      </w:r>
    </w:p>
    <w:p>
      <w:pPr>
        <w:pStyle w:val="Heading1"/>
      </w:pPr>
      <w:r>
        <w:t>Why this matters to a customer</w:t>
      </w:r>
    </w:p>
    <w:p>
      <w:r>
        <w:t>Packages governed source collection and failure testing for customer environments that cannot expose their estate directly.</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Added a content-addressed enterprise collection-appliance profile bound to the existing three-adapter mainframe access campaign.</w:t>
      </w:r>
    </w:p>
    <w:p>
      <w:pPr>
        <w:pStyle w:val="ListBullet"/>
      </w:pPr>
      <w:r>
        <w:t>Added bounded bearer, externally issued OAuth bearer, and mTLS-plus-bearer authentication profiles with TLS 1.2 minimum transport and credential-free configuration.</w:t>
      </w:r>
    </w:p>
    <w:p>
      <w:pPr>
        <w:pStyle w:val="ListBullet"/>
      </w:pPr>
      <w:r>
        <w:t>Added continuation-only pagination, bounded retry and Retry-After, global response limits, and fail-closed redirect and continuation validation.</w:t>
      </w:r>
    </w:p>
    <w:p>
      <w:pPr>
        <w:pStyle w:val="ListBullet"/>
      </w:pPr>
      <w:r>
        <w:t>Proved a forced interruption after page two followed by content-addressed checkpoint resume without repeating completed adapter work.</w:t>
      </w:r>
    </w:p>
    <w:p>
      <w:pPr>
        <w:pStyle w:val="ListBullet"/>
      </w:pPr>
      <w:r>
        <w:t>Added digest-and-redacted-claims-only retention with seven-day checkpoint and thirty-day evidence policy bounds; raw bodies and credentials are never retained.</w:t>
      </w:r>
    </w:p>
    <w:p>
      <w:pPr>
        <w:pStyle w:val="ListBullet"/>
      </w:pPr>
      <w:r>
        <w:t>Added an eight-scenario deterministic fault laboratory covering DNS, TLS, timeout, redirects, pagination loops, rate limits, truncation, and checkpoint tampering.</w:t>
      </w:r>
    </w:p>
    <w:p>
      <w:pPr>
        <w:pStyle w:val="ListBullet"/>
      </w:pPr>
      <w:r>
        <w:t>Published the appliance posture in the unified capability projection while keeping all live, mainframe-equivalence, enterprise-IdP, customer-vault, purge-scheduler, and production claims blocked.</w:t>
      </w:r>
    </w:p>
    <w:p>
      <w:pPr>
        <w:pStyle w:val="Heading1"/>
      </w:pPr>
      <w:r>
        <w:t>How it differs from earlier work</w:t>
      </w:r>
    </w:p>
    <w:p>
      <w:r>
        <w:t>MS #28 builds on MS #27 (Offline Data Movement and CDC Rehearsal). The earlier milestone established its own bounded capability; this milestone adds enterprise collection appliance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enterprise collection appliance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This milestone establishes only the bounded capabilities and evidence listed here; later capabilities are not retroactive.</w:t>
      </w:r>
    </w:p>
    <w:p>
      <w:pPr>
        <w:pStyle w:val="ListBullet"/>
      </w:pPr>
      <w:r>
        <w:t>Production readiness and platform equivalence require the explicit evidence and policy gates applicable to the customer environment.</w:t>
      </w:r>
    </w:p>
    <w:p>
      <w:pPr>
        <w:pStyle w:val="Heading1"/>
      </w:pPr>
      <w:r>
        <w:t>Source of record</w:t>
      </w:r>
    </w:p>
    <w:p>
      <w:pPr>
        <w:pStyle w:val="ListBullet"/>
      </w:pPr>
      <w:r>
        <w:t>CHANGELOG.md release section(s): 0.28.0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Pr>
        <w:rFonts w:ascii="Arial" w:hAnsi="Arial"/>
        <w:color w:val="676985"/>
        <w:sz w:val="15"/>
      </w:rPr>
      <w:t>Underlying evidence remains authoritative.</w:t>
    </w:r>
    <w:r>
      <w:rPr>
        <w:rFonts w:ascii="Arial" w:hAnsi="Arial"/>
        <w:color w:val="676985"/>
        <w:sz w:val="17"/>
      </w:rPr>
      <w:tab/>
      <w:t xml:space="preserve">MS #28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740"/>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740"/>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#28 - Enterprise Collection Appliance</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