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#43 - Oracle Source and Stored-Procedure Qualification</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0.43.0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2026-08-31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#43 - Oracle Source and Stored-Procedure Qualification converts a specific part of the LIGHTYEAR modernization approach into a governed, reviewable capability. Upgrades the database proof with a genuine Oracle source adapter, SCN-bound resume, semantic-loss analysis, and bounded procedure translation.</w:t>
      </w:r>
    </w:p>
    <w:p>
      <w:pPr>
        <w:pStyle w:val="Heading1"/>
      </w:pPr>
      <w:r>
        <w:t>Why this matters to a customer</w:t>
      </w:r>
    </w:p>
    <w:p>
      <w:r>
        <w:t>Upgrades the database proof with a genuine Oracle source adapter, SCN-bound resume, semantic-loss analysis, and bounded procedure translation.</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genuine Oracle semantic-core SourceAdapter with deterministic source discovery, privacy-preserving profiling, contract-bound extraction, content-bound SCN resume, and explicit fail-closed transaction capabilities.</w:t>
      </w:r>
    </w:p>
    <w:p>
      <w:pPr>
        <w:pStyle w:val="ListBullet"/>
      </w:pPr>
      <w:r>
        <w:t>Added a 38-entry Oracle source compatibility ledger covering all 26 AUTHFRDS columns and Oracle number, date/time, empty-string, identifier, transaction, redo, DDL, sequence, procedure, package-state, and autonomous-transaction boundaries using all five governing classes.</w:t>
      </w:r>
    </w:p>
    <w:p>
      <w:pPr>
        <w:pStyle w:val="ListBullet"/>
      </w:pPr>
      <w:r>
        <w:t>Added four bounded Oracle PL/SQL procedures and deterministic PL/pgSQL translations covering SELECT INTO, NO_DATA_FOUND, UPDATE and SQL%ROWCOUNT, decimal branches and application errors, and NVL/empty-string behavior.</w:t>
      </w:r>
    </w:p>
    <w:p>
      <w:pPr>
        <w:pStyle w:val="ListBullet"/>
      </w:pPr>
      <w:r>
        <w:t>Added a 20-case stored-procedure corpus covering results, side effects, row counts, exception mapping, numeric thresholds, null/empty/space behavior, type failures, duplicate rows, and mutation boundaries.</w:t>
      </w:r>
    </w:p>
    <w:p>
      <w:pPr>
        <w:pStyle w:val="ListBullet"/>
      </w:pPr>
      <w:r>
        <w:t>Added explicit fail-closed exclusions for dynamic SQL, autonomous transactions, package state, database links, and procedure-owned commits.</w:t>
      </w:r>
    </w:p>
    <w:p>
      <w:pPr>
        <w:pStyle w:val="ListBullet"/>
      </w:pPr>
      <w:r>
        <w:t>Bound the source adapter, procedure conformance and five-class ledgers into eight independent Oracle-to-PostgreSQL gates; bounded development and the supported procedure subset pass while live source/target, redo, native procedure, full stored-logic, database-completion, and production claims remain false.</w:t>
      </w:r>
    </w:p>
    <w:p>
      <w:pPr>
        <w:pStyle w:val="Heading1"/>
      </w:pPr>
      <w:r>
        <w:t>How it differs from earlier work</w:t>
      </w:r>
    </w:p>
    <w:p>
      <w:r>
        <w:t>MS #43 builds on MS #42 (Integrated Pilot Qualification). The earlier milestone established its own bounded capability; this milestone adds oracle source and stored-procedure qualification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oracle source and stored-procedure qualification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Bound the source adapter, procedure conformance and five-class ledgers into eight independent Oracle-to-PostgreSQL gates; bounded development and the supported procedure subset pass while live source/target, redo, native procedure, full stored-logic, database-completion, and production claims remain false.</w:t>
      </w:r>
    </w:p>
    <w:p>
      <w:pPr>
        <w:pStyle w:val="Heading1"/>
      </w:pPr>
      <w:r>
        <w:t>Source of record</w:t>
      </w:r>
    </w:p>
    <w:p>
      <w:pPr>
        <w:pStyle w:val="ListBullet"/>
      </w:pPr>
      <w:r>
        <w:t>CHANGELOG.md release section(s): 0.43.0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#43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#43 - Oracle Source and Stored-Procedure Qualification</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