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MS74 Engine to history recording</w:t>
      </w:r>
    </w:p>
    <w:p>
      <w:pPr/>
      <w:r>
        <w:rPr>
          <w:b w:val="0"/>
          <w:i w:val="0"/>
        </w:rPr>
        <w:t>Status: implemented. Terminal CloudBank evidence-engine runs now populate 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MS73 history index and the Control Tower's Convergence view automatically.</w:t>
      </w:r>
    </w:p>
    <w:p>
      <w:pPr>
        <w:pStyle w:val="Heading1"/>
      </w:pPr>
      <w:r>
        <w:rPr>
          <w:b w:val="0"/>
          <w:i w:val="0"/>
        </w:rPr>
        <w:t>Delivered behavior</w:t>
      </w:r>
    </w:p>
    <w:p>
      <w:pPr/>
      <w:r>
        <w:rPr>
          <w:b w:val="0"/>
          <w:i w:val="0"/>
        </w:rPr>
        <w:t>After a terminal halt, the engine replays the complete journal against its exact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current inputs, policy, receipts and implementation. Only a successfully admitted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terminal journal is archived. Completed, divergent, blocked, budget-limited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other replay-valid terminal runs retain their actual halt reason. Paused runs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interrupted attempts remain resumable and are not counted as finished runs.</w:t>
      </w:r>
    </w:p>
    <w:p>
      <w:pPr/>
      <w:r>
        <w:rPr>
          <w:b w:val="0"/>
          <w:i w:val="0"/>
        </w:rPr>
        <w:t>The run identity is derived from the sealed start event, not the directory name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 retained CloudBank source receipt. A compressed archive contains the full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events and run/estate/workload metadata. The permanent SQLite row binds its path,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byte count and SHA-256, and retains action counts, rounds and block counts.</w:t>
      </w:r>
    </w:p>
    <w:p>
      <w:pPr/>
      <w:r>
        <w:rPr>
          <w:b w:val="0"/>
          <w:i w:val="0"/>
        </w:rPr>
        <w:t xml:space="preserve">Archives default to </w:t>
      </w:r>
      <w:r>
        <w:rPr>
          <w:rFonts w:ascii="Courier New" w:hAnsi="Courier New"/>
          <w:b w:val="0"/>
          <w:i w:val="0"/>
          <w:sz w:val="18"/>
        </w:rPr>
        <w:t>work/workflow/history/journals</w:t>
      </w:r>
      <w:r>
        <w:rPr>
          <w:b w:val="0"/>
          <w:i w:val="0"/>
        </w:rPr>
        <w:t>. Operators can select another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directory inside repository </w:t>
      </w:r>
      <w:r>
        <w:rPr>
          <w:rFonts w:ascii="Courier New" w:hAnsi="Courier New"/>
          <w:b w:val="0"/>
          <w:i w:val="0"/>
          <w:sz w:val="18"/>
        </w:rPr>
        <w:t>work/</w:t>
      </w:r>
      <w:r>
        <w:rPr>
          <w:b w:val="0"/>
          <w:i w:val="0"/>
        </w:rPr>
        <w:t xml:space="preserve"> with </w:t>
      </w:r>
      <w:r>
        <w:rPr>
          <w:rFonts w:ascii="Courier New" w:hAnsi="Courier New"/>
          <w:b w:val="0"/>
          <w:i w:val="0"/>
          <w:sz w:val="18"/>
        </w:rPr>
        <w:t>--history-dir</w:t>
      </w:r>
      <w:r>
        <w:rPr>
          <w:b w:val="0"/>
          <w:i w:val="0"/>
        </w:rPr>
        <w:t>. The index remains at</w:t>
      </w: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  <w:sz w:val="18"/>
        </w:rPr>
        <w:t>control-tower/run-index.sqlite3</w:t>
      </w:r>
      <w:r>
        <w:rPr>
          <w:b w:val="0"/>
          <w:i w:val="0"/>
        </w:rPr>
        <w:t>, matching the existing read-only API. It 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ignored by Git. No customer measurements or fabricated trend is committed.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PYTHONPATH=src python3 -m lightyear_workflow.execution run \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--run-dir work/workflow/ms74-run \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--history-dir work/workflow/history/journals</w:t>
      </w:r>
    </w:p>
    <w:p>
      <w:pPr>
        <w:spacing w:after="0"/>
      </w:pPr>
    </w:p>
    <w:p>
      <w:pPr/>
      <w:r>
        <w:rPr>
          <w:b w:val="0"/>
          <w:i w:val="0"/>
        </w:rPr>
        <w:t>Use a new run directory for a new execution. Reusing a terminal run repairs 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pending archive/index publication without executing its actions again. Reusing 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paused run resumes it. Keep the same archive directory when retrying a run.</w:t>
      </w:r>
    </w:p>
    <w:p>
      <w:pPr>
        <w:pStyle w:val="Heading1"/>
      </w:pPr>
      <w:r>
        <w:rPr>
          <w:b w:val="0"/>
          <w:i w:val="0"/>
        </w:rPr>
        <w:t>Failure and retention behavior</w:t>
      </w:r>
    </w:p>
    <w:p>
      <w:pPr/>
      <w:r>
        <w:rPr>
          <w:b w:val="0"/>
          <w:i w:val="0"/>
        </w:rPr>
        <w:t>Archive publication writes and flushes a complete temporary file, then publishes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it without replacing an existing file. A failure between archive publication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SQLite insert leaves a recoverable archive; the next engine invocation retries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recording. Archive/index errors are surfaced to the caller and cannot be reported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 successful history persistence. The original terminal journal remains intact.</w:t>
      </w:r>
    </w:p>
    <w:p>
      <w:pPr/>
      <w:r>
        <w:rPr>
          <w:b w:val="0"/>
          <w:i w:val="0"/>
        </w:rPr>
        <w:t>Changed archives, changed identities, symbolic output paths, invented completion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 stale execution inputs are rejected. Repeating an already indexed run 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idempotent. Repeating a run after its archive was pruned preserves the pruning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 and does not resurrect the archive. Retention remains explicitly invoked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 the operator; this milestone adds no pruning scheduler. SQLite engine journals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 separate from the compressed history archives and are not pruned by this policy.</w:t>
      </w:r>
    </w:p>
    <w:p>
      <w:pPr/>
      <w:r>
        <w:rPr>
          <w:b w:val="0"/>
          <w:i w:val="0"/>
        </w:rPr>
        <w:t>Browser reads never create, repair or prune an index. The Convergence endpoint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reads only the existing index and reports action events, not distinct resolved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findings, current cloud health, or semantic improvement. Historical journal replay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still requires the matching implementation and inputs; index rows remain readable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after those inputs change.</w:t>
      </w:r>
    </w:p>
    <w:p>
      <w:pPr>
        <w:pStyle w:val="Heading1"/>
      </w:pPr>
      <w:r>
        <w:rPr>
          <w:b w:val="0"/>
          <w:i w:val="0"/>
        </w:rPr>
        <w:t>Validation</w:t>
      </w:r>
    </w:p>
    <w:p>
      <w:pPr/>
      <w:r>
        <w:rPr>
          <w:b w:val="0"/>
          <w:i w:val="0"/>
        </w:rPr>
        <w:t>The regression suite exercises pause/resume, real engine admission, two distinct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runs, terminal block counts, archive/index failure recovery, altered archives,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source drift, resealed invented completion, retention-preserving retries, custom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archive location and read-only history projection. Existing engine regressions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also cover divergence, worker failures, bounded retries and halt reasons.</w:t>
      </w:r>
    </w:p>
    <w:p>
      <w:pPr/>
      <w:r>
        <w:rPr>
          <w:b w:val="0"/>
          <w:i w:val="0"/>
        </w:rPr>
        <w:t xml:space="preserve">Sources: </w:t>
      </w:r>
      <w:r>
        <w:rPr>
          <w:rFonts w:ascii="Courier New" w:hAnsi="Courier New"/>
          <w:b w:val="0"/>
          <w:i w:val="0"/>
          <w:sz w:val="18"/>
        </w:rPr>
        <w:t>src/lightyear_workflow/history.py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18"/>
        </w:rPr>
        <w:t>execution.py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18"/>
        </w:rPr>
        <w:t>run_index.py</w:t>
      </w:r>
      <w:r>
        <w:rPr>
          <w:b w:val="0"/>
          <w:i w:val="0"/>
        </w:rPr>
        <w:t>, and</w:t>
      </w: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  <w:sz w:val="18"/>
        </w:rPr>
        <w:t>tests/test_workflow_history.py</w:t>
      </w:r>
      <w:r>
        <w:rPr>
          <w:b w:val="0"/>
          <w:i w:val="0"/>
        </w:rPr>
        <w:t>. Word and PDF companions were added in the October 14 documentation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reconciliation. No new customer execution is claimed.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MS-74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97280" cy="2836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ghtyear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2836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MS74 Engine to history recording</dc:title>
  <dc:subject>Canonical milestone record and bounded evidence</dc:subject>
  <dc:creator>LIGHTYEAR</dc:creator>
  <cp:keywords/>
  <dc:description>Source SHA256: e0e50b0d033959a1626b830601e1fbd6f7abe4c4ee79c14af9e982eb522e50d7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