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 75 Four panel workspace</w:t>
      </w:r>
    </w:p>
    <w:p>
      <w:pPr/>
      <w:r>
        <w:rPr>
          <w:b w:val="0"/>
          <w:i w:val="0"/>
        </w:rPr>
        <w:t>The Control Tower has four views in order: Work queue, The run, Convergence,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Discovery. Work queue remains the default. Existing decision credentials,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signatures, approval gates and queue behavior are unchanged.</w:t>
      </w:r>
    </w:p>
    <w:p>
      <w:pPr/>
      <w:r>
        <w:rPr>
          <w:b w:val="0"/>
          <w:i w:val="0"/>
        </w:rPr>
        <w:t xml:space="preserve">The run is a read-only projection of </w:t>
      </w:r>
      <w:r>
        <w:rPr>
          <w:rFonts w:ascii="Courier New" w:hAnsi="Courier New"/>
          <w:b w:val="0"/>
          <w:i w:val="0"/>
          <w:sz w:val="18"/>
        </w:rPr>
        <w:t>/api/workflow/execution</w:t>
      </w:r>
      <w:r>
        <w:rPr>
          <w:b w:val="0"/>
          <w:i w:val="0"/>
        </w:rPr>
        <w:t>: completed result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receipts, rounds, block events and receipt-asserted model calls in the verdict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path. Work kinds, before/after transitions and every boundary field are counted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 action receipts. Boolean boundary fields contribute 0 or 1. An absent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boundary measurement is not reported as zero. Missing and invalid journals have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 empty and unavailable states, without metric cards.</w:t>
      </w:r>
    </w:p>
    <w:p>
      <w:pPr/>
      <w:r>
        <w:rPr>
          <w:b w:val="0"/>
          <w:i w:val="0"/>
        </w:rPr>
        <w:t xml:space="preserve">The reference layout is adapted from the supplied </w:t>
      </w:r>
      <w:r>
        <w:rPr>
          <w:rFonts w:ascii="Courier New" w:hAnsi="Courier New"/>
          <w:b w:val="0"/>
          <w:i w:val="0"/>
          <w:sz w:val="18"/>
        </w:rPr>
        <w:t>run.reference.js</w:t>
      </w:r>
      <w:r>
        <w:rPr>
          <w:b w:val="0"/>
          <w:i w:val="0"/>
        </w:rPr>
        <w:t>. Text 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created with DOM nodes and </w:t>
      </w:r>
      <w:r>
        <w:rPr>
          <w:rFonts w:ascii="Courier New" w:hAnsi="Courier New"/>
          <w:b w:val="0"/>
          <w:i w:val="0"/>
          <w:sz w:val="18"/>
        </w:rPr>
        <w:t>textContent</w:t>
      </w:r>
      <w:r>
        <w:rPr>
          <w:b w:val="0"/>
          <w:i w:val="0"/>
        </w:rPr>
        <w:t>; no HTML string rendering is used.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Every selector in </w:t>
      </w:r>
      <w:r>
        <w:rPr>
          <w:rFonts w:ascii="Courier New" w:hAnsi="Courier New"/>
          <w:b w:val="0"/>
          <w:i w:val="0"/>
          <w:sz w:val="18"/>
        </w:rPr>
        <w:t>run.css</w:t>
      </w:r>
      <w:r>
        <w:rPr>
          <w:b w:val="0"/>
          <w:i w:val="0"/>
        </w:rPr>
        <w:t xml:space="preserve"> is scoped to </w:t>
      </w:r>
      <w:r>
        <w:rPr>
          <w:rFonts w:ascii="Courier New" w:hAnsi="Courier New"/>
          <w:b w:val="0"/>
          <w:i w:val="0"/>
          <w:sz w:val="18"/>
        </w:rPr>
        <w:t>#run-view</w:t>
      </w:r>
      <w:r>
        <w:rPr>
          <w:b w:val="0"/>
          <w:i w:val="0"/>
        </w:rPr>
        <w:t>. Tables avoid the shared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dl</w:t>
      </w:r>
      <w:r>
        <w:rPr>
          <w:b w:val="0"/>
          <w:i w:val="0"/>
        </w:rPr>
        <w:t xml:space="preserve"> grid rule. The layout adapts to desktop and narrow screens.</w:t>
      </w:r>
    </w:p>
    <w:p>
      <w:pPr/>
      <w:r>
        <w:rPr>
          <w:b w:val="0"/>
          <w:i w:val="0"/>
        </w:rPr>
        <w:t xml:space="preserve">Panel switching preserves </w:t>
      </w:r>
      <w:r>
        <w:rPr>
          <w:rFonts w:ascii="Courier New" w:hAnsi="Courier New"/>
          <w:b w:val="0"/>
          <w:i w:val="0"/>
          <w:sz w:val="18"/>
        </w:rPr>
        <w:t>controlTowerDecisions.showQueue()</w:t>
      </w:r>
      <w:r>
        <w:rPr>
          <w:b w:val="0"/>
          <w:i w:val="0"/>
        </w:rPr>
        <w:t xml:space="preserve"> and adds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showPanel()</w:t>
      </w:r>
      <w:r>
        <w:rPr>
          <w:b w:val="0"/>
          <w:i w:val="0"/>
        </w:rPr>
        <w:t xml:space="preserve">. Discovery becomes visible before the scheduled </w:t>
      </w:r>
      <w:r>
        <w:rPr>
          <w:rFonts w:ascii="Courier New" w:hAnsi="Courier New"/>
          <w:b w:val="0"/>
          <w:i w:val="0"/>
          <w:sz w:val="18"/>
        </w:rPr>
        <w:t>fitGraph</w:t>
      </w:r>
      <w:r>
        <w:rPr>
          <w:b w:val="0"/>
          <w:i w:val="0"/>
        </w:rPr>
        <w:t xml:space="preserve"> call.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Existing dense-graph workspace presentation is refreshed on every panel switch.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run and Convergence refresh when selected. A block's decision button returns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 the current queue without creating or approving a decision.</w:t>
      </w:r>
    </w:p>
    <w:p>
      <w:pPr>
        <w:pStyle w:val="Heading1"/>
      </w:pPr>
      <w:r>
        <w:rPr>
          <w:b w:val="0"/>
          <w:i w:val="0"/>
        </w:rPr>
        <w:t>Boundaries</w:t>
      </w:r>
    </w:p>
    <w:p>
      <w:pPr>
        <w:pStyle w:val="ListBullet"/>
      </w:pPr>
      <w:r>
        <w:rPr>
          <w:b w:val="0"/>
          <w:i w:val="0"/>
        </w:rPr>
        <w:t>This view describes one recorded run. It does not establish current cloud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health, fresh execution, production qualification or new semantic equivalence.</w:t>
      </w:r>
    </w:p>
    <w:p>
      <w:pPr>
        <w:pStyle w:val="ListBullet"/>
      </w:pPr>
      <w:r>
        <w:rPr>
          <w:b w:val="0"/>
          <w:i w:val="0"/>
        </w:rPr>
        <w:t>Completed actions are result events, not distinct resolved findings. Block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 describe this run, not a live backlog.</w:t>
      </w:r>
    </w:p>
    <w:p>
      <w:pPr>
        <w:pStyle w:val="ListBullet"/>
      </w:pPr>
      <w:r>
        <w:rPr>
          <w:b w:val="0"/>
          <w:i w:val="0"/>
        </w:rPr>
        <w:t>Convergence is the separate MS-73 view. It remains empty until engine recording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is wired in MS-74. This milestone does not call </w:t>
      </w:r>
      <w:r>
        <w:rPr>
          <w:rFonts w:ascii="Courier New" w:hAnsi="Courier New"/>
          <w:b w:val="0"/>
          <w:i w:val="0"/>
          <w:sz w:val="18"/>
        </w:rPr>
        <w:t>RunIndex.record()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The queue is unchanged. Blast radius is not displayed on decision cards;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merged radius helper still needs an integration call site.</w:t>
      </w:r>
    </w:p>
    <w:p>
      <w:pPr>
        <w:pStyle w:val="ListBullet"/>
      </w:pPr>
      <w:r>
        <w:rPr>
          <w:b w:val="0"/>
          <w:i w:val="0"/>
        </w:rPr>
        <w:t>No mock measurements, seeded histories, customer journals or preview tools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 committed. Nothing here has been seen by a customer.</w:t>
      </w:r>
    </w:p>
    <w:p>
      <w:pPr>
        <w:pStyle w:val="ListBullet"/>
      </w:pPr>
      <w:r>
        <w:rPr>
          <w:b w:val="0"/>
          <w:i w:val="0"/>
        </w:rPr>
        <w:t>The committed example can fail replay after source changes because its plan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binds the Python input tree. It must not be relabeled as verified. A new local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 over retained evidence may be used for UI validation without cloud calls.</w:t>
      </w:r>
    </w:p>
    <w:p>
      <w:pPr>
        <w:pStyle w:val="Heading1"/>
      </w:pPr>
      <w:r>
        <w:rPr>
          <w:b w:val="0"/>
          <w:i w:val="0"/>
        </w:rPr>
        <w:t>Verified timeline</w:t>
      </w:r>
    </w:p>
    <w:p>
      <w:pPr/>
      <w:r>
        <w:rPr>
          <w:b w:val="0"/>
          <w:i w:val="0"/>
        </w:rPr>
        <w:t>The read-only execution response now includes the bounded journal events after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successful deterministic replay. Invalid and missing journals expose no events.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UI renders round actions, blocks, failures, checkpoints and the terminal halt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 their original order. A compatibility fallback shows recorded blocks if 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older server omits events; it never reconstructs chronology from aggregate counts.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This projection adds no worker, journal write, decision or index-recording path.</w:t>
      </w:r>
    </w:p>
    <w:p>
      <w:pPr>
        <w:pStyle w:val="Heading1"/>
      </w:pPr>
      <w:r>
        <w:rPr>
          <w:b w:val="0"/>
          <w:i w:val="0"/>
        </w:rPr>
        <w:t>Validation</w:t>
      </w:r>
    </w:p>
    <w:p>
      <w:pPr>
        <w:pStyle w:val="ListBullet"/>
      </w:pPr>
      <w:r>
        <w:rPr>
          <w:b w:val="0"/>
          <w:i w:val="0"/>
        </w:rPr>
        <w:t>A fresh local retained-evidence execution produced 19 completed actions,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 rounds, 1 block and 0 receipt-asserted verdict-path model calls.</w:t>
      </w:r>
    </w:p>
    <w:p>
      <w:pPr>
        <w:pStyle w:val="ListBullet"/>
      </w:pPr>
      <w:r>
        <w:rPr>
          <w:b w:val="0"/>
          <w:i w:val="0"/>
        </w:rPr>
        <w:t>Browser inspection confirmed those figures, readable tables at 390px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1440px widths, the empty Convergence state, queue navigation from a block,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a nonzero fitted Discovery graph after panel switching.</w:t>
      </w:r>
    </w:p>
    <w:p>
      <w:pPr>
        <w:pStyle w:val="ListBullet"/>
      </w:pPr>
      <w:r>
        <w:rPr>
          <w:b w:val="0"/>
          <w:i w:val="0"/>
        </w:rPr>
        <w:t>Browser CI assertions cover all four buttons, empty and invalid run responses,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visible-before-fit ordering and the compatible </w:t>
      </w:r>
      <w:r>
        <w:rPr>
          <w:rFonts w:ascii="Courier New" w:hAnsi="Courier New"/>
          <w:b w:val="0"/>
          <w:i w:val="0"/>
          <w:sz w:val="18"/>
        </w:rPr>
        <w:t>showQueue()</w:t>
      </w:r>
      <w:r>
        <w:rPr>
          <w:b w:val="0"/>
          <w:i w:val="0"/>
        </w:rPr>
        <w:t xml:space="preserve"> wrapper.</w:t>
      </w:r>
    </w:p>
    <w:p>
      <w:pPr>
        <w:pStyle w:val="ListBullet"/>
      </w:pPr>
      <w:r>
        <w:rPr>
          <w:b w:val="0"/>
          <w:i w:val="0"/>
        </w:rPr>
        <w:t>The existing local decision service is unconfigured; no actual operator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approval was submitted during UI inspection.</w:t>
      </w:r>
    </w:p>
    <w:p>
      <w:pPr>
        <w:pStyle w:val="ListBullet"/>
      </w:pPr>
      <w:r>
        <w:rPr>
          <w:b w:val="0"/>
          <w:i w:val="0"/>
        </w:rPr>
        <w:t>MS-73 added regression tests after the original handoff, so the old fixed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1252/21 total is not the current baseline. Validation must report actual totals.</w:t>
      </w:r>
    </w:p>
    <w:p>
      <w:pPr/>
      <w:r>
        <w:rPr>
          <w:b w:val="0"/>
          <w:i w:val="0"/>
        </w:rPr>
        <w:t>The old fixed 1252/21 handoff total predates MS-73's additional regression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coverage. Checks report observed totals, without weakening existing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MS-75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75 Four panel workspace</dc:title>
  <dc:subject>Canonical milestone record and bounded evidence</dc:subject>
  <dc:creator>LIGHTYEAR</dc:creator>
  <cp:keywords/>
  <dc:description>Source SHA256: fb5549f894bf48008852751c01549cc3b690fa5d6024c27bea02eed430f86a3c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