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MS80 Decidability calibration instrument</w:t>
      </w:r>
    </w:p>
    <w:p>
      <w:pPr/>
      <w:r>
        <w:rPr>
          <w:b w:val="0"/>
          <w:i w:val="0"/>
        </w:rPr>
        <w:t xml:space="preserve">Status: </w:t>
      </w:r>
      <w:r>
        <w:rPr>
          <w:b/>
          <w:i w:val="0"/>
        </w:rPr>
        <w:t>implemented for the documented SQL and recorded-runtime adapters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Delivered in </w:t>
      </w:r>
      <w:hyperlink r:id="rId11">
        <w:r>
          <w:rPr>
            <w:color w:val="244D79"/>
          </w:rPr>
          <w:t xml:space="preserve">PR #210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/>
      <w:r>
        <w:rPr>
          <w:b w:val="0"/>
          <w:i w:val="0"/>
        </w:rPr>
        <w:t>Before promising to verify an unfamiliar customer estate, we need to know how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much the gate can decide. The instrument measures that fraction, groups every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unresolved result by cause and identifies the scope of possible normalization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changes. This makes a low decision rate visible before a public engagement.</w:t>
      </w:r>
    </w:p>
    <w:p>
      <w:pPr>
        <w:pStyle w:val="Heading1"/>
      </w:pPr>
      <w:r>
        <w:rPr>
          <w:b w:val="0"/>
          <w:i w:val="0"/>
        </w:rPr>
        <w:t>What was delivered</w:t>
      </w:r>
    </w:p>
    <w:p>
      <w:pPr/>
      <w:r>
        <w:rPr>
          <w:b w:val="0"/>
          <w:i w:val="0"/>
        </w:rPr>
        <w:t>The calibration CLI discovers or reads a corpus, runs a supported comparison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adapter and emits a portable HTML report, JSON evidence, Markdown summary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draft normalization proposals. Every unresolved unit is assigned to an 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cause cluster. Proposals list the records they could affect so reviewers can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 their blast radius.</w:t>
      </w:r>
    </w:p>
    <w:p>
      <w:pPr/>
      <w:r>
        <w:rPr>
          <w:b w:val="0"/>
          <w:i w:val="0"/>
        </w:rPr>
        <w:t>The tool also imports retained iDempiere comparison evidence without presenting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 import as a new execution. A proposal assessment reruns the relevant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comparison and measures decision changes, including previously detected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divergences that would be lost. Draft proposals do not approve or automatically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 equivalence rules.</w:t>
      </w:r>
    </w:p>
    <w:p>
      <w:pPr>
        <w:pStyle w:val="Heading1"/>
      </w:pPr>
      <w:r>
        <w:rPr>
          <w:b w:val="0"/>
          <w:i w:val="0"/>
        </w:rPr>
        <w:t>Try and inspect it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lightyear_calibration scan --manifest sp​ec/calibration/sql/corpus.json --output work/calibration/orders-b​aseline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lightyear_calibration import-idempiere -​-report factory/idempiere-divergence-audit/stage2-comparison.json​ --pairing-manifest factory/idempiere-divergence-audit/pairing-ma​nifest.json --output work/calibration/idempiere-baseline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unittest tests.test_decidability -v</w:t>
      </w:r>
    </w:p>
    <w:p>
      <w:pPr>
        <w:spacing w:after="0"/>
      </w:pPr>
    </w:p>
    <w:p>
      <w:pPr/>
      <w:r>
        <w:rPr>
          <w:b w:val="0"/>
          <w:i w:val="0"/>
        </w:rPr>
        <w:t xml:space="preserve">The </w:t>
      </w:r>
      <w:hyperlink r:id="rId12">
        <w:r>
          <w:rPr>
            <w:color w:val="244D79"/>
          </w:rPr>
          <w:t xml:space="preserve">decidability guide</w:t>
        </w:r>
      </w:hyperlink>
      <w:r>
        <w:rPr>
          <w:b w:val="0"/>
          <w:i w:val="0"/>
        </w:rPr>
        <w:t xml:space="preserve"> documents discovery,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 fields, proposal assessment, report comparison and operator-selected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thresholds. A configured threshold can stop pilot preparation while retaining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full report for diagnosis.</w:t>
      </w:r>
    </w:p>
    <w:p>
      <w:pPr>
        <w:pStyle w:val="Heading1"/>
      </w:pPr>
      <w:r>
        <w:rPr>
          <w:b w:val="0"/>
          <w:i w:val="0"/>
        </w:rPr>
        <w:t>Evidence and boundaries</w:t>
      </w:r>
    </w:p>
    <w:p>
      <w:pPr/>
      <w:r>
        <w:rPr>
          <w:b w:val="0"/>
          <w:i w:val="0"/>
        </w:rPr>
        <w:t>Decidability includes both equivalent and divergent results: finding a defect 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decision. It is not a pass rate or a promise of whole-application equivalence.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retained iDempiere Oracle-side figure is 388 decided units out of 64,414,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approximately 0.6%; it must not be presented as a runtime success rate.</w:t>
      </w:r>
    </w:p>
    <w:p>
      <w:pPr/>
      <w:r>
        <w:rPr>
          <w:b w:val="0"/>
          <w:i w:val="0"/>
        </w:rPr>
        <w:t>Tests cover accounting partitions, cause clusters, bounded proposal scope,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 assessment deltas, lost-divergence detection and malformed inputs.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Unsupported adapters and unknown behavior remain explicit. Runtime comparison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uses recorded observations; the instrument does not invoke an unfamiliar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 application or establish that all behaviors were exercised.</w:t>
      </w:r>
    </w:p>
    <w:p>
      <w:pPr/>
      <w:r>
        <w:rPr>
          <w:b w:val="0"/>
          <w:i w:val="0"/>
        </w:rPr>
        <w:t xml:space="preserve">This complements </w:t>
      </w:r>
      <w:hyperlink r:id="rId13">
        <w:r>
          <w:rPr>
            <w:color w:val="244D79"/>
          </w:rPr>
          <w:t xml:space="preserve">services and API journey packs</w:t>
        </w:r>
      </w:hyperlink>
      <w:r>
        <w:rPr>
          <w:b w:val="0"/>
          <w:i w:val="0"/>
        </w:rPr>
        <w:t>: the pack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describes invocation, while calibration measures what the gate can decide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resulting evidence. Customer code, representative observations and reviewed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 are still needed to qualify a particular engagement.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pull/210" TargetMode="External"/><Relationship Id="rId12" Type="http://schemas.openxmlformats.org/officeDocument/2006/relationships/hyperlink" Target="https://github.com/howardweale/lightyear-carddemo-modernization/blob/main/docs/decidability-instrument.md" TargetMode="External"/><Relationship Id="rId13" Type="http://schemas.openxmlformats.org/officeDocument/2006/relationships/hyperlink" Target="https://github.com/howardweale/lightyear-carddemo-modernization/blob/main/docs/milestones/MS-79/MS-79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MS80 Decidability calibration instrument</dc:title>
  <dc:subject>Canonical milestone record and bounded evidence</dc:subject>
  <dc:creator>LIGHTYEAR</dc:creator>
  <cp:keywords/>
  <dc:description>Source SHA256: 0379b006cf759c4503d72947b2571867d29e611426e31820a141443f0d625856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