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MS81 Measured calibration and schema session baselines</w:t>
      </w:r>
    </w:p>
    <w:p>
      <w:pPr>
        <w:pStyle w:val="Heading1"/>
      </w:pPr>
      <w:r>
        <w:rPr>
          <w:b w:val="0"/>
          <w:i w:val="0"/>
        </w:rPr>
        <w:t>Customer benefit</w:t>
      </w:r>
    </w:p>
    <w:p>
      <w:pPr/>
      <w:r>
        <w:rPr>
          <w:b w:val="0"/>
          <w:i w:val="0"/>
        </w:rPr>
        <w:t>Measure whether comparator work actually improves coverage on the same source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estate, and inventory the database facts needed before promising a customer 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useful comparison.</w:t>
      </w:r>
    </w:p>
    <w:p>
      <w:pPr>
        <w:pStyle w:val="Heading1"/>
      </w:pPr>
      <w:r>
        <w:rPr>
          <w:b w:val="0"/>
          <w:i w:val="0"/>
        </w:rPr>
        <w:t>Delivered behavior</w:t>
      </w:r>
    </w:p>
    <w:p>
      <w:pPr/>
      <w:r>
        <w:rPr>
          <w:b w:val="0"/>
          <w:i w:val="0"/>
        </w:rPr>
        <w:t>The pinned iDempiere replay reproduces the original 1,078-pair report, then runs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parser extensions and the calibrated gate. Decided SQL units rise 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776 to 780 out of the same 111,293 in-scope units across both dialects. Unsupported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units fall from 6,595 to 1,405. Parser work alone does not increase decisions;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comparing a safe ordered prefix before a later mismatch supplies the four extra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decisions. No old decision or divergence is lost.</w:t>
      </w:r>
    </w:p>
    <w:p>
      <w:pPr/>
      <w:r>
        <w:rPr>
          <w:b w:val="0"/>
          <w:i w:val="0"/>
        </w:rPr>
        <w:t>The parser retains deferred constraint and ENABLE/NOVALIDATE semantics, supports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Oracle grouped column drops and national-character declarations, and never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converts those unresolved domains into equality by deleting their obligations.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original audit implementation and retained artifacts remain unchanged.</w:t>
      </w:r>
    </w:p>
    <w:p>
      <w:pPr/>
      <w:r>
        <w:rPr>
          <w:b w:val="0"/>
          <w:i w:val="0"/>
        </w:rPr>
        <w:t>A schema/session baseline binds every input and records required columns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source-located DDL. It leaves catalog completeness, triggers, constraints, row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policies, rewrite rules and session settings unknown until evidence is supplied.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static numeric DML subset can consume complete contracts; stale facts, unknown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side effects and unsupported expressions remain unresolved. Entry facts expire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 schema/session/unknown operations.</w:t>
      </w:r>
    </w:p>
    <w:p>
      <w:pPr>
        <w:pStyle w:val="Heading1"/>
      </w:pPr>
      <w:r>
        <w:rPr>
          <w:b w:val="0"/>
          <w:i w:val="0"/>
        </w:rPr>
        <w:t>Evidence and limits</w:t>
      </w:r>
    </w:p>
    <w:p>
      <w:pPr/>
      <w:hyperlink r:id="rId11">
        <w:r>
          <w:rPr>
            <w:color w:val="244D79"/>
          </w:rPr>
          <w:t xml:space="preserve">Measured counts and explanation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12">
        <w:r>
          <w:rPr>
            <w:color w:val="244D79"/>
          </w:rPr>
          <w:t xml:space="preserve">reproduction and context contract</w:t>
        </w:r>
      </w:hyperlink>
      <w:r>
        <w:rPr>
          <w:b w:val="0"/>
          <w:i w:val="0"/>
        </w:rPr>
        <w:t>, and</w:t>
      </w:r>
      <w:r>
        <w:rPr>
          <w:b w:val="0"/>
          <w:i w:val="0"/>
        </w:rPr>
        <w:t xml:space="preserve"> </w:t>
      </w:r>
      <w:hyperlink r:id="rId13">
        <w:r>
          <w:rPr>
            <w:color w:val="244D79"/>
          </w:rPr>
          <w:t xml:space="preserve">synthetic context fixtures</w:t>
        </w:r>
      </w:hyperlink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The synthetic context test moves from zero to four decided units out of six,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retaining a one-cent mismatch and an unknown-trigger case. It is not 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capture evidence. The iDempiere result still has 1,077 indeterminate pairs.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 native execution, customer qualification, or application-equivalence claim.</w:t>
      </w:r>
    </w:p>
    <w:p>
      <w:pPr>
        <w:pStyle w:val="Heading1"/>
      </w:pPr>
      <w:r>
        <w:rPr>
          <w:b w:val="0"/>
          <w:i w:val="0"/>
        </w:rPr>
        <w:t>Validation</w:t>
      </w:r>
    </w:p>
    <w:p>
      <w:pPr/>
      <w:r>
        <w:rPr>
          <w:b w:val="0"/>
          <w:i w:val="0"/>
        </w:rPr>
        <w:t>Parser negative tests, complete-input/context binding checks, changed-value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unknown-context controls, full pinned source reproduction, and unchanged retained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audit validation run in the calibration suites. CI replays the public pinned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source and compares the complete published measurement.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MS-81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2836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ghtyear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836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owardweale/lightyear-carddemo-modernization/blob/main/docs/calibration/idempiere/index.html" TargetMode="External"/><Relationship Id="rId12" Type="http://schemas.openxmlformats.org/officeDocument/2006/relationships/hyperlink" Target="https://github.com/howardweale/lightyear-carddemo-modernization/blob/main/docs/decidability-instrument.md" TargetMode="External"/><Relationship Id="rId13" Type="http://schemas.openxmlformats.org/officeDocument/2006/relationships/hyperlink" Target="https://github.com/howardweale/lightyear-carddemo-modernization/blob/main/spec/calibration/context/corpus.json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MS81 Measured calibration and schema session baselines</dc:title>
  <dc:subject>Canonical milestone record and bounded evidence</dc:subject>
  <dc:creator>LIGHTYEAR</dc:creator>
  <cp:keywords/>
  <dc:description>Source SHA256: ee150ebe8f18d13793b06b0c49403388fcda1ca95f7b2ba9da57795018d781f5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