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24907" w14:textId="77777777" w:rsidR="00CC67C5" w:rsidRPr="004C5EB0" w:rsidRDefault="00CC67C5" w:rsidP="00912002">
      <w:pPr>
        <w:rPr>
          <w:rFonts w:cstheme="minorHAnsi"/>
          <w:b/>
          <w:bCs/>
          <w:sz w:val="36"/>
          <w:szCs w:val="36"/>
        </w:rPr>
      </w:pPr>
    </w:p>
    <w:p w14:paraId="10B85F66" w14:textId="77777777" w:rsidR="00CC67C5" w:rsidRPr="004C5EB0" w:rsidRDefault="00CC67C5" w:rsidP="00912002">
      <w:pPr>
        <w:rPr>
          <w:rFonts w:cstheme="minorHAnsi"/>
          <w:b/>
          <w:bCs/>
          <w:sz w:val="36"/>
          <w:szCs w:val="36"/>
        </w:rPr>
      </w:pPr>
    </w:p>
    <w:p w14:paraId="0C3074F8" w14:textId="77777777" w:rsidR="00CC67C5" w:rsidRPr="004C5EB0" w:rsidRDefault="00CC67C5" w:rsidP="00912002">
      <w:pPr>
        <w:rPr>
          <w:rFonts w:cstheme="minorHAnsi"/>
          <w:b/>
          <w:bCs/>
          <w:sz w:val="36"/>
          <w:szCs w:val="36"/>
        </w:rPr>
      </w:pPr>
    </w:p>
    <w:p w14:paraId="3A040850" w14:textId="77777777" w:rsidR="0091052E" w:rsidRDefault="004D400D" w:rsidP="004D400D">
      <w:pPr>
        <w:jc w:val="center"/>
        <w:rPr>
          <w:rFonts w:cstheme="minorHAnsi"/>
          <w:b/>
          <w:bCs/>
          <w:sz w:val="52"/>
          <w:szCs w:val="52"/>
        </w:rPr>
      </w:pPr>
      <w:r w:rsidRPr="004C5EB0">
        <w:rPr>
          <w:rFonts w:cstheme="minorHAnsi"/>
          <w:b/>
          <w:bCs/>
          <w:sz w:val="52"/>
          <w:szCs w:val="52"/>
        </w:rPr>
        <w:t xml:space="preserve">Request for Applications </w:t>
      </w:r>
    </w:p>
    <w:p w14:paraId="47BFC412" w14:textId="77777777" w:rsidR="0091052E" w:rsidRDefault="0091052E" w:rsidP="004D400D">
      <w:pPr>
        <w:jc w:val="center"/>
        <w:rPr>
          <w:rFonts w:cstheme="minorHAnsi"/>
          <w:b/>
          <w:bCs/>
          <w:sz w:val="52"/>
          <w:szCs w:val="52"/>
        </w:rPr>
      </w:pPr>
      <w:r>
        <w:rPr>
          <w:rFonts w:cstheme="minorHAnsi"/>
          <w:b/>
          <w:bCs/>
          <w:sz w:val="52"/>
          <w:szCs w:val="52"/>
        </w:rPr>
        <w:t>for</w:t>
      </w:r>
      <w:r w:rsidRPr="004C5EB0">
        <w:rPr>
          <w:rFonts w:cstheme="minorHAnsi"/>
          <w:b/>
          <w:bCs/>
          <w:sz w:val="52"/>
          <w:szCs w:val="52"/>
        </w:rPr>
        <w:t xml:space="preserve"> </w:t>
      </w:r>
    </w:p>
    <w:p w14:paraId="22D1CCAB" w14:textId="77777777" w:rsidR="004D400D" w:rsidRPr="004C5EB0" w:rsidRDefault="00B335EB" w:rsidP="004D400D">
      <w:pPr>
        <w:jc w:val="center"/>
        <w:rPr>
          <w:rFonts w:cstheme="minorHAnsi"/>
          <w:b/>
          <w:bCs/>
          <w:sz w:val="52"/>
          <w:szCs w:val="52"/>
        </w:rPr>
      </w:pPr>
      <w:r w:rsidRPr="004C5EB0">
        <w:rPr>
          <w:rFonts w:cstheme="minorHAnsi"/>
          <w:b/>
          <w:bCs/>
          <w:sz w:val="52"/>
          <w:szCs w:val="52"/>
        </w:rPr>
        <w:t xml:space="preserve">Methadone </w:t>
      </w:r>
      <w:r w:rsidR="004D400D" w:rsidRPr="004C5EB0">
        <w:rPr>
          <w:rFonts w:cstheme="minorHAnsi"/>
          <w:b/>
          <w:bCs/>
          <w:sz w:val="52"/>
          <w:szCs w:val="52"/>
        </w:rPr>
        <w:t xml:space="preserve">Opioid Treatment </w:t>
      </w:r>
      <w:r w:rsidR="009912CE" w:rsidRPr="004C5EB0">
        <w:rPr>
          <w:rFonts w:cstheme="minorHAnsi"/>
          <w:b/>
          <w:bCs/>
          <w:sz w:val="52"/>
          <w:szCs w:val="52"/>
        </w:rPr>
        <w:t xml:space="preserve">Programs </w:t>
      </w:r>
      <w:r w:rsidR="004D400D" w:rsidRPr="004C5EB0">
        <w:rPr>
          <w:rFonts w:cstheme="minorHAnsi"/>
          <w:b/>
          <w:bCs/>
          <w:sz w:val="52"/>
          <w:szCs w:val="52"/>
        </w:rPr>
        <w:t>in Louisiana</w:t>
      </w:r>
    </w:p>
    <w:p w14:paraId="65A585B3" w14:textId="77777777" w:rsidR="00CC67C5" w:rsidRPr="004C5EB0" w:rsidRDefault="00CC67C5" w:rsidP="001A2C0B">
      <w:pPr>
        <w:jc w:val="center"/>
        <w:rPr>
          <w:rFonts w:cstheme="minorHAnsi"/>
          <w:b/>
          <w:bCs/>
          <w:sz w:val="36"/>
          <w:szCs w:val="36"/>
        </w:rPr>
      </w:pPr>
    </w:p>
    <w:p w14:paraId="1A070C1B" w14:textId="77777777" w:rsidR="00CC67C5" w:rsidRPr="004C5EB0" w:rsidRDefault="00CC67C5" w:rsidP="001A2C0B">
      <w:pPr>
        <w:jc w:val="center"/>
        <w:rPr>
          <w:rFonts w:cstheme="minorHAnsi"/>
          <w:b/>
          <w:bCs/>
          <w:sz w:val="36"/>
          <w:szCs w:val="36"/>
        </w:rPr>
      </w:pPr>
    </w:p>
    <w:p w14:paraId="1B6826C0" w14:textId="77777777" w:rsidR="00CC67C5" w:rsidRPr="004C5EB0" w:rsidRDefault="00CC67C5" w:rsidP="00CC67C5">
      <w:pPr>
        <w:jc w:val="center"/>
        <w:rPr>
          <w:rFonts w:cstheme="minorHAnsi"/>
          <w:b/>
          <w:bCs/>
          <w:sz w:val="36"/>
          <w:szCs w:val="36"/>
        </w:rPr>
      </w:pPr>
      <w:r w:rsidRPr="004C5EB0">
        <w:rPr>
          <w:rFonts w:cstheme="minorHAnsi"/>
          <w:b/>
          <w:bCs/>
          <w:sz w:val="36"/>
          <w:szCs w:val="36"/>
        </w:rPr>
        <w:t>Louisiana Department of Health</w:t>
      </w:r>
    </w:p>
    <w:p w14:paraId="05A35D69" w14:textId="77777777" w:rsidR="00CC67C5" w:rsidRPr="004C5EB0" w:rsidRDefault="00CC67C5" w:rsidP="001A2C0B">
      <w:pPr>
        <w:jc w:val="center"/>
        <w:rPr>
          <w:rFonts w:cstheme="minorHAnsi"/>
          <w:bCs/>
          <w:i/>
          <w:sz w:val="28"/>
          <w:szCs w:val="28"/>
        </w:rPr>
      </w:pPr>
      <w:r w:rsidRPr="004C5EB0">
        <w:rPr>
          <w:rFonts w:cstheme="minorHAnsi"/>
          <w:bCs/>
          <w:i/>
          <w:sz w:val="28"/>
          <w:szCs w:val="28"/>
        </w:rPr>
        <w:t>Office of Behavioral Health (OBH)</w:t>
      </w:r>
    </w:p>
    <w:p w14:paraId="67432776" w14:textId="77777777" w:rsidR="00CC67C5" w:rsidRPr="004C5EB0" w:rsidRDefault="00CC67C5" w:rsidP="00912002">
      <w:pPr>
        <w:rPr>
          <w:rFonts w:cstheme="minorHAnsi"/>
          <w:b/>
          <w:bCs/>
          <w:sz w:val="36"/>
          <w:szCs w:val="36"/>
        </w:rPr>
      </w:pPr>
    </w:p>
    <w:p w14:paraId="164DBB0D" w14:textId="77777777" w:rsidR="00CC67C5" w:rsidRPr="004C5EB0" w:rsidRDefault="00CC67C5" w:rsidP="00912002">
      <w:pPr>
        <w:rPr>
          <w:rFonts w:cstheme="minorHAnsi"/>
          <w:b/>
          <w:bCs/>
          <w:sz w:val="36"/>
          <w:szCs w:val="36"/>
        </w:rPr>
      </w:pPr>
    </w:p>
    <w:p w14:paraId="3F0DABC1" w14:textId="77777777" w:rsidR="00CC67C5" w:rsidRPr="004C5EB0" w:rsidRDefault="00CC67C5" w:rsidP="00912002">
      <w:pPr>
        <w:rPr>
          <w:rFonts w:cstheme="minorHAnsi"/>
          <w:b/>
          <w:bCs/>
          <w:sz w:val="36"/>
          <w:szCs w:val="36"/>
        </w:rPr>
      </w:pPr>
    </w:p>
    <w:p w14:paraId="0A82D047" w14:textId="77777777" w:rsidR="00CC67C5" w:rsidRPr="004C5EB0" w:rsidRDefault="00CC67C5" w:rsidP="00912002">
      <w:pPr>
        <w:rPr>
          <w:rFonts w:cstheme="minorHAnsi"/>
          <w:b/>
          <w:bCs/>
          <w:sz w:val="36"/>
          <w:szCs w:val="36"/>
        </w:rPr>
      </w:pPr>
    </w:p>
    <w:p w14:paraId="577CDA01" w14:textId="23AF1C49" w:rsidR="00CC67C5" w:rsidRPr="004C5EB0" w:rsidRDefault="00D358D2" w:rsidP="001A2C0B">
      <w:pPr>
        <w:jc w:val="center"/>
        <w:rPr>
          <w:rFonts w:cstheme="minorHAnsi"/>
          <w:b/>
          <w:bCs/>
          <w:sz w:val="36"/>
          <w:szCs w:val="36"/>
        </w:rPr>
      </w:pPr>
      <w:r>
        <w:rPr>
          <w:rFonts w:cstheme="minorHAnsi"/>
          <w:b/>
          <w:bCs/>
          <w:sz w:val="36"/>
          <w:szCs w:val="36"/>
        </w:rPr>
        <w:t>November</w:t>
      </w:r>
      <w:r w:rsidR="001027A2">
        <w:rPr>
          <w:rFonts w:cstheme="minorHAnsi"/>
          <w:b/>
          <w:bCs/>
          <w:sz w:val="36"/>
          <w:szCs w:val="36"/>
        </w:rPr>
        <w:t xml:space="preserve"> 30</w:t>
      </w:r>
      <w:r w:rsidR="00CC67C5" w:rsidRPr="004C5EB0">
        <w:rPr>
          <w:rFonts w:cstheme="minorHAnsi"/>
          <w:b/>
          <w:bCs/>
          <w:sz w:val="36"/>
          <w:szCs w:val="36"/>
        </w:rPr>
        <w:t xml:space="preserve">, </w:t>
      </w:r>
      <w:r w:rsidR="00A04EED" w:rsidRPr="004C5EB0">
        <w:rPr>
          <w:rFonts w:cstheme="minorHAnsi"/>
          <w:b/>
          <w:bCs/>
          <w:sz w:val="36"/>
          <w:szCs w:val="36"/>
        </w:rPr>
        <w:t>2021</w:t>
      </w:r>
    </w:p>
    <w:p w14:paraId="6BC44AA0" w14:textId="77777777" w:rsidR="00CC67C5" w:rsidRPr="004C5EB0" w:rsidRDefault="00CC67C5" w:rsidP="00912002">
      <w:pPr>
        <w:rPr>
          <w:rFonts w:cstheme="minorHAnsi"/>
          <w:b/>
          <w:bCs/>
          <w:sz w:val="36"/>
          <w:szCs w:val="36"/>
        </w:rPr>
      </w:pPr>
    </w:p>
    <w:p w14:paraId="646FDC66" w14:textId="77777777" w:rsidR="001A2C0B" w:rsidRPr="004C5EB0" w:rsidRDefault="001A2C0B" w:rsidP="00912002">
      <w:pPr>
        <w:rPr>
          <w:rFonts w:cstheme="minorHAnsi"/>
          <w:b/>
          <w:bCs/>
          <w:sz w:val="36"/>
          <w:szCs w:val="36"/>
        </w:rPr>
      </w:pPr>
    </w:p>
    <w:p w14:paraId="3267340F" w14:textId="77777777" w:rsidR="001A2C0B" w:rsidRPr="004C5EB0" w:rsidRDefault="001A2C0B" w:rsidP="00912002">
      <w:pPr>
        <w:rPr>
          <w:rFonts w:cstheme="minorHAnsi"/>
          <w:b/>
          <w:bCs/>
          <w:sz w:val="36"/>
          <w:szCs w:val="36"/>
        </w:rPr>
      </w:pPr>
    </w:p>
    <w:p w14:paraId="3C44F8B8" w14:textId="77777777" w:rsidR="00CC67C5" w:rsidRPr="004C5EB0" w:rsidRDefault="001A2C0B" w:rsidP="00FC0D39">
      <w:pPr>
        <w:jc w:val="center"/>
        <w:rPr>
          <w:rFonts w:cstheme="minorHAnsi"/>
          <w:b/>
          <w:bCs/>
          <w:sz w:val="36"/>
          <w:szCs w:val="36"/>
        </w:rPr>
      </w:pPr>
      <w:r w:rsidRPr="004C5EB0">
        <w:rPr>
          <w:rFonts w:cstheme="minorHAnsi"/>
          <w:noProof/>
          <w:color w:val="2F5496" w:themeColor="accent1" w:themeShade="BF"/>
          <w:sz w:val="28"/>
          <w:szCs w:val="28"/>
        </w:rPr>
        <w:lastRenderedPageBreak/>
        <w:drawing>
          <wp:inline distT="0" distB="0" distL="0" distR="0" wp14:anchorId="7E330E7C" wp14:editId="07BFA5A2">
            <wp:extent cx="3413760" cy="55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554990"/>
                    </a:xfrm>
                    <a:prstGeom prst="rect">
                      <a:avLst/>
                    </a:prstGeom>
                    <a:noFill/>
                  </pic:spPr>
                </pic:pic>
              </a:graphicData>
            </a:graphic>
          </wp:inline>
        </w:drawing>
      </w:r>
    </w:p>
    <w:p w14:paraId="3D067972" w14:textId="77777777" w:rsidR="00CC67C5" w:rsidRPr="004C5EB0" w:rsidRDefault="00CC67C5" w:rsidP="001A2C0B">
      <w:pPr>
        <w:spacing w:after="0"/>
        <w:jc w:val="center"/>
        <w:rPr>
          <w:rFonts w:cstheme="minorHAnsi"/>
          <w:b/>
          <w:bCs/>
          <w:sz w:val="36"/>
          <w:szCs w:val="36"/>
        </w:rPr>
      </w:pPr>
      <w:r w:rsidRPr="004C5EB0">
        <w:rPr>
          <w:rFonts w:cstheme="minorHAnsi"/>
          <w:b/>
          <w:bCs/>
          <w:sz w:val="36"/>
          <w:szCs w:val="36"/>
        </w:rPr>
        <w:t>Louisiana Department of Health</w:t>
      </w:r>
    </w:p>
    <w:p w14:paraId="3C6DD2A5" w14:textId="77777777" w:rsidR="00171928" w:rsidRPr="004C5EB0" w:rsidRDefault="00030C3C" w:rsidP="001A2C0B">
      <w:pPr>
        <w:spacing w:after="0"/>
        <w:jc w:val="center"/>
        <w:rPr>
          <w:rFonts w:cstheme="minorHAnsi"/>
          <w:b/>
          <w:bCs/>
          <w:sz w:val="36"/>
          <w:szCs w:val="36"/>
        </w:rPr>
      </w:pPr>
      <w:r w:rsidRPr="004C5EB0">
        <w:rPr>
          <w:rFonts w:cstheme="minorHAnsi"/>
          <w:b/>
          <w:bCs/>
          <w:sz w:val="36"/>
          <w:szCs w:val="36"/>
        </w:rPr>
        <w:t xml:space="preserve">Request for </w:t>
      </w:r>
      <w:r w:rsidR="004D400D" w:rsidRPr="004C5EB0">
        <w:rPr>
          <w:rFonts w:cstheme="minorHAnsi"/>
          <w:b/>
          <w:bCs/>
          <w:sz w:val="36"/>
          <w:szCs w:val="36"/>
        </w:rPr>
        <w:t>Applications</w:t>
      </w:r>
      <w:r w:rsidR="00DA3061" w:rsidRPr="004C5EB0">
        <w:rPr>
          <w:rFonts w:cstheme="minorHAnsi"/>
          <w:b/>
          <w:bCs/>
          <w:sz w:val="36"/>
          <w:szCs w:val="36"/>
        </w:rPr>
        <w:t xml:space="preserve"> </w:t>
      </w:r>
      <w:r w:rsidRPr="004C5EB0">
        <w:rPr>
          <w:rFonts w:cstheme="minorHAnsi"/>
          <w:b/>
          <w:bCs/>
          <w:sz w:val="36"/>
          <w:szCs w:val="36"/>
        </w:rPr>
        <w:t xml:space="preserve">on </w:t>
      </w:r>
      <w:r w:rsidR="0003472F" w:rsidRPr="004C5EB0">
        <w:rPr>
          <w:rFonts w:cstheme="minorHAnsi"/>
          <w:b/>
          <w:bCs/>
          <w:sz w:val="36"/>
          <w:szCs w:val="36"/>
        </w:rPr>
        <w:t xml:space="preserve">Methadone </w:t>
      </w:r>
      <w:r w:rsidR="004D400D" w:rsidRPr="004C5EB0">
        <w:rPr>
          <w:rFonts w:cstheme="minorHAnsi"/>
          <w:b/>
          <w:bCs/>
          <w:sz w:val="36"/>
          <w:szCs w:val="36"/>
        </w:rPr>
        <w:t xml:space="preserve">Opioid Treatment </w:t>
      </w:r>
      <w:r w:rsidR="00DE58AE" w:rsidRPr="004C5EB0">
        <w:rPr>
          <w:rFonts w:cstheme="minorHAnsi"/>
          <w:b/>
          <w:bCs/>
          <w:sz w:val="36"/>
          <w:szCs w:val="36"/>
        </w:rPr>
        <w:t xml:space="preserve">Programs </w:t>
      </w:r>
      <w:r w:rsidRPr="004C5EB0">
        <w:rPr>
          <w:rFonts w:cstheme="minorHAnsi"/>
          <w:b/>
          <w:bCs/>
          <w:sz w:val="36"/>
          <w:szCs w:val="36"/>
        </w:rPr>
        <w:t>in Louisiana</w:t>
      </w:r>
    </w:p>
    <w:p w14:paraId="5C36E1AD" w14:textId="77777777" w:rsidR="00D622E8" w:rsidRPr="004C5EB0" w:rsidRDefault="00D622E8" w:rsidP="00912002">
      <w:pPr>
        <w:rPr>
          <w:rFonts w:cstheme="minorHAnsi"/>
          <w:b/>
          <w:bCs/>
          <w:sz w:val="36"/>
          <w:szCs w:val="36"/>
        </w:rPr>
      </w:pPr>
    </w:p>
    <w:p w14:paraId="407C8C9A" w14:textId="77777777" w:rsidR="00391C02" w:rsidRPr="004C5EB0" w:rsidRDefault="00391C02" w:rsidP="005A0083">
      <w:pPr>
        <w:jc w:val="both"/>
        <w:rPr>
          <w:rFonts w:cstheme="minorHAnsi"/>
          <w:b/>
          <w:bCs/>
          <w:sz w:val="36"/>
          <w:szCs w:val="36"/>
        </w:rPr>
      </w:pPr>
      <w:r w:rsidRPr="004C5EB0">
        <w:rPr>
          <w:rFonts w:cstheme="minorHAnsi"/>
          <w:b/>
          <w:bCs/>
          <w:sz w:val="36"/>
          <w:szCs w:val="36"/>
        </w:rPr>
        <w:t xml:space="preserve">Vision </w:t>
      </w:r>
    </w:p>
    <w:p w14:paraId="052AD939" w14:textId="77777777" w:rsidR="00912002" w:rsidRPr="004C5EB0" w:rsidRDefault="004D400D" w:rsidP="005A0083">
      <w:pPr>
        <w:pStyle w:val="NoSpacing"/>
        <w:jc w:val="both"/>
        <w:rPr>
          <w:rFonts w:asciiTheme="minorHAnsi" w:hAnsiTheme="minorHAnsi" w:cstheme="minorHAnsi"/>
        </w:rPr>
      </w:pPr>
      <w:r w:rsidRPr="004C5EB0">
        <w:rPr>
          <w:rFonts w:asciiTheme="minorHAnsi" w:hAnsiTheme="minorHAnsi" w:cstheme="minorHAnsi"/>
        </w:rPr>
        <w:t>The Louisiana Dep</w:t>
      </w:r>
      <w:r w:rsidR="003575FC" w:rsidRPr="004C5EB0">
        <w:rPr>
          <w:rFonts w:asciiTheme="minorHAnsi" w:hAnsiTheme="minorHAnsi" w:cstheme="minorHAnsi"/>
        </w:rPr>
        <w:t>artment of Health (LDH</w:t>
      </w:r>
      <w:r w:rsidRPr="004C5EB0">
        <w:rPr>
          <w:rFonts w:asciiTheme="minorHAnsi" w:hAnsiTheme="minorHAnsi" w:cstheme="minorHAnsi"/>
        </w:rPr>
        <w:t xml:space="preserve">) Office of Behavioral Health (OBH) has determined a need exists to expand </w:t>
      </w:r>
      <w:r w:rsidR="00DE58AE" w:rsidRPr="004C5EB0">
        <w:rPr>
          <w:rFonts w:asciiTheme="minorHAnsi" w:hAnsiTheme="minorHAnsi" w:cstheme="minorHAnsi"/>
        </w:rPr>
        <w:t>Opioid Treatment Programs (OTP)</w:t>
      </w:r>
      <w:r w:rsidR="003575FC" w:rsidRPr="004C5EB0">
        <w:rPr>
          <w:rFonts w:asciiTheme="minorHAnsi" w:hAnsiTheme="minorHAnsi" w:cstheme="minorHAnsi"/>
        </w:rPr>
        <w:t xml:space="preserve"> in </w:t>
      </w:r>
      <w:r w:rsidR="00D358D2">
        <w:rPr>
          <w:rFonts w:asciiTheme="minorHAnsi" w:hAnsiTheme="minorHAnsi" w:cstheme="minorHAnsi"/>
        </w:rPr>
        <w:t xml:space="preserve">certain LDH administrative regions, specifically </w:t>
      </w:r>
      <w:r w:rsidR="003575FC" w:rsidRPr="004C5EB0">
        <w:rPr>
          <w:rFonts w:asciiTheme="minorHAnsi" w:hAnsiTheme="minorHAnsi" w:cstheme="minorHAnsi"/>
        </w:rPr>
        <w:t>LDH</w:t>
      </w:r>
      <w:r w:rsidRPr="004C5EB0">
        <w:rPr>
          <w:rFonts w:asciiTheme="minorHAnsi" w:hAnsiTheme="minorHAnsi" w:cstheme="minorHAnsi"/>
        </w:rPr>
        <w:t xml:space="preserve"> Administrative Reg</w:t>
      </w:r>
      <w:r w:rsidR="003575FC" w:rsidRPr="004C5EB0">
        <w:rPr>
          <w:rFonts w:asciiTheme="minorHAnsi" w:hAnsiTheme="minorHAnsi" w:cstheme="minorHAnsi"/>
        </w:rPr>
        <w:t>ion III (with a priority area being the Terrebonne Parish and Lafourche Parish areas)</w:t>
      </w:r>
      <w:r w:rsidR="00270AC9" w:rsidRPr="004C5EB0">
        <w:rPr>
          <w:rFonts w:asciiTheme="minorHAnsi" w:hAnsiTheme="minorHAnsi" w:cstheme="minorHAnsi"/>
        </w:rPr>
        <w:t xml:space="preserve"> and Region</w:t>
      </w:r>
      <w:r w:rsidR="003575FC" w:rsidRPr="004C5EB0">
        <w:rPr>
          <w:rFonts w:asciiTheme="minorHAnsi" w:hAnsiTheme="minorHAnsi" w:cstheme="minorHAnsi"/>
        </w:rPr>
        <w:t xml:space="preserve"> </w:t>
      </w:r>
      <w:r w:rsidRPr="004C5EB0">
        <w:rPr>
          <w:rFonts w:asciiTheme="minorHAnsi" w:hAnsiTheme="minorHAnsi" w:cstheme="minorHAnsi"/>
        </w:rPr>
        <w:t>IX</w:t>
      </w:r>
      <w:r w:rsidR="003575FC" w:rsidRPr="004C5EB0">
        <w:rPr>
          <w:rFonts w:asciiTheme="minorHAnsi" w:hAnsiTheme="minorHAnsi" w:cstheme="minorHAnsi"/>
        </w:rPr>
        <w:t xml:space="preserve"> (with a priority area being Washington Parish)</w:t>
      </w:r>
      <w:r w:rsidRPr="004C5EB0">
        <w:rPr>
          <w:rFonts w:asciiTheme="minorHAnsi" w:hAnsiTheme="minorHAnsi" w:cstheme="minorHAnsi"/>
        </w:rPr>
        <w:t xml:space="preserve"> and is seeking applications from any entity interested and capable of providing opioid treatment services</w:t>
      </w:r>
      <w:r w:rsidR="00DE58AE" w:rsidRPr="004C5EB0">
        <w:rPr>
          <w:rFonts w:asciiTheme="minorHAnsi" w:hAnsiTheme="minorHAnsi" w:cstheme="minorHAnsi"/>
        </w:rPr>
        <w:t>,</w:t>
      </w:r>
      <w:r w:rsidRPr="004C5EB0">
        <w:rPr>
          <w:rFonts w:asciiTheme="minorHAnsi" w:hAnsiTheme="minorHAnsi" w:cstheme="minorHAnsi"/>
        </w:rPr>
        <w:t xml:space="preserve"> </w:t>
      </w:r>
      <w:r w:rsidR="00FC28B6" w:rsidRPr="004C5EB0">
        <w:rPr>
          <w:rFonts w:asciiTheme="minorHAnsi" w:hAnsiTheme="minorHAnsi" w:cstheme="minorHAnsi"/>
        </w:rPr>
        <w:t xml:space="preserve">specific to methadone </w:t>
      </w:r>
      <w:r w:rsidR="002A1DB5" w:rsidRPr="004C5EB0">
        <w:rPr>
          <w:rFonts w:asciiTheme="minorHAnsi" w:hAnsiTheme="minorHAnsi" w:cstheme="minorHAnsi"/>
        </w:rPr>
        <w:t>clinics,</w:t>
      </w:r>
      <w:r w:rsidR="00DE58AE" w:rsidRPr="004C5EB0">
        <w:rPr>
          <w:rFonts w:asciiTheme="minorHAnsi" w:hAnsiTheme="minorHAnsi" w:cstheme="minorHAnsi"/>
        </w:rPr>
        <w:t xml:space="preserve"> within</w:t>
      </w:r>
      <w:r w:rsidRPr="004C5EB0">
        <w:rPr>
          <w:rFonts w:asciiTheme="minorHAnsi" w:hAnsiTheme="minorHAnsi" w:cstheme="minorHAnsi"/>
        </w:rPr>
        <w:t xml:space="preserve"> those </w:t>
      </w:r>
      <w:r w:rsidR="003575FC" w:rsidRPr="004C5EB0">
        <w:rPr>
          <w:rFonts w:asciiTheme="minorHAnsi" w:hAnsiTheme="minorHAnsi" w:cstheme="minorHAnsi"/>
        </w:rPr>
        <w:t>areas</w:t>
      </w:r>
      <w:r w:rsidRPr="004C5EB0">
        <w:rPr>
          <w:rFonts w:asciiTheme="minorHAnsi" w:hAnsiTheme="minorHAnsi" w:cstheme="minorHAnsi"/>
        </w:rPr>
        <w:t xml:space="preserve">. </w:t>
      </w:r>
    </w:p>
    <w:p w14:paraId="57DC1B0D" w14:textId="77777777" w:rsidR="003575FC" w:rsidRPr="004C5EB0" w:rsidRDefault="003575FC" w:rsidP="005A0083">
      <w:pPr>
        <w:pStyle w:val="NoSpacing"/>
        <w:jc w:val="both"/>
        <w:rPr>
          <w:rFonts w:asciiTheme="minorHAnsi" w:hAnsiTheme="minorHAnsi" w:cstheme="minorHAnsi"/>
        </w:rPr>
      </w:pPr>
    </w:p>
    <w:p w14:paraId="3206962B" w14:textId="77777777" w:rsidR="00391C02" w:rsidRPr="004C5EB0" w:rsidRDefault="00391C02" w:rsidP="005A0083">
      <w:pPr>
        <w:jc w:val="both"/>
        <w:rPr>
          <w:rFonts w:cstheme="minorHAnsi"/>
          <w:b/>
          <w:bCs/>
          <w:sz w:val="36"/>
          <w:szCs w:val="36"/>
        </w:rPr>
      </w:pPr>
      <w:r w:rsidRPr="004C5EB0">
        <w:rPr>
          <w:rFonts w:cstheme="minorHAnsi"/>
          <w:b/>
          <w:bCs/>
          <w:sz w:val="36"/>
          <w:szCs w:val="36"/>
        </w:rPr>
        <w:t>Background</w:t>
      </w:r>
    </w:p>
    <w:p w14:paraId="41BBBE4C" w14:textId="77777777" w:rsidR="003575FC" w:rsidRPr="004C5EB0" w:rsidRDefault="003575FC"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Methadone is a synthetic analgesic drug that is similar to morphine in its effects, but longer acting, and used in the treatment of opioid addiction (e.g., prescription painkillers, heroin). Methadone is a prescribed medication and operates to normalize brain chemistry, blocking the euphoric effects of opioids, relieving physiological cravings and normalizing body functions without the negative effects of the abused drug. Methadone treatment programs detoxify individuals with opioid use disorder (OUD) using a synthetic narcotic to achieve recovery with counseling and supportive services.</w:t>
      </w:r>
    </w:p>
    <w:p w14:paraId="5A8038CF" w14:textId="77777777" w:rsidR="003575FC" w:rsidRPr="004C5EB0" w:rsidRDefault="003575FC"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Opioid Treatment Programs (OTPs) have been established in Louisiana since the early 1970s. The Narcotics Rehabilitation Commission initially established and directed the pilot clinic programs for the administration of methadone under medical supervision. By the 1980s, this oversight transferred to the Office of Prevention and Recovery from Alcohol and Drug Abuse in the Department of Health and Human Resources, which was designated as the State Methadone Authority.</w:t>
      </w:r>
    </w:p>
    <w:p w14:paraId="041036D1" w14:textId="77777777" w:rsidR="003575FC" w:rsidRPr="004C5EB0" w:rsidRDefault="003575FC" w:rsidP="005A0083">
      <w:pPr>
        <w:pStyle w:val="Default"/>
        <w:jc w:val="both"/>
        <w:rPr>
          <w:rFonts w:asciiTheme="minorHAnsi" w:hAnsiTheme="minorHAnsi" w:cstheme="minorHAnsi"/>
          <w:sz w:val="22"/>
          <w:szCs w:val="22"/>
        </w:rPr>
      </w:pPr>
      <w:r w:rsidRPr="004C5EB0">
        <w:rPr>
          <w:rFonts w:asciiTheme="minorHAnsi" w:hAnsiTheme="minorHAnsi" w:cstheme="minorHAnsi"/>
          <w:sz w:val="22"/>
          <w:szCs w:val="22"/>
        </w:rPr>
        <w:t xml:space="preserve">Act 308 in the 2013 Regular Session created a single license for behavioral health service providers, including the OTPs. </w:t>
      </w:r>
      <w:r w:rsidR="00DF2AD8" w:rsidRPr="004C5EB0">
        <w:rPr>
          <w:rFonts w:asciiTheme="minorHAnsi" w:hAnsiTheme="minorHAnsi" w:cstheme="minorHAnsi"/>
          <w:sz w:val="22"/>
          <w:szCs w:val="22"/>
        </w:rPr>
        <w:t xml:space="preserve">LA Register Vol 36, No 3 March 20, 2010 </w:t>
      </w:r>
      <w:r w:rsidRPr="004C5EB0">
        <w:rPr>
          <w:rFonts w:asciiTheme="minorHAnsi" w:hAnsiTheme="minorHAnsi" w:cstheme="minorHAnsi"/>
          <w:sz w:val="22"/>
          <w:szCs w:val="22"/>
        </w:rPr>
        <w:t xml:space="preserve">prohibited the department from licensing any new OTPs unless the department determines a need for another OTP in a certain geographic location. </w:t>
      </w:r>
    </w:p>
    <w:p w14:paraId="7D13ACB0" w14:textId="77777777" w:rsidR="003575FC" w:rsidRPr="004C5EB0" w:rsidRDefault="003575FC" w:rsidP="005A0083">
      <w:pPr>
        <w:pStyle w:val="Default"/>
        <w:jc w:val="both"/>
        <w:rPr>
          <w:rFonts w:asciiTheme="minorHAnsi" w:hAnsiTheme="minorHAnsi" w:cstheme="minorHAnsi"/>
          <w:sz w:val="22"/>
          <w:szCs w:val="22"/>
        </w:rPr>
      </w:pPr>
    </w:p>
    <w:p w14:paraId="76D4E80D" w14:textId="77777777" w:rsidR="003575FC" w:rsidRPr="004C5EB0" w:rsidRDefault="003575FC"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Effective January 20th, 2020, Methadon</w:t>
      </w:r>
      <w:r w:rsidR="00DF2AD8" w:rsidRPr="004C5EB0">
        <w:rPr>
          <w:rFonts w:asciiTheme="minorHAnsi" w:hAnsiTheme="minorHAnsi" w:cstheme="minorHAnsi"/>
          <w:sz w:val="22"/>
          <w:szCs w:val="22"/>
        </w:rPr>
        <w:t>e is covered by Medicaid for Substance Use Disorder (SUD)</w:t>
      </w:r>
      <w:r w:rsidRPr="004C5EB0">
        <w:rPr>
          <w:rFonts w:asciiTheme="minorHAnsi" w:hAnsiTheme="minorHAnsi" w:cstheme="minorHAnsi"/>
          <w:sz w:val="22"/>
          <w:szCs w:val="22"/>
        </w:rPr>
        <w:t xml:space="preserve"> treatment. The State Plan was amended to reflect this change and was subsequently approved by CMS. A provider subspecialty code 8V was established for the OTP clinics as sole source providers. Using other states as a model, a bundled rate was developed to reimburse for OTP services. Bundled rates for the OTPs facilitate the practical needs of patient-centered treatment in the administration of </w:t>
      </w:r>
      <w:r w:rsidR="00301CD5">
        <w:rPr>
          <w:rFonts w:asciiTheme="minorHAnsi" w:hAnsiTheme="minorHAnsi" w:cstheme="minorHAnsi"/>
          <w:sz w:val="22"/>
          <w:szCs w:val="22"/>
        </w:rPr>
        <w:t xml:space="preserve">Medication for Treatment of Opioid Use Disorder (MOUD) </w:t>
      </w:r>
      <w:r w:rsidRPr="004C5EB0">
        <w:rPr>
          <w:rFonts w:asciiTheme="minorHAnsi" w:hAnsiTheme="minorHAnsi" w:cstheme="minorHAnsi"/>
          <w:sz w:val="22"/>
          <w:szCs w:val="22"/>
        </w:rPr>
        <w:t>to integrate the provision of counseling and medical services. MAT strengthens recovery and decreases recidivism in patients diagnosed with</w:t>
      </w:r>
      <w:r w:rsidR="00DF2AD8" w:rsidRPr="004C5EB0">
        <w:rPr>
          <w:rFonts w:asciiTheme="minorHAnsi" w:hAnsiTheme="minorHAnsi" w:cstheme="minorHAnsi"/>
          <w:sz w:val="22"/>
          <w:szCs w:val="22"/>
        </w:rPr>
        <w:t>in the SUD</w:t>
      </w:r>
      <w:r w:rsidRPr="004C5EB0">
        <w:rPr>
          <w:rFonts w:asciiTheme="minorHAnsi" w:hAnsiTheme="minorHAnsi" w:cstheme="minorHAnsi"/>
          <w:sz w:val="22"/>
          <w:szCs w:val="22"/>
        </w:rPr>
        <w:t xml:space="preserve"> spectrum. This rate is inclusive of the behavioral health treatment components, physical examinations and laboratory </w:t>
      </w:r>
      <w:r w:rsidRPr="004C5EB0">
        <w:rPr>
          <w:rFonts w:asciiTheme="minorHAnsi" w:hAnsiTheme="minorHAnsi" w:cstheme="minorHAnsi"/>
          <w:sz w:val="22"/>
          <w:szCs w:val="22"/>
        </w:rPr>
        <w:lastRenderedPageBreak/>
        <w:t xml:space="preserve">services, and ancillary services offered by the OTPs. </w:t>
      </w:r>
      <w:r w:rsidR="0003472F" w:rsidRPr="004C5EB0">
        <w:rPr>
          <w:rFonts w:asciiTheme="minorHAnsi" w:hAnsiTheme="minorHAnsi" w:cstheme="minorHAnsi"/>
          <w:sz w:val="22"/>
          <w:szCs w:val="22"/>
        </w:rPr>
        <w:t xml:space="preserve">In addition to being Medicaid reimbursable, OTPs also accept </w:t>
      </w:r>
      <w:r w:rsidR="00A7106C" w:rsidRPr="004C5EB0">
        <w:rPr>
          <w:rFonts w:asciiTheme="minorHAnsi" w:hAnsiTheme="minorHAnsi" w:cstheme="minorHAnsi"/>
          <w:sz w:val="22"/>
          <w:szCs w:val="22"/>
        </w:rPr>
        <w:t>self-pay</w:t>
      </w:r>
      <w:r w:rsidR="0003472F" w:rsidRPr="004C5EB0">
        <w:rPr>
          <w:rFonts w:asciiTheme="minorHAnsi" w:hAnsiTheme="minorHAnsi" w:cstheme="minorHAnsi"/>
          <w:sz w:val="22"/>
          <w:szCs w:val="22"/>
        </w:rPr>
        <w:t>.</w:t>
      </w:r>
    </w:p>
    <w:p w14:paraId="60D72E56" w14:textId="77777777" w:rsidR="003575FC" w:rsidRPr="004C5EB0" w:rsidRDefault="003575FC" w:rsidP="005A0083">
      <w:pPr>
        <w:pStyle w:val="CommentText"/>
        <w:jc w:val="both"/>
        <w:rPr>
          <w:rFonts w:asciiTheme="minorHAnsi" w:hAnsiTheme="minorHAnsi" w:cstheme="minorHAnsi"/>
          <w:b/>
          <w:bCs/>
          <w:sz w:val="36"/>
          <w:szCs w:val="36"/>
        </w:rPr>
      </w:pPr>
      <w:r w:rsidRPr="004C5EB0">
        <w:rPr>
          <w:rFonts w:asciiTheme="minorHAnsi" w:hAnsiTheme="minorHAnsi" w:cstheme="minorHAnsi"/>
          <w:sz w:val="22"/>
          <w:szCs w:val="22"/>
        </w:rPr>
        <w:t>House Concurrent Resolution No. 71 of the 2019 Regular Session, passed on June 14th, 2019, requests LDH to issue guidance to allow the establishment of new opioid treatment programs. As part of this charge, LDH assembled a working group to study the issue and make recommendations</w:t>
      </w:r>
      <w:r w:rsidR="004865E0">
        <w:rPr>
          <w:rFonts w:asciiTheme="minorHAnsi" w:hAnsiTheme="minorHAnsi" w:cstheme="minorHAnsi"/>
          <w:sz w:val="22"/>
          <w:szCs w:val="22"/>
        </w:rPr>
        <w:t xml:space="preserve"> ultimately drafting a report reflecting recommendations</w:t>
      </w:r>
      <w:r w:rsidRPr="004C5EB0">
        <w:rPr>
          <w:rFonts w:asciiTheme="minorHAnsi" w:hAnsiTheme="minorHAnsi" w:cstheme="minorHAnsi"/>
          <w:sz w:val="22"/>
          <w:szCs w:val="22"/>
        </w:rPr>
        <w:t xml:space="preserve">. </w:t>
      </w:r>
      <w:r w:rsidR="00937E4E" w:rsidRPr="004C5EB0">
        <w:rPr>
          <w:rFonts w:asciiTheme="minorHAnsi" w:hAnsiTheme="minorHAnsi" w:cstheme="minorHAnsi"/>
          <w:sz w:val="22"/>
          <w:szCs w:val="22"/>
        </w:rPr>
        <w:t>T</w:t>
      </w:r>
      <w:r w:rsidR="005A0083" w:rsidRPr="004C5EB0">
        <w:rPr>
          <w:rFonts w:asciiTheme="minorHAnsi" w:hAnsiTheme="minorHAnsi" w:cstheme="minorHAnsi"/>
          <w:sz w:val="22"/>
          <w:szCs w:val="22"/>
        </w:rPr>
        <w:t>he data conveys an immediate need for OTP expansion in the Washington Parish area as well as the Terrebonne/Lafourche Parish region</w:t>
      </w:r>
      <w:r w:rsidR="00937E4E" w:rsidRPr="004C5EB0">
        <w:rPr>
          <w:rFonts w:asciiTheme="minorHAnsi" w:hAnsiTheme="minorHAnsi" w:cstheme="minorHAnsi"/>
          <w:sz w:val="22"/>
          <w:szCs w:val="22"/>
        </w:rPr>
        <w:t>. L</w:t>
      </w:r>
      <w:r w:rsidR="005A0083" w:rsidRPr="004C5EB0">
        <w:rPr>
          <w:rFonts w:asciiTheme="minorHAnsi" w:hAnsiTheme="minorHAnsi" w:cstheme="minorHAnsi"/>
          <w:sz w:val="22"/>
          <w:szCs w:val="22"/>
        </w:rPr>
        <w:t xml:space="preserve">DH recognizes there will likely be an additional </w:t>
      </w:r>
      <w:r w:rsidR="000B4ACC" w:rsidRPr="004C5EB0">
        <w:rPr>
          <w:rFonts w:asciiTheme="minorHAnsi" w:hAnsiTheme="minorHAnsi" w:cstheme="minorHAnsi"/>
          <w:sz w:val="22"/>
          <w:szCs w:val="22"/>
        </w:rPr>
        <w:t>need for OTP expansion into 2022</w:t>
      </w:r>
      <w:r w:rsidR="005A0083" w:rsidRPr="004C5EB0">
        <w:rPr>
          <w:rFonts w:asciiTheme="minorHAnsi" w:hAnsiTheme="minorHAnsi" w:cstheme="minorHAnsi"/>
          <w:sz w:val="22"/>
          <w:szCs w:val="22"/>
        </w:rPr>
        <w:t xml:space="preserve"> and beyond.</w:t>
      </w:r>
    </w:p>
    <w:p w14:paraId="3A197D92" w14:textId="77777777" w:rsidR="00391C02" w:rsidRPr="004C5EB0" w:rsidRDefault="00391C02" w:rsidP="005A0083">
      <w:pPr>
        <w:pStyle w:val="CommentText"/>
        <w:jc w:val="both"/>
        <w:rPr>
          <w:rFonts w:asciiTheme="minorHAnsi" w:hAnsiTheme="minorHAnsi" w:cstheme="minorHAnsi"/>
          <w:b/>
          <w:bCs/>
          <w:sz w:val="36"/>
          <w:szCs w:val="36"/>
        </w:rPr>
      </w:pPr>
      <w:r w:rsidRPr="004C5EB0">
        <w:rPr>
          <w:rFonts w:asciiTheme="minorHAnsi" w:hAnsiTheme="minorHAnsi" w:cstheme="minorHAnsi"/>
          <w:b/>
          <w:bCs/>
          <w:sz w:val="36"/>
          <w:szCs w:val="36"/>
        </w:rPr>
        <w:t xml:space="preserve">Purpose </w:t>
      </w:r>
      <w:r w:rsidR="00301240" w:rsidRPr="004C5EB0">
        <w:rPr>
          <w:rFonts w:asciiTheme="minorHAnsi" w:hAnsiTheme="minorHAnsi" w:cstheme="minorHAnsi"/>
          <w:b/>
          <w:bCs/>
          <w:sz w:val="36"/>
          <w:szCs w:val="36"/>
        </w:rPr>
        <w:t xml:space="preserve">of the </w:t>
      </w:r>
      <w:r w:rsidR="00DF2AD8" w:rsidRPr="004C5EB0">
        <w:rPr>
          <w:rFonts w:asciiTheme="minorHAnsi" w:hAnsiTheme="minorHAnsi" w:cstheme="minorHAnsi"/>
          <w:b/>
          <w:bCs/>
          <w:sz w:val="36"/>
          <w:szCs w:val="36"/>
        </w:rPr>
        <w:t>RFA</w:t>
      </w:r>
    </w:p>
    <w:p w14:paraId="7EF32C31" w14:textId="77777777" w:rsidR="003575FC" w:rsidRPr="004C5EB0" w:rsidRDefault="003575FC" w:rsidP="005A0083">
      <w:pPr>
        <w:pStyle w:val="CommentText"/>
        <w:spacing w:after="0"/>
        <w:jc w:val="both"/>
        <w:rPr>
          <w:rFonts w:asciiTheme="minorHAnsi" w:hAnsiTheme="minorHAnsi" w:cstheme="minorHAnsi"/>
          <w:b/>
          <w:bCs/>
          <w:sz w:val="22"/>
          <w:szCs w:val="22"/>
        </w:rPr>
      </w:pPr>
      <w:r w:rsidRPr="004C5EB0">
        <w:rPr>
          <w:rFonts w:asciiTheme="minorHAnsi" w:hAnsiTheme="minorHAnsi" w:cstheme="minorHAnsi"/>
          <w:b/>
          <w:bCs/>
          <w:sz w:val="22"/>
          <w:szCs w:val="22"/>
        </w:rPr>
        <w:t>1. Purpose</w:t>
      </w:r>
    </w:p>
    <w:p w14:paraId="51F3520E" w14:textId="77777777" w:rsidR="003575FC" w:rsidRPr="004C5EB0" w:rsidRDefault="003575FC" w:rsidP="005A0083">
      <w:pPr>
        <w:pStyle w:val="CommentText"/>
        <w:spacing w:after="0"/>
        <w:jc w:val="both"/>
        <w:rPr>
          <w:rFonts w:asciiTheme="minorHAnsi" w:hAnsiTheme="minorHAnsi" w:cstheme="minorHAnsi"/>
          <w:sz w:val="22"/>
          <w:szCs w:val="22"/>
        </w:rPr>
      </w:pPr>
      <w:r w:rsidRPr="004C5EB0">
        <w:rPr>
          <w:rFonts w:asciiTheme="minorHAnsi" w:hAnsiTheme="minorHAnsi" w:cstheme="minorHAnsi"/>
          <w:sz w:val="22"/>
          <w:szCs w:val="22"/>
        </w:rPr>
        <w:t xml:space="preserve">The purpose of this Request for Applications is to identify qualified </w:t>
      </w:r>
      <w:r w:rsidR="00D5360C">
        <w:rPr>
          <w:rFonts w:asciiTheme="minorHAnsi" w:hAnsiTheme="minorHAnsi" w:cstheme="minorHAnsi"/>
          <w:sz w:val="22"/>
          <w:szCs w:val="22"/>
        </w:rPr>
        <w:t xml:space="preserve">applicant </w:t>
      </w:r>
      <w:r w:rsidRPr="004C5EB0">
        <w:rPr>
          <w:rFonts w:asciiTheme="minorHAnsi" w:hAnsiTheme="minorHAnsi" w:cstheme="minorHAnsi"/>
          <w:sz w:val="22"/>
          <w:szCs w:val="22"/>
        </w:rPr>
        <w:t>organizations which can show a</w:t>
      </w:r>
      <w:r w:rsidR="006E685A" w:rsidRPr="004C5EB0">
        <w:rPr>
          <w:rFonts w:asciiTheme="minorHAnsi" w:hAnsiTheme="minorHAnsi" w:cstheme="minorHAnsi"/>
          <w:sz w:val="22"/>
          <w:szCs w:val="22"/>
        </w:rPr>
        <w:t xml:space="preserve"> </w:t>
      </w:r>
      <w:r w:rsidRPr="004C5EB0">
        <w:rPr>
          <w:rFonts w:asciiTheme="minorHAnsi" w:hAnsiTheme="minorHAnsi" w:cstheme="minorHAnsi"/>
          <w:sz w:val="22"/>
          <w:szCs w:val="22"/>
        </w:rPr>
        <w:t>demonstrated ability to provide medication-assisted opioid treatment services in one or more of t</w:t>
      </w:r>
      <w:r w:rsidR="006E685A" w:rsidRPr="004C5EB0">
        <w:rPr>
          <w:rFonts w:asciiTheme="minorHAnsi" w:hAnsiTheme="minorHAnsi" w:cstheme="minorHAnsi"/>
          <w:sz w:val="22"/>
          <w:szCs w:val="22"/>
        </w:rPr>
        <w:t xml:space="preserve">he </w:t>
      </w:r>
      <w:r w:rsidRPr="004C5EB0">
        <w:rPr>
          <w:rFonts w:asciiTheme="minorHAnsi" w:hAnsiTheme="minorHAnsi" w:cstheme="minorHAnsi"/>
          <w:sz w:val="22"/>
          <w:szCs w:val="22"/>
        </w:rPr>
        <w:t>listed geographic areas within a designated region or regions where</w:t>
      </w:r>
      <w:r w:rsidR="006E685A" w:rsidRPr="004C5EB0">
        <w:rPr>
          <w:rFonts w:asciiTheme="minorHAnsi" w:hAnsiTheme="minorHAnsi" w:cstheme="minorHAnsi"/>
          <w:sz w:val="22"/>
          <w:szCs w:val="22"/>
        </w:rPr>
        <w:t xml:space="preserve"> OBH has determined that a need </w:t>
      </w:r>
      <w:r w:rsidRPr="004C5EB0">
        <w:rPr>
          <w:rFonts w:asciiTheme="minorHAnsi" w:hAnsiTheme="minorHAnsi" w:cstheme="minorHAnsi"/>
          <w:sz w:val="22"/>
          <w:szCs w:val="22"/>
        </w:rPr>
        <w:t>exists.</w:t>
      </w:r>
    </w:p>
    <w:p w14:paraId="7E9FBF78" w14:textId="77777777" w:rsidR="006E685A" w:rsidRPr="004C5EB0" w:rsidRDefault="006E685A" w:rsidP="005A0083">
      <w:pPr>
        <w:pStyle w:val="CommentText"/>
        <w:spacing w:after="0"/>
        <w:jc w:val="both"/>
        <w:rPr>
          <w:rFonts w:asciiTheme="minorHAnsi" w:hAnsiTheme="minorHAnsi" w:cstheme="minorHAnsi"/>
          <w:sz w:val="22"/>
          <w:szCs w:val="22"/>
        </w:rPr>
      </w:pPr>
    </w:p>
    <w:p w14:paraId="51815D5F" w14:textId="77777777" w:rsidR="003575FC" w:rsidRPr="004C5EB0" w:rsidRDefault="003575FC" w:rsidP="005A0083">
      <w:pPr>
        <w:pStyle w:val="CommentText"/>
        <w:spacing w:after="0"/>
        <w:jc w:val="both"/>
        <w:rPr>
          <w:rFonts w:asciiTheme="minorHAnsi" w:hAnsiTheme="minorHAnsi" w:cstheme="minorHAnsi"/>
          <w:b/>
          <w:bCs/>
          <w:sz w:val="22"/>
          <w:szCs w:val="22"/>
        </w:rPr>
      </w:pPr>
      <w:r w:rsidRPr="004C5EB0">
        <w:rPr>
          <w:rFonts w:asciiTheme="minorHAnsi" w:hAnsiTheme="minorHAnsi" w:cstheme="minorHAnsi"/>
          <w:b/>
          <w:bCs/>
          <w:sz w:val="22"/>
          <w:szCs w:val="22"/>
        </w:rPr>
        <w:t xml:space="preserve">2. </w:t>
      </w:r>
      <w:r w:rsidR="009E59C2">
        <w:rPr>
          <w:rFonts w:asciiTheme="minorHAnsi" w:hAnsiTheme="minorHAnsi" w:cstheme="minorHAnsi"/>
          <w:b/>
          <w:bCs/>
          <w:sz w:val="22"/>
          <w:szCs w:val="22"/>
        </w:rPr>
        <w:t>Overview</w:t>
      </w:r>
    </w:p>
    <w:p w14:paraId="6AE7EC3C" w14:textId="77777777" w:rsidR="006E685A" w:rsidRPr="004C5EB0" w:rsidRDefault="00A04143"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LDH</w:t>
      </w:r>
      <w:r w:rsidR="003575FC" w:rsidRPr="004C5EB0">
        <w:rPr>
          <w:rFonts w:asciiTheme="minorHAnsi" w:hAnsiTheme="minorHAnsi" w:cstheme="minorHAnsi"/>
          <w:sz w:val="22"/>
          <w:szCs w:val="22"/>
        </w:rPr>
        <w:t xml:space="preserve"> has determined there is a need to establish opioid treatment p</w:t>
      </w:r>
      <w:r w:rsidR="00965807" w:rsidRPr="004C5EB0">
        <w:rPr>
          <w:rFonts w:asciiTheme="minorHAnsi" w:hAnsiTheme="minorHAnsi" w:cstheme="minorHAnsi"/>
          <w:sz w:val="22"/>
          <w:szCs w:val="22"/>
        </w:rPr>
        <w:t xml:space="preserve">rograms in </w:t>
      </w:r>
      <w:r w:rsidRPr="004C5EB0">
        <w:rPr>
          <w:rFonts w:asciiTheme="minorHAnsi" w:hAnsiTheme="minorHAnsi" w:cstheme="minorHAnsi"/>
          <w:sz w:val="22"/>
          <w:szCs w:val="22"/>
        </w:rPr>
        <w:t>LDH</w:t>
      </w:r>
      <w:r w:rsidR="00965807" w:rsidRPr="004C5EB0">
        <w:rPr>
          <w:rFonts w:asciiTheme="minorHAnsi" w:hAnsiTheme="minorHAnsi" w:cstheme="minorHAnsi"/>
          <w:sz w:val="22"/>
          <w:szCs w:val="22"/>
        </w:rPr>
        <w:t xml:space="preserve"> Region(s) III </w:t>
      </w:r>
      <w:r w:rsidR="006E685A" w:rsidRPr="004C5EB0">
        <w:rPr>
          <w:rFonts w:asciiTheme="minorHAnsi" w:hAnsiTheme="minorHAnsi" w:cstheme="minorHAnsi"/>
          <w:sz w:val="22"/>
          <w:szCs w:val="22"/>
        </w:rPr>
        <w:t xml:space="preserve">&amp; </w:t>
      </w:r>
      <w:r w:rsidR="003575FC" w:rsidRPr="004C5EB0">
        <w:rPr>
          <w:rFonts w:asciiTheme="minorHAnsi" w:hAnsiTheme="minorHAnsi" w:cstheme="minorHAnsi"/>
          <w:sz w:val="22"/>
          <w:szCs w:val="22"/>
        </w:rPr>
        <w:t>IX. LAC 48:I.Chapter 129 specifies once</w:t>
      </w:r>
      <w:r w:rsidR="00965807" w:rsidRPr="004C5EB0">
        <w:rPr>
          <w:rFonts w:asciiTheme="minorHAnsi" w:hAnsiTheme="minorHAnsi" w:cstheme="minorHAnsi"/>
          <w:sz w:val="22"/>
          <w:szCs w:val="22"/>
        </w:rPr>
        <w:t xml:space="preserve"> LDH</w:t>
      </w:r>
      <w:r w:rsidR="003575FC" w:rsidRPr="004C5EB0">
        <w:rPr>
          <w:rFonts w:asciiTheme="minorHAnsi" w:hAnsiTheme="minorHAnsi" w:cstheme="minorHAnsi"/>
          <w:sz w:val="22"/>
          <w:szCs w:val="22"/>
        </w:rPr>
        <w:t xml:space="preserve"> has determined a need</w:t>
      </w:r>
      <w:r w:rsidR="00965807" w:rsidRPr="004C5EB0">
        <w:rPr>
          <w:rFonts w:asciiTheme="minorHAnsi" w:hAnsiTheme="minorHAnsi" w:cstheme="minorHAnsi"/>
          <w:sz w:val="22"/>
          <w:szCs w:val="22"/>
        </w:rPr>
        <w:t xml:space="preserve"> for new OTP services, LDH</w:t>
      </w:r>
      <w:r w:rsidR="006E685A" w:rsidRPr="004C5EB0">
        <w:rPr>
          <w:rFonts w:asciiTheme="minorHAnsi" w:hAnsiTheme="minorHAnsi" w:cstheme="minorHAnsi"/>
          <w:sz w:val="22"/>
          <w:szCs w:val="22"/>
        </w:rPr>
        <w:t xml:space="preserve"> will </w:t>
      </w:r>
      <w:r w:rsidR="003575FC" w:rsidRPr="004C5EB0">
        <w:rPr>
          <w:rFonts w:asciiTheme="minorHAnsi" w:hAnsiTheme="minorHAnsi" w:cstheme="minorHAnsi"/>
          <w:sz w:val="22"/>
          <w:szCs w:val="22"/>
        </w:rPr>
        <w:t xml:space="preserve">issue a Request for Applications from qualified organizations who </w:t>
      </w:r>
      <w:r w:rsidR="006E685A" w:rsidRPr="004C5EB0">
        <w:rPr>
          <w:rFonts w:asciiTheme="minorHAnsi" w:hAnsiTheme="minorHAnsi" w:cstheme="minorHAnsi"/>
          <w:sz w:val="22"/>
          <w:szCs w:val="22"/>
        </w:rPr>
        <w:t xml:space="preserve">can offer the service. </w:t>
      </w:r>
    </w:p>
    <w:p w14:paraId="5E5EBB1F" w14:textId="77777777" w:rsidR="006E685A" w:rsidRPr="004C5EB0" w:rsidRDefault="006E685A"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 xml:space="preserve">This determination of need was developed based on data collected from the Louisiana Opioid Data and Surveillance System (LODSS), an initiative developed to map and monitor Louisiana’s opioid problem. This system was made possible through a partnership between the LDH Office of Public Health, Bureau of Health Informatics and the CDC National Center for Injury Prevention and Control, Cooperative Endeavor Agreement. In addition, the </w:t>
      </w:r>
      <w:r w:rsidR="00C8014A">
        <w:rPr>
          <w:rFonts w:asciiTheme="minorHAnsi" w:hAnsiTheme="minorHAnsi" w:cstheme="minorHAnsi"/>
          <w:sz w:val="22"/>
          <w:szCs w:val="22"/>
        </w:rPr>
        <w:t>State Opioid Treatment Authority (</w:t>
      </w:r>
      <w:r w:rsidRPr="004C5EB0">
        <w:rPr>
          <w:rFonts w:asciiTheme="minorHAnsi" w:hAnsiTheme="minorHAnsi" w:cstheme="minorHAnsi"/>
          <w:sz w:val="22"/>
          <w:szCs w:val="22"/>
        </w:rPr>
        <w:t>SOTA</w:t>
      </w:r>
      <w:r w:rsidR="00C8014A">
        <w:rPr>
          <w:rFonts w:asciiTheme="minorHAnsi" w:hAnsiTheme="minorHAnsi" w:cstheme="minorHAnsi"/>
          <w:sz w:val="22"/>
          <w:szCs w:val="22"/>
        </w:rPr>
        <w:t>)</w:t>
      </w:r>
      <w:r w:rsidRPr="004C5EB0">
        <w:rPr>
          <w:rFonts w:asciiTheme="minorHAnsi" w:hAnsiTheme="minorHAnsi" w:cstheme="minorHAnsi"/>
          <w:sz w:val="22"/>
          <w:szCs w:val="22"/>
        </w:rPr>
        <w:t xml:space="preserve"> cross-referenced this data with opioid travel exemption requests, a tool by which a participant may request to receive a limited amount of take home doses to self-administer, which are granted when it is determined a patient’s travel time places an undue burden on their recovery. </w:t>
      </w:r>
    </w:p>
    <w:p w14:paraId="733D81E1" w14:textId="77777777" w:rsidR="00A24330" w:rsidRPr="004C5EB0" w:rsidRDefault="009E59C2" w:rsidP="005A0083">
      <w:pPr>
        <w:pStyle w:val="CommentText"/>
        <w:jc w:val="both"/>
        <w:rPr>
          <w:rFonts w:asciiTheme="minorHAnsi" w:hAnsiTheme="minorHAnsi" w:cstheme="minorHAnsi"/>
          <w:b/>
          <w:sz w:val="36"/>
          <w:szCs w:val="36"/>
        </w:rPr>
      </w:pPr>
      <w:r>
        <w:rPr>
          <w:rFonts w:asciiTheme="minorHAnsi" w:hAnsiTheme="minorHAnsi" w:cstheme="minorHAnsi"/>
          <w:b/>
          <w:sz w:val="36"/>
          <w:szCs w:val="36"/>
        </w:rPr>
        <w:t xml:space="preserve">Response </w:t>
      </w:r>
      <w:r w:rsidR="00A24330" w:rsidRPr="004C5EB0">
        <w:rPr>
          <w:rFonts w:asciiTheme="minorHAnsi" w:hAnsiTheme="minorHAnsi" w:cstheme="minorHAnsi"/>
          <w:b/>
          <w:sz w:val="36"/>
          <w:szCs w:val="36"/>
        </w:rPr>
        <w:t>I</w:t>
      </w:r>
      <w:r w:rsidR="00DF70EB" w:rsidRPr="004C5EB0">
        <w:rPr>
          <w:rFonts w:asciiTheme="minorHAnsi" w:hAnsiTheme="minorHAnsi" w:cstheme="minorHAnsi"/>
          <w:b/>
          <w:sz w:val="36"/>
          <w:szCs w:val="36"/>
        </w:rPr>
        <w:t>nstructions</w:t>
      </w:r>
      <w:r w:rsidR="00A24330" w:rsidRPr="004C5EB0">
        <w:rPr>
          <w:rFonts w:asciiTheme="minorHAnsi" w:hAnsiTheme="minorHAnsi" w:cstheme="minorHAnsi"/>
          <w:b/>
          <w:sz w:val="36"/>
          <w:szCs w:val="36"/>
        </w:rPr>
        <w:t xml:space="preserve"> </w:t>
      </w:r>
    </w:p>
    <w:p w14:paraId="19AC8AFA" w14:textId="2B28AE46" w:rsidR="00BF529C" w:rsidRPr="004C5EB0" w:rsidRDefault="00BF529C" w:rsidP="005A0083">
      <w:pPr>
        <w:pStyle w:val="CommentText"/>
        <w:jc w:val="both"/>
        <w:rPr>
          <w:rFonts w:asciiTheme="minorHAnsi" w:hAnsiTheme="minorHAnsi" w:cstheme="minorHAnsi"/>
          <w:sz w:val="22"/>
          <w:szCs w:val="22"/>
        </w:rPr>
      </w:pPr>
      <w:r w:rsidRPr="004C5EB0">
        <w:rPr>
          <w:rFonts w:asciiTheme="minorHAnsi" w:hAnsiTheme="minorHAnsi" w:cstheme="minorHAnsi"/>
          <w:sz w:val="22"/>
          <w:szCs w:val="22"/>
        </w:rPr>
        <w:t xml:space="preserve">The Office of Behavioral Health is inviting qualified applicants to submit </w:t>
      </w:r>
      <w:r w:rsidR="00D5360C">
        <w:rPr>
          <w:rFonts w:asciiTheme="minorHAnsi" w:hAnsiTheme="minorHAnsi" w:cstheme="minorHAnsi"/>
          <w:sz w:val="22"/>
          <w:szCs w:val="22"/>
        </w:rPr>
        <w:t>applications</w:t>
      </w:r>
      <w:r w:rsidR="00D5360C" w:rsidRPr="004C5EB0">
        <w:rPr>
          <w:rFonts w:asciiTheme="minorHAnsi" w:hAnsiTheme="minorHAnsi" w:cstheme="minorHAnsi"/>
          <w:sz w:val="22"/>
          <w:szCs w:val="22"/>
        </w:rPr>
        <w:t xml:space="preserve"> </w:t>
      </w:r>
      <w:r w:rsidRPr="004C5EB0">
        <w:rPr>
          <w:rFonts w:asciiTheme="minorHAnsi" w:hAnsiTheme="minorHAnsi" w:cstheme="minorHAnsi"/>
          <w:sz w:val="22"/>
          <w:szCs w:val="22"/>
        </w:rPr>
        <w:t>to provide opioid treatment services in accordance with the specifications and conditions set forth herein.</w:t>
      </w:r>
    </w:p>
    <w:p w14:paraId="0B5C6494" w14:textId="77777777" w:rsidR="00054287" w:rsidRPr="004C5EB0" w:rsidRDefault="00054287" w:rsidP="006D1047">
      <w:pPr>
        <w:autoSpaceDE w:val="0"/>
        <w:autoSpaceDN w:val="0"/>
        <w:adjustRightInd w:val="0"/>
        <w:spacing w:after="0" w:line="240" w:lineRule="auto"/>
        <w:jc w:val="both"/>
        <w:rPr>
          <w:rFonts w:cstheme="minorHAnsi"/>
          <w:color w:val="0000FF"/>
        </w:rPr>
      </w:pPr>
      <w:r w:rsidRPr="004C5EB0">
        <w:rPr>
          <w:rFonts w:cstheme="minorHAnsi"/>
          <w:color w:val="000000"/>
        </w:rPr>
        <w:t xml:space="preserve">The response </w:t>
      </w:r>
      <w:r w:rsidR="00D5360C">
        <w:rPr>
          <w:rFonts w:cstheme="minorHAnsi"/>
          <w:color w:val="000000"/>
        </w:rPr>
        <w:t xml:space="preserve">submission </w:t>
      </w:r>
      <w:r w:rsidRPr="004C5EB0">
        <w:rPr>
          <w:rFonts w:cstheme="minorHAnsi"/>
          <w:color w:val="000000"/>
        </w:rPr>
        <w:t>must be in the format of the required Letter of Intent and official OTP Application</w:t>
      </w:r>
      <w:r w:rsidR="006D1047">
        <w:rPr>
          <w:rFonts w:cstheme="minorHAnsi"/>
          <w:color w:val="000000"/>
        </w:rPr>
        <w:t xml:space="preserve"> addressing the below areas</w:t>
      </w:r>
      <w:r w:rsidRPr="004C5EB0">
        <w:rPr>
          <w:rFonts w:cstheme="minorHAnsi"/>
          <w:color w:val="000000"/>
        </w:rPr>
        <w:t xml:space="preserve">, be complete upon submission and include the original and eight complete copies including all attachments as required by the application. </w:t>
      </w:r>
    </w:p>
    <w:p w14:paraId="728B2760" w14:textId="77777777" w:rsidR="006D1047" w:rsidRDefault="006D1047" w:rsidP="005A0083">
      <w:pPr>
        <w:autoSpaceDE w:val="0"/>
        <w:autoSpaceDN w:val="0"/>
        <w:adjustRightInd w:val="0"/>
        <w:spacing w:after="0" w:line="240" w:lineRule="auto"/>
        <w:jc w:val="both"/>
        <w:rPr>
          <w:rFonts w:cstheme="minorHAnsi"/>
        </w:rPr>
      </w:pPr>
    </w:p>
    <w:p w14:paraId="5F72951E" w14:textId="77777777" w:rsidR="00965807" w:rsidRPr="004C5EB0" w:rsidRDefault="00965807" w:rsidP="005A0083">
      <w:pPr>
        <w:autoSpaceDE w:val="0"/>
        <w:autoSpaceDN w:val="0"/>
        <w:adjustRightInd w:val="0"/>
        <w:spacing w:after="0" w:line="240" w:lineRule="auto"/>
        <w:jc w:val="both"/>
        <w:rPr>
          <w:rFonts w:cstheme="minorHAnsi"/>
        </w:rPr>
      </w:pPr>
      <w:r w:rsidRPr="004C5EB0">
        <w:rPr>
          <w:rFonts w:cstheme="minorHAnsi"/>
        </w:rPr>
        <w:t>Opioid Treatment Applications will be scored in the following areas:</w:t>
      </w:r>
    </w:p>
    <w:p w14:paraId="49CF9ADB" w14:textId="77777777" w:rsidR="00965807" w:rsidRPr="004C5EB0" w:rsidRDefault="00965807" w:rsidP="005A0083">
      <w:pPr>
        <w:autoSpaceDE w:val="0"/>
        <w:autoSpaceDN w:val="0"/>
        <w:adjustRightInd w:val="0"/>
        <w:spacing w:after="0" w:line="240" w:lineRule="auto"/>
        <w:ind w:left="720"/>
        <w:jc w:val="both"/>
        <w:rPr>
          <w:rFonts w:cstheme="minorHAnsi"/>
        </w:rPr>
      </w:pPr>
      <w:r w:rsidRPr="004C5EB0">
        <w:rPr>
          <w:rFonts w:cstheme="minorHAnsi"/>
        </w:rPr>
        <w:t>1. Applicant’s financial viability and availability of funds to support the proposed OTP</w:t>
      </w:r>
    </w:p>
    <w:p w14:paraId="3C74A02C" w14:textId="77777777" w:rsidR="00965807" w:rsidRPr="004C5EB0" w:rsidRDefault="00965807" w:rsidP="005A0083">
      <w:pPr>
        <w:autoSpaceDE w:val="0"/>
        <w:autoSpaceDN w:val="0"/>
        <w:adjustRightInd w:val="0"/>
        <w:spacing w:after="0" w:line="240" w:lineRule="auto"/>
        <w:ind w:left="720"/>
        <w:jc w:val="both"/>
        <w:rPr>
          <w:rFonts w:cstheme="minorHAnsi"/>
        </w:rPr>
      </w:pPr>
      <w:r w:rsidRPr="004C5EB0">
        <w:rPr>
          <w:rFonts w:cstheme="minorHAnsi"/>
        </w:rPr>
        <w:t>2. History of licensure/accreditation and work plan for accreditat</w:t>
      </w:r>
      <w:r w:rsidR="005A0083" w:rsidRPr="004C5EB0">
        <w:rPr>
          <w:rFonts w:cstheme="minorHAnsi"/>
        </w:rPr>
        <w:t xml:space="preserve">ion and state licensure of </w:t>
      </w:r>
      <w:r w:rsidRPr="004C5EB0">
        <w:rPr>
          <w:rFonts w:cstheme="minorHAnsi"/>
        </w:rPr>
        <w:t>proposed OTP</w:t>
      </w:r>
    </w:p>
    <w:p w14:paraId="61317EF1" w14:textId="77777777" w:rsidR="00965807" w:rsidRPr="004C5EB0" w:rsidRDefault="00965807" w:rsidP="005A0083">
      <w:pPr>
        <w:autoSpaceDE w:val="0"/>
        <w:autoSpaceDN w:val="0"/>
        <w:adjustRightInd w:val="0"/>
        <w:spacing w:after="0" w:line="240" w:lineRule="auto"/>
        <w:ind w:left="720"/>
        <w:jc w:val="both"/>
        <w:rPr>
          <w:rFonts w:cstheme="minorHAnsi"/>
        </w:rPr>
      </w:pPr>
      <w:r w:rsidRPr="004C5EB0">
        <w:rPr>
          <w:rFonts w:cstheme="minorHAnsi"/>
        </w:rPr>
        <w:t xml:space="preserve">3. </w:t>
      </w:r>
      <w:r w:rsidR="000C33B6">
        <w:rPr>
          <w:rFonts w:cstheme="minorHAnsi"/>
        </w:rPr>
        <w:t>R</w:t>
      </w:r>
      <w:r w:rsidRPr="004C5EB0">
        <w:rPr>
          <w:rFonts w:cstheme="minorHAnsi"/>
        </w:rPr>
        <w:t>ange of services/program design</w:t>
      </w:r>
    </w:p>
    <w:p w14:paraId="42DFBDEA" w14:textId="77777777" w:rsidR="00965807" w:rsidRPr="004C5EB0" w:rsidRDefault="00965807" w:rsidP="005A0083">
      <w:pPr>
        <w:pStyle w:val="CommentText"/>
        <w:ind w:left="720"/>
        <w:jc w:val="both"/>
        <w:rPr>
          <w:rFonts w:asciiTheme="minorHAnsi" w:hAnsiTheme="minorHAnsi" w:cstheme="minorHAnsi"/>
          <w:sz w:val="22"/>
          <w:szCs w:val="22"/>
        </w:rPr>
      </w:pPr>
      <w:r w:rsidRPr="004C5EB0">
        <w:rPr>
          <w:rFonts w:asciiTheme="minorHAnsi" w:hAnsiTheme="minorHAnsi" w:cstheme="minorHAnsi"/>
          <w:sz w:val="22"/>
          <w:szCs w:val="22"/>
        </w:rPr>
        <w:t>4. Community integration plan</w:t>
      </w:r>
    </w:p>
    <w:p w14:paraId="7DF72E02" w14:textId="77777777" w:rsidR="00DC7B73" w:rsidRDefault="00DC7B73" w:rsidP="005A0083">
      <w:pPr>
        <w:autoSpaceDE w:val="0"/>
        <w:autoSpaceDN w:val="0"/>
        <w:adjustRightInd w:val="0"/>
        <w:spacing w:after="0" w:line="240" w:lineRule="auto"/>
        <w:jc w:val="both"/>
        <w:rPr>
          <w:rFonts w:cstheme="minorHAnsi"/>
          <w:b/>
          <w:bCs/>
          <w:sz w:val="36"/>
          <w:szCs w:val="36"/>
        </w:rPr>
      </w:pPr>
    </w:p>
    <w:p w14:paraId="1C859619" w14:textId="5060B223" w:rsidR="00965807" w:rsidRPr="004C5EB0" w:rsidRDefault="00D5360C" w:rsidP="005A0083">
      <w:pPr>
        <w:autoSpaceDE w:val="0"/>
        <w:autoSpaceDN w:val="0"/>
        <w:adjustRightInd w:val="0"/>
        <w:spacing w:after="0" w:line="240" w:lineRule="auto"/>
        <w:jc w:val="both"/>
        <w:rPr>
          <w:rFonts w:cstheme="minorHAnsi"/>
          <w:b/>
          <w:bCs/>
          <w:sz w:val="36"/>
          <w:szCs w:val="36"/>
        </w:rPr>
      </w:pPr>
      <w:r>
        <w:rPr>
          <w:rFonts w:cstheme="minorHAnsi"/>
          <w:b/>
          <w:bCs/>
          <w:sz w:val="36"/>
          <w:szCs w:val="36"/>
        </w:rPr>
        <w:lastRenderedPageBreak/>
        <w:t>App</w:t>
      </w:r>
      <w:r w:rsidR="00DC7B73">
        <w:rPr>
          <w:rFonts w:cstheme="minorHAnsi"/>
          <w:b/>
          <w:bCs/>
          <w:sz w:val="36"/>
          <w:szCs w:val="36"/>
        </w:rPr>
        <w:t>l</w:t>
      </w:r>
      <w:r>
        <w:rPr>
          <w:rFonts w:cstheme="minorHAnsi"/>
          <w:b/>
          <w:bCs/>
          <w:sz w:val="36"/>
          <w:szCs w:val="36"/>
        </w:rPr>
        <w:t>icant</w:t>
      </w:r>
      <w:r w:rsidRPr="004C5EB0">
        <w:rPr>
          <w:rFonts w:cstheme="minorHAnsi"/>
          <w:b/>
          <w:bCs/>
          <w:sz w:val="36"/>
          <w:szCs w:val="36"/>
        </w:rPr>
        <w:t xml:space="preserve"> </w:t>
      </w:r>
      <w:r w:rsidR="00965807" w:rsidRPr="004C5EB0">
        <w:rPr>
          <w:rFonts w:cstheme="minorHAnsi"/>
          <w:b/>
          <w:bCs/>
          <w:sz w:val="36"/>
          <w:szCs w:val="36"/>
        </w:rPr>
        <w:t>Inquiries</w:t>
      </w:r>
    </w:p>
    <w:p w14:paraId="4BDBF9A0" w14:textId="77777777" w:rsidR="00965807" w:rsidRPr="004C5EB0" w:rsidRDefault="00965807" w:rsidP="005A0083">
      <w:pPr>
        <w:autoSpaceDE w:val="0"/>
        <w:autoSpaceDN w:val="0"/>
        <w:adjustRightInd w:val="0"/>
        <w:spacing w:after="0" w:line="240" w:lineRule="auto"/>
        <w:jc w:val="both"/>
        <w:rPr>
          <w:rFonts w:cstheme="minorHAnsi"/>
          <w:b/>
          <w:bCs/>
        </w:rPr>
      </w:pPr>
    </w:p>
    <w:p w14:paraId="51043FF9" w14:textId="5FC42D52" w:rsidR="00965807" w:rsidRPr="004C5EB0" w:rsidRDefault="00965807" w:rsidP="005A0083">
      <w:pPr>
        <w:autoSpaceDE w:val="0"/>
        <w:autoSpaceDN w:val="0"/>
        <w:adjustRightInd w:val="0"/>
        <w:spacing w:after="0" w:line="240" w:lineRule="auto"/>
        <w:jc w:val="both"/>
        <w:rPr>
          <w:rFonts w:cstheme="minorHAnsi"/>
        </w:rPr>
      </w:pPr>
      <w:r w:rsidRPr="004C5EB0">
        <w:rPr>
          <w:rFonts w:cstheme="minorHAnsi"/>
        </w:rPr>
        <w:t xml:space="preserve">LDH Office of Behavioral Health will consider written inquiries regarding the RFA requirements before the date specified in the Schedule of Events. To be considered, written inquiries and requests for clarification of the content of this RFA must be received at the </w:t>
      </w:r>
      <w:r w:rsidR="00B943C5">
        <w:rPr>
          <w:rFonts w:cstheme="minorHAnsi"/>
        </w:rPr>
        <w:t>e</w:t>
      </w:r>
      <w:r w:rsidR="009E215B">
        <w:rPr>
          <w:rFonts w:cstheme="minorHAnsi"/>
        </w:rPr>
        <w:t>-</w:t>
      </w:r>
      <w:r w:rsidR="00B943C5">
        <w:rPr>
          <w:rFonts w:cstheme="minorHAnsi"/>
        </w:rPr>
        <w:t xml:space="preserve">mail </w:t>
      </w:r>
      <w:r w:rsidRPr="004C5EB0">
        <w:rPr>
          <w:rFonts w:cstheme="minorHAnsi"/>
        </w:rPr>
        <w:t xml:space="preserve">address below by the date specified in the Schedule of Events. All questions directed to the RFA Coordinator will </w:t>
      </w:r>
      <w:r w:rsidR="006D1047">
        <w:rPr>
          <w:rFonts w:cstheme="minorHAnsi"/>
        </w:rPr>
        <w:t>receive</w:t>
      </w:r>
      <w:r w:rsidR="006D1047" w:rsidRPr="004C5EB0">
        <w:rPr>
          <w:rFonts w:cstheme="minorHAnsi"/>
        </w:rPr>
        <w:t xml:space="preserve"> </w:t>
      </w:r>
      <w:r w:rsidRPr="004C5EB0">
        <w:rPr>
          <w:rFonts w:cstheme="minorHAnsi"/>
        </w:rPr>
        <w:t xml:space="preserve">an official response in writing. Action taken as a result of verbal discussion shall not be binding on </w:t>
      </w:r>
      <w:r w:rsidR="00A04143" w:rsidRPr="004C5EB0">
        <w:rPr>
          <w:rFonts w:cstheme="minorHAnsi"/>
        </w:rPr>
        <w:t>LDH</w:t>
      </w:r>
      <w:r w:rsidRPr="004C5EB0">
        <w:rPr>
          <w:rFonts w:cstheme="minorHAnsi"/>
        </w:rPr>
        <w:t xml:space="preserve"> Office of Behavioral Health. Only written communication and clarification from the RFA Coordinator shall be considered binding.</w:t>
      </w:r>
    </w:p>
    <w:p w14:paraId="2B170CEC" w14:textId="77777777" w:rsidR="00965807" w:rsidRPr="004C5EB0" w:rsidRDefault="00965807" w:rsidP="005A0083">
      <w:pPr>
        <w:autoSpaceDE w:val="0"/>
        <w:autoSpaceDN w:val="0"/>
        <w:adjustRightInd w:val="0"/>
        <w:spacing w:after="0" w:line="240" w:lineRule="auto"/>
        <w:jc w:val="both"/>
        <w:rPr>
          <w:rFonts w:cstheme="minorHAnsi"/>
        </w:rPr>
      </w:pPr>
    </w:p>
    <w:p w14:paraId="2E578EEE" w14:textId="11F55A11" w:rsidR="00965807" w:rsidRPr="004C5EB0" w:rsidRDefault="00965807" w:rsidP="005A0083">
      <w:pPr>
        <w:autoSpaceDE w:val="0"/>
        <w:autoSpaceDN w:val="0"/>
        <w:adjustRightInd w:val="0"/>
        <w:spacing w:after="0" w:line="240" w:lineRule="auto"/>
        <w:jc w:val="both"/>
        <w:rPr>
          <w:rFonts w:cstheme="minorHAnsi"/>
          <w:color w:val="000000"/>
        </w:rPr>
      </w:pPr>
      <w:r w:rsidRPr="004C5EB0">
        <w:rPr>
          <w:rFonts w:cstheme="minorHAnsi"/>
          <w:color w:val="000000"/>
        </w:rPr>
        <w:t>RFA Coordinator</w:t>
      </w:r>
      <w:r w:rsidR="00B943C5">
        <w:rPr>
          <w:rFonts w:cstheme="minorHAnsi"/>
          <w:color w:val="000000"/>
        </w:rPr>
        <w:t xml:space="preserve">: </w:t>
      </w:r>
      <w:r w:rsidR="009E215B">
        <w:rPr>
          <w:rFonts w:cstheme="minorHAnsi"/>
          <w:color w:val="000000"/>
        </w:rPr>
        <w:t>Ashley Tillison, B.S., MSPH</w:t>
      </w:r>
    </w:p>
    <w:p w14:paraId="70130817" w14:textId="77777777" w:rsidR="00965807" w:rsidRPr="004C5EB0" w:rsidRDefault="00965807" w:rsidP="005A0083">
      <w:pPr>
        <w:autoSpaceDE w:val="0"/>
        <w:autoSpaceDN w:val="0"/>
        <w:adjustRightInd w:val="0"/>
        <w:spacing w:after="0" w:line="240" w:lineRule="auto"/>
        <w:jc w:val="both"/>
        <w:rPr>
          <w:rFonts w:cstheme="minorHAnsi"/>
          <w:color w:val="000000"/>
        </w:rPr>
      </w:pPr>
      <w:r w:rsidRPr="004C5EB0">
        <w:rPr>
          <w:rFonts w:cstheme="minorHAnsi"/>
          <w:color w:val="000000"/>
        </w:rPr>
        <w:t xml:space="preserve">Department of </w:t>
      </w:r>
      <w:r w:rsidR="00537335" w:rsidRPr="004C5EB0">
        <w:rPr>
          <w:rFonts w:cstheme="minorHAnsi"/>
          <w:color w:val="000000"/>
        </w:rPr>
        <w:t>Health</w:t>
      </w:r>
    </w:p>
    <w:p w14:paraId="252A4D13" w14:textId="77777777" w:rsidR="00965807" w:rsidRPr="004C5EB0" w:rsidRDefault="00965807" w:rsidP="005A0083">
      <w:pPr>
        <w:autoSpaceDE w:val="0"/>
        <w:autoSpaceDN w:val="0"/>
        <w:adjustRightInd w:val="0"/>
        <w:spacing w:after="0" w:line="240" w:lineRule="auto"/>
        <w:jc w:val="both"/>
        <w:rPr>
          <w:rFonts w:cstheme="minorHAnsi"/>
          <w:color w:val="000000"/>
        </w:rPr>
      </w:pPr>
      <w:r w:rsidRPr="004C5EB0">
        <w:rPr>
          <w:rFonts w:cstheme="minorHAnsi"/>
          <w:color w:val="000000"/>
        </w:rPr>
        <w:t>Office of Behavioral Health</w:t>
      </w:r>
    </w:p>
    <w:p w14:paraId="0ED59D24" w14:textId="50BDE77A" w:rsidR="009E215B" w:rsidRPr="004C5EB0" w:rsidRDefault="00965807" w:rsidP="005A0083">
      <w:pPr>
        <w:pStyle w:val="CommentText"/>
        <w:jc w:val="both"/>
        <w:rPr>
          <w:rFonts w:asciiTheme="minorHAnsi" w:hAnsiTheme="minorHAnsi" w:cstheme="minorHAnsi"/>
          <w:color w:val="0000FF"/>
          <w:sz w:val="22"/>
          <w:szCs w:val="22"/>
        </w:rPr>
      </w:pPr>
      <w:r w:rsidRPr="004C5EB0">
        <w:rPr>
          <w:rFonts w:asciiTheme="minorHAnsi" w:hAnsiTheme="minorHAnsi" w:cstheme="minorHAnsi"/>
          <w:color w:val="0000FF"/>
          <w:sz w:val="22"/>
          <w:szCs w:val="22"/>
        </w:rPr>
        <w:t xml:space="preserve">Email: </w:t>
      </w:r>
      <w:r w:rsidR="009E215B">
        <w:rPr>
          <w:rFonts w:asciiTheme="minorHAnsi" w:hAnsiTheme="minorHAnsi" w:cstheme="minorHAnsi"/>
          <w:color w:val="0000FF"/>
          <w:sz w:val="22"/>
          <w:szCs w:val="22"/>
        </w:rPr>
        <w:t>Ashley.tillison@la.gov</w:t>
      </w:r>
    </w:p>
    <w:p w14:paraId="1B22A5B4" w14:textId="77777777" w:rsidR="00965807" w:rsidRPr="004C5EB0" w:rsidRDefault="00F643BE" w:rsidP="005A0083">
      <w:pPr>
        <w:autoSpaceDE w:val="0"/>
        <w:autoSpaceDN w:val="0"/>
        <w:adjustRightInd w:val="0"/>
        <w:spacing w:after="0" w:line="240" w:lineRule="auto"/>
        <w:jc w:val="both"/>
        <w:rPr>
          <w:rFonts w:cstheme="minorHAnsi"/>
          <w:b/>
          <w:sz w:val="36"/>
          <w:szCs w:val="36"/>
        </w:rPr>
      </w:pPr>
      <w:r w:rsidRPr="004C5EB0">
        <w:rPr>
          <w:rFonts w:cstheme="minorHAnsi"/>
          <w:b/>
          <w:sz w:val="36"/>
          <w:szCs w:val="36"/>
        </w:rPr>
        <w:t>Schedule of Events: LDH</w:t>
      </w:r>
      <w:r w:rsidR="00965807" w:rsidRPr="004C5EB0">
        <w:rPr>
          <w:rFonts w:cstheme="minorHAnsi"/>
          <w:b/>
          <w:sz w:val="36"/>
          <w:szCs w:val="36"/>
        </w:rPr>
        <w:t xml:space="preserve"> reserves the right to deviate from this schedule</w:t>
      </w:r>
    </w:p>
    <w:p w14:paraId="1B3BBDCA" w14:textId="77777777" w:rsidR="00965807" w:rsidRDefault="00965807" w:rsidP="005A0083">
      <w:pPr>
        <w:autoSpaceDE w:val="0"/>
        <w:autoSpaceDN w:val="0"/>
        <w:adjustRightInd w:val="0"/>
        <w:spacing w:after="0" w:line="240" w:lineRule="auto"/>
        <w:jc w:val="both"/>
        <w:rPr>
          <w:rFonts w:cstheme="minorHAnsi"/>
          <w:b/>
        </w:rPr>
      </w:pPr>
    </w:p>
    <w:tbl>
      <w:tblPr>
        <w:tblW w:w="9355" w:type="dxa"/>
        <w:tblInd w:w="715" w:type="dxa"/>
        <w:tblCellMar>
          <w:left w:w="0" w:type="dxa"/>
          <w:right w:w="0" w:type="dxa"/>
        </w:tblCellMar>
        <w:tblLook w:val="04A0" w:firstRow="1" w:lastRow="0" w:firstColumn="1" w:lastColumn="0" w:noHBand="0" w:noVBand="1"/>
      </w:tblPr>
      <w:tblGrid>
        <w:gridCol w:w="7290"/>
        <w:gridCol w:w="2065"/>
      </w:tblGrid>
      <w:tr w:rsidR="006D1047" w14:paraId="74A43750"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5DECA83A" w14:textId="77777777" w:rsidR="006D1047" w:rsidRDefault="006D1047" w:rsidP="006D1047">
            <w:pPr>
              <w:jc w:val="both"/>
            </w:pPr>
            <w:r>
              <w:t>Request for Applications for solicitation of potential OTPs released</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5AFE9B9A" w14:textId="77777777" w:rsidR="006D1047" w:rsidRDefault="006D1047">
            <w:pPr>
              <w:jc w:val="both"/>
            </w:pPr>
            <w:r>
              <w:t>November 30, 2021</w:t>
            </w:r>
          </w:p>
        </w:tc>
      </w:tr>
      <w:tr w:rsidR="006D1047" w14:paraId="01CA7499"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5AEAE621" w14:textId="77777777" w:rsidR="006D1047" w:rsidRDefault="006D1047">
            <w:pPr>
              <w:jc w:val="both"/>
            </w:pPr>
            <w:r>
              <w:t>Deadline for receipt of written inquiries</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008B79C0" w14:textId="77777777" w:rsidR="006D1047" w:rsidRDefault="006D1047">
            <w:pPr>
              <w:jc w:val="both"/>
            </w:pPr>
            <w:r>
              <w:t>December 10, 2021</w:t>
            </w:r>
          </w:p>
        </w:tc>
      </w:tr>
      <w:tr w:rsidR="006D1047" w14:paraId="311C7927"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4EE7CDC0" w14:textId="77777777" w:rsidR="006D1047" w:rsidRDefault="008D0F51" w:rsidP="008D0F51">
            <w:pPr>
              <w:jc w:val="both"/>
            </w:pPr>
            <w:r>
              <w:t>LDH r</w:t>
            </w:r>
            <w:r w:rsidR="006D1047">
              <w:t>esponse to written inquiries</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2DCD1E9F" w14:textId="77777777" w:rsidR="006D1047" w:rsidRDefault="006D1047">
            <w:pPr>
              <w:jc w:val="both"/>
            </w:pPr>
            <w:r>
              <w:t>December 17, 2021</w:t>
            </w:r>
          </w:p>
        </w:tc>
      </w:tr>
      <w:tr w:rsidR="006D1047" w14:paraId="72BFD607"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2C609A45" w14:textId="4A906044" w:rsidR="006D1047" w:rsidRDefault="003902DD" w:rsidP="003902DD">
            <w:pPr>
              <w:jc w:val="both"/>
            </w:pPr>
            <w:r>
              <w:t xml:space="preserve">Deadline </w:t>
            </w:r>
            <w:r w:rsidR="008D0F51">
              <w:t xml:space="preserve"> for receipt of </w:t>
            </w:r>
            <w:r>
              <w:t xml:space="preserve">applications </w:t>
            </w:r>
            <w:r w:rsidR="006D1047">
              <w:t xml:space="preserve">to RFA      </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110B1F63" w14:textId="77777777" w:rsidR="006D1047" w:rsidRDefault="006D1047">
            <w:pPr>
              <w:jc w:val="both"/>
            </w:pPr>
            <w:r>
              <w:t>December 28, 2021, 5 pm</w:t>
            </w:r>
          </w:p>
        </w:tc>
      </w:tr>
      <w:tr w:rsidR="006D1047" w14:paraId="5EF55B80"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4482CC2B" w14:textId="77777777" w:rsidR="006D1047" w:rsidRDefault="006D1047" w:rsidP="008D0F51">
            <w:pPr>
              <w:jc w:val="both"/>
            </w:pPr>
            <w:r>
              <w:t>Announce</w:t>
            </w:r>
            <w:r w:rsidR="008D0F51">
              <w:t>ment of selected applicants</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68DF70C0" w14:textId="77777777" w:rsidR="006D1047" w:rsidRDefault="006D1047">
            <w:pPr>
              <w:jc w:val="both"/>
            </w:pPr>
            <w:r>
              <w:t>January 31, 2022</w:t>
            </w:r>
          </w:p>
        </w:tc>
      </w:tr>
      <w:tr w:rsidR="006D1047" w14:paraId="110091CB"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05C430F8" w14:textId="77777777" w:rsidR="006D1047" w:rsidRDefault="006D1047">
            <w:pPr>
              <w:jc w:val="both"/>
            </w:pPr>
            <w:r>
              <w:t xml:space="preserve">Expectation of finalizing licensure, accreditation </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52974A0C" w14:textId="77777777" w:rsidR="006D1047" w:rsidRDefault="006D1047">
            <w:pPr>
              <w:jc w:val="both"/>
            </w:pPr>
            <w:r>
              <w:t>March 31, 2022</w:t>
            </w:r>
          </w:p>
        </w:tc>
      </w:tr>
      <w:tr w:rsidR="006D1047" w14:paraId="61C8D68C" w14:textId="77777777" w:rsidTr="006D1047">
        <w:tc>
          <w:tcPr>
            <w:tcW w:w="7290" w:type="dxa"/>
            <w:tcBorders>
              <w:top w:val="nil"/>
              <w:left w:val="single" w:sz="8" w:space="0" w:color="auto"/>
              <w:bottom w:val="single" w:sz="8" w:space="0" w:color="auto"/>
              <w:right w:val="single" w:sz="8" w:space="0" w:color="auto"/>
            </w:tcBorders>
            <w:tcMar>
              <w:top w:w="0" w:type="dxa"/>
              <w:left w:w="74" w:type="dxa"/>
              <w:bottom w:w="0" w:type="dxa"/>
              <w:right w:w="74" w:type="dxa"/>
            </w:tcMar>
            <w:hideMark/>
          </w:tcPr>
          <w:p w14:paraId="5DE5CDA5" w14:textId="77777777" w:rsidR="006D1047" w:rsidRDefault="006D1047" w:rsidP="006D1047">
            <w:pPr>
              <w:jc w:val="both"/>
            </w:pPr>
            <w:r>
              <w:t>Anticipated opening of new OTPs</w:t>
            </w:r>
          </w:p>
        </w:tc>
        <w:tc>
          <w:tcPr>
            <w:tcW w:w="2065" w:type="dxa"/>
            <w:tcBorders>
              <w:top w:val="nil"/>
              <w:left w:val="nil"/>
              <w:bottom w:val="single" w:sz="8" w:space="0" w:color="auto"/>
              <w:right w:val="single" w:sz="8" w:space="0" w:color="auto"/>
            </w:tcBorders>
            <w:tcMar>
              <w:top w:w="0" w:type="dxa"/>
              <w:left w:w="74" w:type="dxa"/>
              <w:bottom w:w="0" w:type="dxa"/>
              <w:right w:w="74" w:type="dxa"/>
            </w:tcMar>
            <w:hideMark/>
          </w:tcPr>
          <w:p w14:paraId="540F15EC" w14:textId="77777777" w:rsidR="006D1047" w:rsidRDefault="006D1047">
            <w:pPr>
              <w:jc w:val="both"/>
            </w:pPr>
            <w:r>
              <w:t>May 2022</w:t>
            </w:r>
          </w:p>
        </w:tc>
      </w:tr>
    </w:tbl>
    <w:p w14:paraId="70DBB490" w14:textId="77777777" w:rsidR="006D1047" w:rsidRDefault="006D1047" w:rsidP="006D1047">
      <w:pPr>
        <w:rPr>
          <w:rFonts w:ascii="Calibri" w:hAnsi="Calibri" w:cs="Calibri"/>
          <w:color w:val="1F497D"/>
        </w:rPr>
      </w:pPr>
    </w:p>
    <w:p w14:paraId="37AAF43F" w14:textId="77777777" w:rsidR="006D1047" w:rsidRDefault="006D1047" w:rsidP="005A0083">
      <w:pPr>
        <w:autoSpaceDE w:val="0"/>
        <w:autoSpaceDN w:val="0"/>
        <w:adjustRightInd w:val="0"/>
        <w:spacing w:after="0" w:line="240" w:lineRule="auto"/>
        <w:jc w:val="both"/>
        <w:rPr>
          <w:rFonts w:cstheme="minorHAnsi"/>
          <w:b/>
        </w:rPr>
      </w:pPr>
    </w:p>
    <w:p w14:paraId="3468D926" w14:textId="0E624485" w:rsidR="00F643BE" w:rsidRPr="004C5EB0" w:rsidRDefault="003902DD" w:rsidP="005A0083">
      <w:pPr>
        <w:autoSpaceDE w:val="0"/>
        <w:autoSpaceDN w:val="0"/>
        <w:adjustRightInd w:val="0"/>
        <w:spacing w:after="0" w:line="240" w:lineRule="auto"/>
        <w:jc w:val="both"/>
        <w:rPr>
          <w:rFonts w:cstheme="minorHAnsi"/>
          <w:b/>
          <w:bCs/>
          <w:color w:val="000000"/>
          <w:sz w:val="36"/>
          <w:szCs w:val="36"/>
        </w:rPr>
      </w:pPr>
      <w:r>
        <w:rPr>
          <w:rFonts w:cstheme="minorHAnsi"/>
          <w:b/>
          <w:bCs/>
          <w:color w:val="000000"/>
          <w:sz w:val="36"/>
          <w:szCs w:val="36"/>
        </w:rPr>
        <w:t>Application</w:t>
      </w:r>
      <w:r w:rsidRPr="004C5EB0">
        <w:rPr>
          <w:rFonts w:cstheme="minorHAnsi"/>
          <w:b/>
          <w:bCs/>
          <w:color w:val="000000"/>
          <w:sz w:val="36"/>
          <w:szCs w:val="36"/>
        </w:rPr>
        <w:t xml:space="preserve"> </w:t>
      </w:r>
      <w:r w:rsidR="009E59C2">
        <w:rPr>
          <w:rFonts w:cstheme="minorHAnsi"/>
          <w:b/>
          <w:bCs/>
          <w:color w:val="000000"/>
          <w:sz w:val="36"/>
          <w:szCs w:val="36"/>
        </w:rPr>
        <w:t>Content</w:t>
      </w:r>
    </w:p>
    <w:p w14:paraId="355F4C7D" w14:textId="77777777" w:rsidR="005A0083" w:rsidRPr="004C5EB0" w:rsidRDefault="005A0083" w:rsidP="005A0083">
      <w:pPr>
        <w:autoSpaceDE w:val="0"/>
        <w:autoSpaceDN w:val="0"/>
        <w:adjustRightInd w:val="0"/>
        <w:spacing w:after="0" w:line="240" w:lineRule="auto"/>
        <w:jc w:val="both"/>
        <w:rPr>
          <w:rFonts w:cstheme="minorHAnsi"/>
          <w:b/>
          <w:bCs/>
          <w:color w:val="000000"/>
          <w:sz w:val="36"/>
          <w:szCs w:val="36"/>
        </w:rPr>
      </w:pPr>
    </w:p>
    <w:p w14:paraId="24062E67" w14:textId="77277C91" w:rsidR="00F643BE" w:rsidRPr="004C5EB0" w:rsidRDefault="00D546C6" w:rsidP="005A0083">
      <w:pPr>
        <w:pStyle w:val="ListParagraph"/>
        <w:numPr>
          <w:ilvl w:val="0"/>
          <w:numId w:val="19"/>
        </w:numPr>
        <w:autoSpaceDE w:val="0"/>
        <w:autoSpaceDN w:val="0"/>
        <w:adjustRightInd w:val="0"/>
        <w:spacing w:after="0" w:line="240" w:lineRule="auto"/>
        <w:jc w:val="both"/>
        <w:rPr>
          <w:rFonts w:cstheme="minorHAnsi"/>
          <w:color w:val="000000"/>
        </w:rPr>
      </w:pPr>
      <w:r>
        <w:rPr>
          <w:rFonts w:cstheme="minorHAnsi"/>
          <w:color w:val="000000"/>
        </w:rPr>
        <w:t xml:space="preserve">Applicants </w:t>
      </w:r>
      <w:r w:rsidR="00F643BE" w:rsidRPr="004C5EB0">
        <w:rPr>
          <w:rFonts w:cstheme="minorHAnsi"/>
          <w:color w:val="000000"/>
        </w:rPr>
        <w:t xml:space="preserve">interested in providing information requested in the RFA must submit </w:t>
      </w:r>
      <w:r w:rsidR="003902DD">
        <w:rPr>
          <w:rFonts w:cstheme="minorHAnsi"/>
          <w:color w:val="000000"/>
        </w:rPr>
        <w:t>their applications</w:t>
      </w:r>
      <w:r w:rsidR="003902DD" w:rsidRPr="004C5EB0">
        <w:rPr>
          <w:rFonts w:cstheme="minorHAnsi"/>
          <w:color w:val="000000"/>
        </w:rPr>
        <w:t xml:space="preserve"> </w:t>
      </w:r>
      <w:r w:rsidR="00F643BE" w:rsidRPr="004C5EB0">
        <w:rPr>
          <w:rFonts w:cstheme="minorHAnsi"/>
          <w:color w:val="000000"/>
        </w:rPr>
        <w:t xml:space="preserve">no later than the deadline for </w:t>
      </w:r>
      <w:r w:rsidR="003902DD">
        <w:rPr>
          <w:rFonts w:cstheme="minorHAnsi"/>
          <w:color w:val="000000"/>
        </w:rPr>
        <w:t>submission</w:t>
      </w:r>
      <w:r w:rsidR="003902DD" w:rsidRPr="004C5EB0">
        <w:rPr>
          <w:rFonts w:cstheme="minorHAnsi"/>
          <w:color w:val="000000"/>
        </w:rPr>
        <w:t xml:space="preserve"> </w:t>
      </w:r>
      <w:r w:rsidR="00F643BE" w:rsidRPr="004C5EB0">
        <w:rPr>
          <w:rFonts w:cstheme="minorHAnsi"/>
          <w:color w:val="000000"/>
        </w:rPr>
        <w:t xml:space="preserve">as stated in the Schedule of Events. Applicants should allow sufficient time to ensure receipt of </w:t>
      </w:r>
      <w:r w:rsidR="003902DD">
        <w:rPr>
          <w:rFonts w:cstheme="minorHAnsi"/>
          <w:color w:val="000000"/>
        </w:rPr>
        <w:t>submission</w:t>
      </w:r>
      <w:r w:rsidR="003902DD" w:rsidRPr="004C5EB0">
        <w:rPr>
          <w:rFonts w:cstheme="minorHAnsi"/>
          <w:color w:val="000000"/>
        </w:rPr>
        <w:t xml:space="preserve"> </w:t>
      </w:r>
      <w:r w:rsidR="00F643BE" w:rsidRPr="004C5EB0">
        <w:rPr>
          <w:rFonts w:cstheme="minorHAnsi"/>
          <w:color w:val="000000"/>
        </w:rPr>
        <w:t xml:space="preserve">by the time specified. The </w:t>
      </w:r>
      <w:r w:rsidR="003902DD">
        <w:rPr>
          <w:rFonts w:cstheme="minorHAnsi"/>
          <w:color w:val="000000"/>
        </w:rPr>
        <w:t>submission</w:t>
      </w:r>
      <w:r w:rsidR="003902DD" w:rsidRPr="004C5EB0">
        <w:rPr>
          <w:rFonts w:cstheme="minorHAnsi"/>
          <w:color w:val="000000"/>
        </w:rPr>
        <w:t xml:space="preserve"> </w:t>
      </w:r>
      <w:r w:rsidR="00F643BE" w:rsidRPr="004C5EB0">
        <w:rPr>
          <w:rFonts w:cstheme="minorHAnsi"/>
          <w:color w:val="000000"/>
        </w:rPr>
        <w:t xml:space="preserve">must be delivered at the applicants’ expense to the RFA coordinator. It is solely the responsibility of each </w:t>
      </w:r>
      <w:r w:rsidR="003902DD">
        <w:rPr>
          <w:rFonts w:cstheme="minorHAnsi"/>
          <w:color w:val="000000"/>
        </w:rPr>
        <w:t>applicant</w:t>
      </w:r>
      <w:r w:rsidR="003902DD" w:rsidRPr="004C5EB0">
        <w:rPr>
          <w:rFonts w:cstheme="minorHAnsi"/>
          <w:color w:val="000000"/>
        </w:rPr>
        <w:t xml:space="preserve"> </w:t>
      </w:r>
      <w:r w:rsidR="00F643BE" w:rsidRPr="004C5EB0">
        <w:rPr>
          <w:rFonts w:cstheme="minorHAnsi"/>
          <w:color w:val="000000"/>
        </w:rPr>
        <w:t xml:space="preserve">to ensure their application is delivered prior to the deadline for submission. </w:t>
      </w:r>
      <w:r w:rsidR="003902DD">
        <w:rPr>
          <w:rFonts w:cstheme="minorHAnsi"/>
          <w:color w:val="000000"/>
        </w:rPr>
        <w:t>Applications</w:t>
      </w:r>
      <w:r w:rsidR="003902DD" w:rsidRPr="004C5EB0">
        <w:rPr>
          <w:rFonts w:cstheme="minorHAnsi"/>
          <w:color w:val="000000"/>
        </w:rPr>
        <w:t xml:space="preserve"> </w:t>
      </w:r>
      <w:r w:rsidR="00F643BE" w:rsidRPr="004C5EB0">
        <w:rPr>
          <w:rFonts w:cstheme="minorHAnsi"/>
          <w:color w:val="000000"/>
        </w:rPr>
        <w:t>not received by the deadline will not be considered.</w:t>
      </w:r>
    </w:p>
    <w:p w14:paraId="1C2EFAD7" w14:textId="10C58CC7" w:rsidR="00F643BE" w:rsidRDefault="00F643BE" w:rsidP="005A0083">
      <w:pPr>
        <w:autoSpaceDE w:val="0"/>
        <w:autoSpaceDN w:val="0"/>
        <w:adjustRightInd w:val="0"/>
        <w:spacing w:after="0" w:line="240" w:lineRule="auto"/>
        <w:jc w:val="both"/>
        <w:rPr>
          <w:rFonts w:cstheme="minorHAnsi"/>
          <w:color w:val="000000"/>
        </w:rPr>
      </w:pPr>
    </w:p>
    <w:p w14:paraId="05B66080" w14:textId="77777777" w:rsidR="00DC7B73" w:rsidRPr="004C5EB0" w:rsidRDefault="00DC7B73" w:rsidP="005A0083">
      <w:pPr>
        <w:autoSpaceDE w:val="0"/>
        <w:autoSpaceDN w:val="0"/>
        <w:adjustRightInd w:val="0"/>
        <w:spacing w:after="0" w:line="240" w:lineRule="auto"/>
        <w:jc w:val="both"/>
        <w:rPr>
          <w:rFonts w:cstheme="minorHAnsi"/>
          <w:color w:val="000000"/>
        </w:rPr>
      </w:pPr>
    </w:p>
    <w:p w14:paraId="4B26AD2B" w14:textId="77777777" w:rsidR="00F643BE" w:rsidRPr="004C5EB0" w:rsidRDefault="00F643BE">
      <w:pPr>
        <w:autoSpaceDE w:val="0"/>
        <w:autoSpaceDN w:val="0"/>
        <w:adjustRightInd w:val="0"/>
        <w:spacing w:after="0" w:line="240" w:lineRule="auto"/>
        <w:ind w:left="720"/>
        <w:jc w:val="both"/>
        <w:rPr>
          <w:rFonts w:cstheme="minorHAnsi"/>
          <w:b/>
        </w:rPr>
      </w:pPr>
      <w:r w:rsidRPr="004C5EB0">
        <w:rPr>
          <w:rFonts w:cstheme="minorHAnsi"/>
          <w:color w:val="000000"/>
        </w:rPr>
        <w:t>Please note all responses are subject to Louisiana’s public records law.</w:t>
      </w:r>
    </w:p>
    <w:p w14:paraId="25CE2DFA" w14:textId="77777777" w:rsidR="00965807" w:rsidRPr="004C5EB0" w:rsidRDefault="00965807" w:rsidP="005A0083">
      <w:pPr>
        <w:autoSpaceDE w:val="0"/>
        <w:autoSpaceDN w:val="0"/>
        <w:adjustRightInd w:val="0"/>
        <w:spacing w:after="0" w:line="240" w:lineRule="auto"/>
        <w:jc w:val="both"/>
        <w:rPr>
          <w:rFonts w:cstheme="minorHAnsi"/>
          <w:b/>
        </w:rPr>
      </w:pPr>
    </w:p>
    <w:p w14:paraId="71C6A41D" w14:textId="1D237E54" w:rsidR="00F643BE" w:rsidRPr="004C5EB0" w:rsidRDefault="00F643BE" w:rsidP="005A0083">
      <w:pPr>
        <w:pStyle w:val="ListParagraph"/>
        <w:numPr>
          <w:ilvl w:val="0"/>
          <w:numId w:val="19"/>
        </w:numPr>
        <w:autoSpaceDE w:val="0"/>
        <w:autoSpaceDN w:val="0"/>
        <w:adjustRightInd w:val="0"/>
        <w:spacing w:after="0" w:line="240" w:lineRule="auto"/>
        <w:jc w:val="both"/>
        <w:rPr>
          <w:rFonts w:cstheme="minorHAnsi"/>
        </w:rPr>
      </w:pPr>
      <w:r w:rsidRPr="004C5EB0">
        <w:rPr>
          <w:rFonts w:cstheme="minorHAnsi"/>
        </w:rPr>
        <w:t xml:space="preserve">The following must be included in the </w:t>
      </w:r>
      <w:r w:rsidR="003902DD">
        <w:rPr>
          <w:rFonts w:cstheme="minorHAnsi"/>
        </w:rPr>
        <w:t>submitted application</w:t>
      </w:r>
      <w:r w:rsidRPr="004C5EB0">
        <w:rPr>
          <w:rFonts w:cstheme="minorHAnsi"/>
        </w:rPr>
        <w:t>:</w:t>
      </w:r>
    </w:p>
    <w:p w14:paraId="6C92D3A2" w14:textId="77777777" w:rsidR="00F643BE" w:rsidRPr="004C5EB0" w:rsidRDefault="007B3BE5" w:rsidP="005A0083">
      <w:pPr>
        <w:pStyle w:val="ListParagraph"/>
        <w:numPr>
          <w:ilvl w:val="0"/>
          <w:numId w:val="14"/>
        </w:numPr>
        <w:autoSpaceDE w:val="0"/>
        <w:autoSpaceDN w:val="0"/>
        <w:adjustRightInd w:val="0"/>
        <w:spacing w:after="0" w:line="240" w:lineRule="auto"/>
        <w:jc w:val="both"/>
        <w:rPr>
          <w:rFonts w:cstheme="minorHAnsi"/>
        </w:rPr>
      </w:pPr>
      <w:r w:rsidRPr="004C5EB0">
        <w:rPr>
          <w:rFonts w:cstheme="minorHAnsi"/>
        </w:rPr>
        <w:t>A cover letter</w:t>
      </w:r>
      <w:r w:rsidR="00F643BE" w:rsidRPr="004C5EB0">
        <w:rPr>
          <w:rFonts w:cstheme="minorHAnsi"/>
        </w:rPr>
        <w:t xml:space="preserve"> inform</w:t>
      </w:r>
      <w:r w:rsidRPr="004C5EB0">
        <w:rPr>
          <w:rFonts w:cstheme="minorHAnsi"/>
        </w:rPr>
        <w:t>ing</w:t>
      </w:r>
      <w:r w:rsidR="00F643BE" w:rsidRPr="004C5EB0">
        <w:rPr>
          <w:rFonts w:cstheme="minorHAnsi"/>
        </w:rPr>
        <w:t xml:space="preserve"> the </w:t>
      </w:r>
      <w:r w:rsidR="00A04143" w:rsidRPr="004C5EB0">
        <w:rPr>
          <w:rFonts w:cstheme="minorHAnsi"/>
        </w:rPr>
        <w:t>LDH</w:t>
      </w:r>
      <w:r w:rsidR="00F643BE" w:rsidRPr="004C5EB0">
        <w:rPr>
          <w:rFonts w:cstheme="minorHAnsi"/>
        </w:rPr>
        <w:t xml:space="preserve"> Office of Behavioral Health that the applicant </w:t>
      </w:r>
      <w:r w:rsidR="00825FAD" w:rsidRPr="004C5EB0">
        <w:rPr>
          <w:rFonts w:cstheme="minorHAnsi"/>
        </w:rPr>
        <w:t xml:space="preserve">is submitting </w:t>
      </w:r>
      <w:r w:rsidR="00F643BE" w:rsidRPr="004C5EB0">
        <w:rPr>
          <w:rFonts w:cstheme="minorHAnsi"/>
        </w:rPr>
        <w:t xml:space="preserve">an OTP Application for Review </w:t>
      </w:r>
      <w:r w:rsidR="00825FAD" w:rsidRPr="004C5EB0">
        <w:rPr>
          <w:rFonts w:cstheme="minorHAnsi"/>
        </w:rPr>
        <w:t>which shall</w:t>
      </w:r>
      <w:r w:rsidR="00F643BE" w:rsidRPr="004C5EB0">
        <w:rPr>
          <w:rFonts w:cstheme="minorHAnsi"/>
        </w:rPr>
        <w:t xml:space="preserve"> include the following:</w:t>
      </w:r>
    </w:p>
    <w:p w14:paraId="57CDEBA8" w14:textId="77777777" w:rsidR="00F643BE" w:rsidRPr="004C5EB0" w:rsidRDefault="007B3BE5" w:rsidP="005A0083">
      <w:pPr>
        <w:pStyle w:val="ListParagraph"/>
        <w:numPr>
          <w:ilvl w:val="0"/>
          <w:numId w:val="15"/>
        </w:numPr>
        <w:autoSpaceDE w:val="0"/>
        <w:autoSpaceDN w:val="0"/>
        <w:adjustRightInd w:val="0"/>
        <w:spacing w:after="0" w:line="240" w:lineRule="auto"/>
        <w:jc w:val="both"/>
        <w:rPr>
          <w:rFonts w:cstheme="minorHAnsi"/>
        </w:rPr>
      </w:pPr>
      <w:r w:rsidRPr="004C5EB0">
        <w:rPr>
          <w:rFonts w:cstheme="minorHAnsi"/>
        </w:rPr>
        <w:t>T</w:t>
      </w:r>
      <w:r w:rsidR="00F643BE" w:rsidRPr="004C5EB0">
        <w:rPr>
          <w:rFonts w:cstheme="minorHAnsi"/>
        </w:rPr>
        <w:t>he name, address and telephone number of the applicant;</w:t>
      </w:r>
    </w:p>
    <w:p w14:paraId="11D664F9" w14:textId="77777777" w:rsidR="00F643BE" w:rsidRPr="004C5EB0" w:rsidRDefault="007B3BE5" w:rsidP="005A0083">
      <w:pPr>
        <w:pStyle w:val="ListParagraph"/>
        <w:numPr>
          <w:ilvl w:val="0"/>
          <w:numId w:val="15"/>
        </w:numPr>
        <w:autoSpaceDE w:val="0"/>
        <w:autoSpaceDN w:val="0"/>
        <w:adjustRightInd w:val="0"/>
        <w:spacing w:after="0" w:line="240" w:lineRule="auto"/>
        <w:jc w:val="both"/>
        <w:rPr>
          <w:rFonts w:cstheme="minorHAnsi"/>
        </w:rPr>
      </w:pPr>
      <w:r w:rsidRPr="004C5EB0">
        <w:rPr>
          <w:rFonts w:cstheme="minorHAnsi"/>
        </w:rPr>
        <w:t>T</w:t>
      </w:r>
      <w:r w:rsidR="00F643BE" w:rsidRPr="004C5EB0">
        <w:rPr>
          <w:rFonts w:cstheme="minorHAnsi"/>
        </w:rPr>
        <w:t>he name of the applicant representative, an individual authorized to respond to department questions regarding the application and who also signs the letter of intent;</w:t>
      </w:r>
    </w:p>
    <w:p w14:paraId="68EC6F3C" w14:textId="77777777" w:rsidR="00F643BE" w:rsidRPr="004C5EB0" w:rsidRDefault="007B3BE5" w:rsidP="005A0083">
      <w:pPr>
        <w:pStyle w:val="ListParagraph"/>
        <w:numPr>
          <w:ilvl w:val="0"/>
          <w:numId w:val="15"/>
        </w:numPr>
        <w:autoSpaceDE w:val="0"/>
        <w:autoSpaceDN w:val="0"/>
        <w:adjustRightInd w:val="0"/>
        <w:spacing w:after="0" w:line="240" w:lineRule="auto"/>
        <w:jc w:val="both"/>
        <w:rPr>
          <w:rFonts w:cstheme="minorHAnsi"/>
        </w:rPr>
      </w:pPr>
      <w:r w:rsidRPr="004C5EB0">
        <w:rPr>
          <w:rFonts w:cstheme="minorHAnsi"/>
        </w:rPr>
        <w:t>T</w:t>
      </w:r>
      <w:r w:rsidR="00F643BE" w:rsidRPr="004C5EB0">
        <w:rPr>
          <w:rFonts w:cstheme="minorHAnsi"/>
        </w:rPr>
        <w:t>he proposed location of the OTP; and</w:t>
      </w:r>
    </w:p>
    <w:p w14:paraId="51743546" w14:textId="77777777" w:rsidR="00F643BE" w:rsidRPr="004C5EB0" w:rsidRDefault="007B3BE5" w:rsidP="005A0083">
      <w:pPr>
        <w:pStyle w:val="ListParagraph"/>
        <w:numPr>
          <w:ilvl w:val="0"/>
          <w:numId w:val="15"/>
        </w:numPr>
        <w:autoSpaceDE w:val="0"/>
        <w:autoSpaceDN w:val="0"/>
        <w:adjustRightInd w:val="0"/>
        <w:spacing w:after="0" w:line="240" w:lineRule="auto"/>
        <w:jc w:val="both"/>
        <w:rPr>
          <w:rFonts w:cstheme="minorHAnsi"/>
        </w:rPr>
      </w:pPr>
      <w:r w:rsidRPr="004C5EB0">
        <w:rPr>
          <w:rFonts w:cstheme="minorHAnsi"/>
        </w:rPr>
        <w:t>T</w:t>
      </w:r>
      <w:r w:rsidR="00F643BE" w:rsidRPr="004C5EB0">
        <w:rPr>
          <w:rFonts w:cstheme="minorHAnsi"/>
        </w:rPr>
        <w:t>he proposed date of implementation.</w:t>
      </w:r>
    </w:p>
    <w:p w14:paraId="722CAE85" w14:textId="77777777" w:rsidR="00CC6AFA" w:rsidRPr="004C5EB0" w:rsidRDefault="00CC6AFA" w:rsidP="005A0083">
      <w:pPr>
        <w:pStyle w:val="ListParagraph"/>
        <w:autoSpaceDE w:val="0"/>
        <w:autoSpaceDN w:val="0"/>
        <w:adjustRightInd w:val="0"/>
        <w:spacing w:after="0" w:line="240" w:lineRule="auto"/>
        <w:ind w:left="1800"/>
        <w:jc w:val="both"/>
        <w:rPr>
          <w:rFonts w:cstheme="minorHAnsi"/>
        </w:rPr>
      </w:pPr>
    </w:p>
    <w:p w14:paraId="6C00C65E" w14:textId="00B37B25" w:rsidR="00026757" w:rsidRDefault="00F643BE" w:rsidP="007B3BE5">
      <w:pPr>
        <w:pStyle w:val="ListParagraph"/>
        <w:numPr>
          <w:ilvl w:val="0"/>
          <w:numId w:val="14"/>
        </w:numPr>
        <w:autoSpaceDE w:val="0"/>
        <w:autoSpaceDN w:val="0"/>
        <w:adjustRightInd w:val="0"/>
        <w:spacing w:after="0" w:line="240" w:lineRule="auto"/>
        <w:jc w:val="both"/>
        <w:rPr>
          <w:rFonts w:cstheme="minorHAnsi"/>
        </w:rPr>
      </w:pPr>
      <w:r w:rsidRPr="004C5EB0">
        <w:rPr>
          <w:rFonts w:cstheme="minorHAnsi"/>
        </w:rPr>
        <w:t>Completed OTP Application for Review</w:t>
      </w:r>
      <w:r w:rsidR="00026757">
        <w:rPr>
          <w:rFonts w:cstheme="minorHAnsi"/>
        </w:rPr>
        <w:t xml:space="preserve">: </w:t>
      </w:r>
    </w:p>
    <w:p w14:paraId="37301A54" w14:textId="1644E48E" w:rsidR="00F643BE" w:rsidRPr="004C5EB0" w:rsidRDefault="007B3BE5" w:rsidP="009E215B">
      <w:pPr>
        <w:pStyle w:val="ListParagraph"/>
        <w:autoSpaceDE w:val="0"/>
        <w:autoSpaceDN w:val="0"/>
        <w:adjustRightInd w:val="0"/>
        <w:spacing w:after="0" w:line="240" w:lineRule="auto"/>
        <w:ind w:left="1080"/>
        <w:jc w:val="both"/>
        <w:rPr>
          <w:rFonts w:cstheme="minorHAnsi"/>
        </w:rPr>
      </w:pPr>
      <w:r w:rsidRPr="004C5EB0">
        <w:rPr>
          <w:rFonts w:cstheme="minorHAnsi"/>
        </w:rPr>
        <w:t xml:space="preserve">The evaluation of the applications will be based upon the criteria listed below. Evaluations will be conducted by the OTP Application Review Committee. Scoring will be based upon a possible total of </w:t>
      </w:r>
      <w:r w:rsidR="00314A71">
        <w:rPr>
          <w:rFonts w:cstheme="minorHAnsi"/>
        </w:rPr>
        <w:t>100</w:t>
      </w:r>
      <w:r w:rsidRPr="004C5EB0">
        <w:rPr>
          <w:rFonts w:cstheme="minorHAnsi"/>
        </w:rPr>
        <w:t xml:space="preserve"> points</w:t>
      </w:r>
      <w:r w:rsidR="00314A71">
        <w:rPr>
          <w:rFonts w:cstheme="minorHAnsi"/>
        </w:rPr>
        <w:t xml:space="preserve"> weighted equally between the 4 sections</w:t>
      </w:r>
      <w:r w:rsidRPr="004C5EB0">
        <w:rPr>
          <w:rFonts w:cstheme="minorHAnsi"/>
        </w:rPr>
        <w:t>.</w:t>
      </w:r>
    </w:p>
    <w:p w14:paraId="4B6EE5A7" w14:textId="77777777" w:rsidR="00CC6AFA" w:rsidRPr="004C5EB0" w:rsidRDefault="00CC6AFA" w:rsidP="005A0083">
      <w:pPr>
        <w:autoSpaceDE w:val="0"/>
        <w:autoSpaceDN w:val="0"/>
        <w:adjustRightInd w:val="0"/>
        <w:spacing w:after="0" w:line="240" w:lineRule="auto"/>
        <w:jc w:val="both"/>
        <w:rPr>
          <w:rFonts w:cstheme="minorHAnsi"/>
        </w:rPr>
      </w:pPr>
    </w:p>
    <w:p w14:paraId="786D0909" w14:textId="77777777" w:rsidR="00CC6AFA" w:rsidRPr="004C5EB0" w:rsidRDefault="00CC6AFA" w:rsidP="002A1DB5">
      <w:pPr>
        <w:pStyle w:val="ListParagraph"/>
        <w:numPr>
          <w:ilvl w:val="0"/>
          <w:numId w:val="22"/>
        </w:numPr>
        <w:autoSpaceDE w:val="0"/>
        <w:autoSpaceDN w:val="0"/>
        <w:adjustRightInd w:val="0"/>
        <w:spacing w:after="0" w:line="240" w:lineRule="auto"/>
        <w:jc w:val="both"/>
        <w:rPr>
          <w:rFonts w:cstheme="minorHAnsi"/>
        </w:rPr>
      </w:pPr>
      <w:r w:rsidRPr="004C5EB0">
        <w:rPr>
          <w:rFonts w:cstheme="minorHAnsi"/>
        </w:rPr>
        <w:t>Financial viability and availability of funds;</w:t>
      </w:r>
    </w:p>
    <w:p w14:paraId="0A00A884" w14:textId="6D931E0F" w:rsidR="00A963F5" w:rsidRPr="00F862FB" w:rsidRDefault="00A963F5" w:rsidP="00F862FB">
      <w:pPr>
        <w:pStyle w:val="ListParagraph"/>
        <w:numPr>
          <w:ilvl w:val="1"/>
          <w:numId w:val="22"/>
        </w:numPr>
        <w:autoSpaceDE w:val="0"/>
        <w:autoSpaceDN w:val="0"/>
        <w:jc w:val="both"/>
        <w:rPr>
          <w:rFonts w:cstheme="minorHAnsi"/>
          <w:color w:val="000000"/>
        </w:rPr>
      </w:pPr>
      <w:r w:rsidRPr="004C5EB0">
        <w:rPr>
          <w:rFonts w:cstheme="minorHAnsi"/>
          <w:color w:val="000000"/>
        </w:rPr>
        <w:t xml:space="preserve">Provide a statement of whether or not, in the last ten (10) years, the </w:t>
      </w:r>
      <w:r w:rsidR="003902DD">
        <w:rPr>
          <w:rFonts w:cstheme="minorHAnsi"/>
          <w:color w:val="000000"/>
        </w:rPr>
        <w:t>applicant</w:t>
      </w:r>
      <w:r w:rsidR="003902DD" w:rsidRPr="004C5EB0">
        <w:rPr>
          <w:rFonts w:cstheme="minorHAnsi"/>
          <w:color w:val="000000"/>
        </w:rPr>
        <w:t xml:space="preserve"> </w:t>
      </w:r>
      <w:r w:rsidRPr="004C5EB0">
        <w:rPr>
          <w:rFonts w:cstheme="minorHAnsi"/>
          <w:color w:val="000000"/>
        </w:rPr>
        <w:t xml:space="preserve">or a predecessor company has filed (or had filed against it) any bankruptcy or insolvency proceeding, whether voluntary or involuntary, or undergone the appointment of a receiver, trustee, or assignee for the benefit of creditors. If so, provide an explanation providing relevant details including the date in which the </w:t>
      </w:r>
      <w:r w:rsidR="003902DD">
        <w:rPr>
          <w:rFonts w:cstheme="minorHAnsi"/>
          <w:color w:val="000000"/>
        </w:rPr>
        <w:t>applicant</w:t>
      </w:r>
      <w:r w:rsidR="003902DD" w:rsidRPr="004C5EB0">
        <w:rPr>
          <w:rFonts w:cstheme="minorHAnsi"/>
          <w:color w:val="000000"/>
        </w:rPr>
        <w:t xml:space="preserve"> </w:t>
      </w:r>
      <w:r w:rsidRPr="004C5EB0">
        <w:rPr>
          <w:rFonts w:cstheme="minorHAnsi"/>
          <w:color w:val="000000"/>
        </w:rPr>
        <w:t xml:space="preserve">emerged from bankruptcy or expects to emerge. If still in bankruptcy, provide a summary of the court-approved reorganization plan. Include the </w:t>
      </w:r>
      <w:r w:rsidR="003902DD">
        <w:rPr>
          <w:rFonts w:cstheme="minorHAnsi"/>
          <w:color w:val="000000"/>
        </w:rPr>
        <w:t>applicant</w:t>
      </w:r>
      <w:r w:rsidR="003902DD" w:rsidRPr="004C5EB0">
        <w:rPr>
          <w:rFonts w:cstheme="minorHAnsi"/>
          <w:color w:val="000000"/>
        </w:rPr>
        <w:t xml:space="preserve">’s </w:t>
      </w:r>
      <w:r w:rsidRPr="004C5EB0">
        <w:rPr>
          <w:rFonts w:cstheme="minorHAnsi"/>
          <w:color w:val="000000"/>
        </w:rPr>
        <w:t>parent organization, affiliates, and subsidiaries in this response.</w:t>
      </w:r>
    </w:p>
    <w:p w14:paraId="564D8860" w14:textId="729D642A" w:rsidR="00A963F5" w:rsidRPr="00F862FB" w:rsidRDefault="00A963F5" w:rsidP="00F862FB">
      <w:pPr>
        <w:pStyle w:val="ListParagraph"/>
        <w:numPr>
          <w:ilvl w:val="1"/>
          <w:numId w:val="22"/>
        </w:numPr>
        <w:autoSpaceDE w:val="0"/>
        <w:autoSpaceDN w:val="0"/>
        <w:jc w:val="both"/>
        <w:rPr>
          <w:rFonts w:cstheme="minorHAnsi"/>
          <w:color w:val="000000"/>
        </w:rPr>
      </w:pPr>
      <w:r w:rsidRPr="004C5EB0">
        <w:rPr>
          <w:rFonts w:cstheme="minorHAnsi"/>
          <w:color w:val="000000"/>
        </w:rPr>
        <w:t xml:space="preserve">Describe the </w:t>
      </w:r>
      <w:r w:rsidR="003902DD">
        <w:rPr>
          <w:rFonts w:cstheme="minorHAnsi"/>
          <w:color w:val="000000"/>
        </w:rPr>
        <w:t>applicant’s</w:t>
      </w:r>
      <w:r w:rsidR="003902DD" w:rsidRPr="004C5EB0">
        <w:rPr>
          <w:rFonts w:cstheme="minorHAnsi"/>
          <w:color w:val="000000"/>
        </w:rPr>
        <w:t xml:space="preserve"> </w:t>
      </w:r>
      <w:r w:rsidRPr="004C5EB0">
        <w:rPr>
          <w:rFonts w:cstheme="minorHAnsi"/>
          <w:color w:val="000000"/>
        </w:rPr>
        <w:t>general ledger and accounting system and how the system tracks and records revenue and expenses from separate funding streams, including location of system and records.</w:t>
      </w:r>
    </w:p>
    <w:p w14:paraId="77759C18" w14:textId="5B988220" w:rsidR="00A963F5" w:rsidRDefault="00A963F5" w:rsidP="00F862FB">
      <w:pPr>
        <w:pStyle w:val="ListParagraph"/>
        <w:numPr>
          <w:ilvl w:val="1"/>
          <w:numId w:val="22"/>
        </w:numPr>
        <w:autoSpaceDE w:val="0"/>
        <w:autoSpaceDN w:val="0"/>
        <w:jc w:val="both"/>
        <w:rPr>
          <w:rFonts w:cstheme="minorHAnsi"/>
          <w:color w:val="000000"/>
        </w:rPr>
      </w:pPr>
      <w:r w:rsidRPr="004C5EB0">
        <w:rPr>
          <w:rFonts w:cstheme="minorHAnsi"/>
          <w:color w:val="000000"/>
        </w:rPr>
        <w:t xml:space="preserve">Describe the </w:t>
      </w:r>
      <w:r w:rsidR="003902DD">
        <w:rPr>
          <w:rFonts w:cstheme="minorHAnsi"/>
          <w:color w:val="000000"/>
        </w:rPr>
        <w:t xml:space="preserve">applicant’s </w:t>
      </w:r>
      <w:r w:rsidRPr="004C5EB0">
        <w:rPr>
          <w:rFonts w:cstheme="minorHAnsi"/>
          <w:color w:val="000000"/>
        </w:rPr>
        <w:t>experience with audits from governmental agencies. Provide two examples of actual audit reports and the resulting corrective action plan.</w:t>
      </w:r>
    </w:p>
    <w:p w14:paraId="75F24106" w14:textId="43A45679" w:rsidR="009C55D5" w:rsidRPr="004C5EB0" w:rsidRDefault="009C55D5" w:rsidP="00F862FB">
      <w:pPr>
        <w:pStyle w:val="ListParagraph"/>
        <w:numPr>
          <w:ilvl w:val="1"/>
          <w:numId w:val="22"/>
        </w:numPr>
        <w:autoSpaceDE w:val="0"/>
        <w:autoSpaceDN w:val="0"/>
        <w:jc w:val="both"/>
        <w:rPr>
          <w:rFonts w:cstheme="minorHAnsi"/>
          <w:color w:val="000000"/>
        </w:rPr>
      </w:pPr>
      <w:r>
        <w:rPr>
          <w:rFonts w:cstheme="minorHAnsi"/>
          <w:color w:val="000000"/>
        </w:rPr>
        <w:t xml:space="preserve">Describe how the </w:t>
      </w:r>
      <w:r w:rsidR="003902DD">
        <w:rPr>
          <w:rFonts w:cstheme="minorHAnsi"/>
          <w:color w:val="000000"/>
        </w:rPr>
        <w:t xml:space="preserve">applicant’s </w:t>
      </w:r>
      <w:r>
        <w:rPr>
          <w:rFonts w:cstheme="minorHAnsi"/>
          <w:color w:val="000000"/>
        </w:rPr>
        <w:t xml:space="preserve">systems facilitate the auditing of individual claims. This </w:t>
      </w:r>
      <w:r w:rsidR="003902DD">
        <w:rPr>
          <w:rFonts w:cstheme="minorHAnsi"/>
          <w:color w:val="000000"/>
        </w:rPr>
        <w:t xml:space="preserve">submission </w:t>
      </w:r>
      <w:r>
        <w:rPr>
          <w:rFonts w:cstheme="minorHAnsi"/>
          <w:color w:val="000000"/>
        </w:rPr>
        <w:t>must address a key internal control as well as financial and performance audits from outside companies to ensure the financial viability of the program.</w:t>
      </w:r>
    </w:p>
    <w:p w14:paraId="69B56A34" w14:textId="77777777" w:rsidR="00CC6AFA" w:rsidRPr="004C5EB0" w:rsidRDefault="00CC6AFA">
      <w:pPr>
        <w:pStyle w:val="ListParagraph"/>
        <w:autoSpaceDE w:val="0"/>
        <w:autoSpaceDN w:val="0"/>
        <w:adjustRightInd w:val="0"/>
        <w:spacing w:after="0" w:line="240" w:lineRule="auto"/>
        <w:ind w:left="1080"/>
        <w:jc w:val="both"/>
        <w:rPr>
          <w:rFonts w:cstheme="minorHAnsi"/>
        </w:rPr>
      </w:pPr>
    </w:p>
    <w:p w14:paraId="6FB843CD" w14:textId="77777777" w:rsidR="007B3BE5" w:rsidRPr="004C5EB0" w:rsidRDefault="00CC6AFA">
      <w:pPr>
        <w:pStyle w:val="ListParagraph"/>
        <w:numPr>
          <w:ilvl w:val="0"/>
          <w:numId w:val="22"/>
        </w:numPr>
        <w:autoSpaceDE w:val="0"/>
        <w:autoSpaceDN w:val="0"/>
        <w:adjustRightInd w:val="0"/>
        <w:spacing w:after="0" w:line="240" w:lineRule="auto"/>
        <w:jc w:val="both"/>
        <w:rPr>
          <w:rFonts w:cstheme="minorHAnsi"/>
        </w:rPr>
      </w:pPr>
      <w:r w:rsidRPr="004C5EB0">
        <w:rPr>
          <w:rFonts w:cstheme="minorHAnsi"/>
        </w:rPr>
        <w:t>Licensure and/or accreditation:</w:t>
      </w:r>
    </w:p>
    <w:p w14:paraId="0B0DF36E" w14:textId="77777777" w:rsidR="00A963F5" w:rsidRPr="004C5EB0" w:rsidRDefault="00A963F5">
      <w:pPr>
        <w:pStyle w:val="ListParagraph"/>
        <w:numPr>
          <w:ilvl w:val="0"/>
          <w:numId w:val="23"/>
        </w:numPr>
        <w:autoSpaceDE w:val="0"/>
        <w:autoSpaceDN w:val="0"/>
        <w:spacing w:after="0" w:line="240" w:lineRule="auto"/>
        <w:jc w:val="both"/>
        <w:rPr>
          <w:rFonts w:cstheme="minorHAnsi"/>
        </w:rPr>
      </w:pPr>
      <w:r w:rsidRPr="004C5EB0">
        <w:rPr>
          <w:rFonts w:cstheme="minorHAnsi"/>
        </w:rPr>
        <w:t>Provide a detailed work plan, including timeline for accreditation and state licensure of proposed facility. This work plan shall include:</w:t>
      </w:r>
    </w:p>
    <w:p w14:paraId="3140826D" w14:textId="77777777" w:rsidR="00A963F5" w:rsidRPr="004C5EB0" w:rsidRDefault="00A963F5">
      <w:pPr>
        <w:pStyle w:val="ListParagraph"/>
        <w:numPr>
          <w:ilvl w:val="0"/>
          <w:numId w:val="24"/>
        </w:numPr>
        <w:autoSpaceDE w:val="0"/>
        <w:autoSpaceDN w:val="0"/>
        <w:spacing w:after="0" w:line="240" w:lineRule="auto"/>
        <w:jc w:val="both"/>
        <w:rPr>
          <w:rFonts w:cstheme="minorHAnsi"/>
        </w:rPr>
      </w:pPr>
      <w:r w:rsidRPr="004C5EB0">
        <w:rPr>
          <w:rFonts w:cstheme="minorHAnsi"/>
        </w:rPr>
        <w:t>Expected date of application for accreditation and estimated timeline for obtaining full accreditation for the OTP at the location identified</w:t>
      </w:r>
    </w:p>
    <w:p w14:paraId="12D863AC" w14:textId="77777777" w:rsidR="00A963F5" w:rsidRPr="004C5EB0" w:rsidRDefault="00A963F5">
      <w:pPr>
        <w:pStyle w:val="ListParagraph"/>
        <w:numPr>
          <w:ilvl w:val="1"/>
          <w:numId w:val="23"/>
        </w:numPr>
        <w:autoSpaceDE w:val="0"/>
        <w:autoSpaceDN w:val="0"/>
        <w:spacing w:after="0" w:line="240" w:lineRule="auto"/>
        <w:jc w:val="both"/>
        <w:rPr>
          <w:rFonts w:cstheme="minorHAnsi"/>
        </w:rPr>
      </w:pPr>
      <w:r w:rsidRPr="004C5EB0">
        <w:rPr>
          <w:rFonts w:cstheme="minorHAnsi"/>
        </w:rPr>
        <w:t xml:space="preserve">Expected date of application for the Health Standards Behavioral Health Service Provider License </w:t>
      </w:r>
    </w:p>
    <w:p w14:paraId="12746952" w14:textId="77777777" w:rsidR="00A963F5" w:rsidRPr="004C5EB0" w:rsidRDefault="00A963F5">
      <w:pPr>
        <w:pStyle w:val="ListParagraph"/>
        <w:numPr>
          <w:ilvl w:val="1"/>
          <w:numId w:val="23"/>
        </w:numPr>
        <w:autoSpaceDE w:val="0"/>
        <w:autoSpaceDN w:val="0"/>
        <w:spacing w:after="0" w:line="240" w:lineRule="auto"/>
        <w:jc w:val="both"/>
        <w:rPr>
          <w:rFonts w:cstheme="minorHAnsi"/>
        </w:rPr>
      </w:pPr>
      <w:r w:rsidRPr="004C5EB0">
        <w:rPr>
          <w:rFonts w:cstheme="minorHAnsi"/>
        </w:rPr>
        <w:t>Work Plan should include additional details,  such as:</w:t>
      </w:r>
    </w:p>
    <w:p w14:paraId="16F92C3C" w14:textId="77777777" w:rsidR="00A963F5" w:rsidRPr="004C5EB0" w:rsidRDefault="00A963F5">
      <w:pPr>
        <w:pStyle w:val="ListParagraph"/>
        <w:numPr>
          <w:ilvl w:val="2"/>
          <w:numId w:val="23"/>
        </w:numPr>
        <w:autoSpaceDE w:val="0"/>
        <w:autoSpaceDN w:val="0"/>
        <w:spacing w:after="0" w:line="240" w:lineRule="auto"/>
        <w:jc w:val="both"/>
        <w:rPr>
          <w:rFonts w:cstheme="minorHAnsi"/>
        </w:rPr>
      </w:pPr>
      <w:r w:rsidRPr="004C5EB0">
        <w:rPr>
          <w:rFonts w:cstheme="minorHAnsi"/>
        </w:rPr>
        <w:t>Securing a location</w:t>
      </w:r>
    </w:p>
    <w:p w14:paraId="7022AB2C" w14:textId="77777777" w:rsidR="00A963F5" w:rsidRPr="004C5EB0" w:rsidRDefault="00A963F5">
      <w:pPr>
        <w:pStyle w:val="ListParagraph"/>
        <w:numPr>
          <w:ilvl w:val="2"/>
          <w:numId w:val="23"/>
        </w:numPr>
        <w:autoSpaceDE w:val="0"/>
        <w:autoSpaceDN w:val="0"/>
        <w:spacing w:after="0" w:line="240" w:lineRule="auto"/>
        <w:jc w:val="both"/>
        <w:rPr>
          <w:rFonts w:cstheme="minorHAnsi"/>
        </w:rPr>
      </w:pPr>
      <w:r w:rsidRPr="004C5EB0">
        <w:rPr>
          <w:rFonts w:cstheme="minorHAnsi"/>
        </w:rPr>
        <w:lastRenderedPageBreak/>
        <w:t xml:space="preserve">Activities related to obtaining the required approval from the Office of State Fire Marshal and Office of Public Health for the location. </w:t>
      </w:r>
    </w:p>
    <w:p w14:paraId="7D0DABB8" w14:textId="77777777" w:rsidR="00A963F5" w:rsidRPr="004C5EB0" w:rsidRDefault="00A963F5">
      <w:pPr>
        <w:pStyle w:val="ListParagraph"/>
        <w:numPr>
          <w:ilvl w:val="2"/>
          <w:numId w:val="23"/>
        </w:numPr>
        <w:autoSpaceDE w:val="0"/>
        <w:autoSpaceDN w:val="0"/>
        <w:spacing w:after="0" w:line="240" w:lineRule="auto"/>
        <w:jc w:val="both"/>
        <w:rPr>
          <w:rFonts w:cstheme="minorHAnsi"/>
        </w:rPr>
      </w:pPr>
      <w:r w:rsidRPr="004C5EB0">
        <w:rPr>
          <w:rFonts w:cstheme="minorHAnsi"/>
        </w:rPr>
        <w:t>Recruitment of required staffing as listed in BHS rule</w:t>
      </w:r>
    </w:p>
    <w:p w14:paraId="1081B20D" w14:textId="77777777" w:rsidR="00A963F5" w:rsidRPr="004C5EB0" w:rsidRDefault="00A963F5">
      <w:pPr>
        <w:pStyle w:val="ListParagraph"/>
        <w:numPr>
          <w:ilvl w:val="0"/>
          <w:numId w:val="23"/>
        </w:numPr>
        <w:autoSpaceDE w:val="0"/>
        <w:autoSpaceDN w:val="0"/>
        <w:spacing w:after="0" w:line="240" w:lineRule="auto"/>
        <w:jc w:val="both"/>
        <w:rPr>
          <w:rFonts w:cstheme="minorHAnsi"/>
        </w:rPr>
      </w:pPr>
      <w:r w:rsidRPr="004C5EB0">
        <w:rPr>
          <w:rFonts w:cstheme="minorHAnsi"/>
        </w:rPr>
        <w:t>Please describe if your organization has any history of achieving an accreditation, licensure and or certifications with whom, for how long and compliance with that accreditation, licensure and/or certification bodies related to the provision of healthcare services. In this response, provide the following:</w:t>
      </w:r>
    </w:p>
    <w:p w14:paraId="5A98481B" w14:textId="77777777" w:rsidR="00A963F5" w:rsidRPr="004C5EB0" w:rsidRDefault="00E1023D">
      <w:pPr>
        <w:pStyle w:val="ListParagraph"/>
        <w:numPr>
          <w:ilvl w:val="1"/>
          <w:numId w:val="23"/>
        </w:numPr>
        <w:autoSpaceDE w:val="0"/>
        <w:autoSpaceDN w:val="0"/>
        <w:spacing w:after="0" w:line="240" w:lineRule="auto"/>
        <w:jc w:val="both"/>
        <w:rPr>
          <w:rFonts w:cstheme="minorHAnsi"/>
        </w:rPr>
      </w:pPr>
      <w:r>
        <w:rPr>
          <w:rFonts w:cstheme="minorHAnsi"/>
        </w:rPr>
        <w:t>D</w:t>
      </w:r>
      <w:r w:rsidR="00A963F5" w:rsidRPr="004C5EB0">
        <w:rPr>
          <w:rFonts w:cstheme="minorHAnsi"/>
        </w:rPr>
        <w:t xml:space="preserve">ocuments that show past/present accreditation, state licensure, </w:t>
      </w:r>
      <w:r w:rsidR="009E59C2">
        <w:rPr>
          <w:rFonts w:cstheme="minorHAnsi"/>
        </w:rPr>
        <w:t>Substance Abuse and Mental Health Service Administration (</w:t>
      </w:r>
      <w:r w:rsidR="00A963F5" w:rsidRPr="004C5EB0">
        <w:rPr>
          <w:rFonts w:cstheme="minorHAnsi"/>
        </w:rPr>
        <w:t>SAMHSA</w:t>
      </w:r>
      <w:r w:rsidR="009E59C2">
        <w:rPr>
          <w:rFonts w:cstheme="minorHAnsi"/>
        </w:rPr>
        <w:t>)</w:t>
      </w:r>
      <w:r w:rsidR="00A963F5" w:rsidRPr="004C5EB0">
        <w:rPr>
          <w:rFonts w:cstheme="minorHAnsi"/>
        </w:rPr>
        <w:t xml:space="preserve"> and </w:t>
      </w:r>
      <w:r w:rsidR="009E59C2">
        <w:rPr>
          <w:rFonts w:cstheme="minorHAnsi"/>
        </w:rPr>
        <w:t>Drug Enforcement Administration (</w:t>
      </w:r>
      <w:r w:rsidR="00A963F5" w:rsidRPr="004C5EB0">
        <w:rPr>
          <w:rFonts w:cstheme="minorHAnsi"/>
        </w:rPr>
        <w:t>DEA</w:t>
      </w:r>
      <w:r w:rsidR="009E59C2">
        <w:rPr>
          <w:rFonts w:cstheme="minorHAnsi"/>
        </w:rPr>
        <w:t>)</w:t>
      </w:r>
      <w:r w:rsidR="00A963F5" w:rsidRPr="004C5EB0">
        <w:rPr>
          <w:rFonts w:cstheme="minorHAnsi"/>
        </w:rPr>
        <w:t xml:space="preserve"> certification. Dates of accreditation, state</w:t>
      </w:r>
      <w:r w:rsidR="000C33B6">
        <w:rPr>
          <w:rFonts w:cstheme="minorHAnsi"/>
        </w:rPr>
        <w:t xml:space="preserve"> or federal</w:t>
      </w:r>
      <w:r w:rsidR="00A963F5" w:rsidRPr="004C5EB0">
        <w:rPr>
          <w:rFonts w:cstheme="minorHAnsi"/>
        </w:rPr>
        <w:t xml:space="preserve"> licensure and/or certification. Information on the services provided under the accreditation, state licensure and/or certification, preferably behavioral health services</w:t>
      </w:r>
      <w:r w:rsidR="000C33B6">
        <w:rPr>
          <w:rFonts w:cstheme="minorHAnsi"/>
        </w:rPr>
        <w:t>.</w:t>
      </w:r>
    </w:p>
    <w:p w14:paraId="1F13142B" w14:textId="77777777" w:rsidR="00A963F5" w:rsidRPr="004C5EB0" w:rsidRDefault="005E4034">
      <w:pPr>
        <w:pStyle w:val="ListParagraph"/>
        <w:numPr>
          <w:ilvl w:val="1"/>
          <w:numId w:val="23"/>
        </w:numPr>
        <w:autoSpaceDE w:val="0"/>
        <w:autoSpaceDN w:val="0"/>
        <w:spacing w:after="0" w:line="240" w:lineRule="auto"/>
        <w:jc w:val="both"/>
        <w:rPr>
          <w:rFonts w:cstheme="minorHAnsi"/>
        </w:rPr>
      </w:pPr>
      <w:r w:rsidRPr="004C5EB0">
        <w:rPr>
          <w:rFonts w:cstheme="minorHAnsi"/>
        </w:rPr>
        <w:t>A</w:t>
      </w:r>
      <w:r w:rsidR="00A963F5" w:rsidRPr="004C5EB0">
        <w:rPr>
          <w:rFonts w:cstheme="minorHAnsi"/>
        </w:rPr>
        <w:t>ccreditation by an LDH approved national accrediting body: Commission on Accreditation of Rehabilitation Facilities (CARF), Council on Accreditation (COA) or The Joint Commission (TJC).</w:t>
      </w:r>
    </w:p>
    <w:p w14:paraId="39F97FBA" w14:textId="77777777" w:rsidR="00A963F5" w:rsidRPr="004C5EB0" w:rsidRDefault="00A963F5">
      <w:pPr>
        <w:pStyle w:val="ListParagraph"/>
        <w:numPr>
          <w:ilvl w:val="1"/>
          <w:numId w:val="23"/>
        </w:numPr>
        <w:autoSpaceDE w:val="0"/>
        <w:autoSpaceDN w:val="0"/>
        <w:spacing w:after="0" w:line="240" w:lineRule="auto"/>
        <w:jc w:val="both"/>
        <w:rPr>
          <w:rFonts w:cstheme="minorHAnsi"/>
        </w:rPr>
      </w:pPr>
      <w:r w:rsidRPr="004C5EB0">
        <w:rPr>
          <w:rFonts w:cstheme="minorHAnsi"/>
        </w:rPr>
        <w:t>Information on denials, loss of, or any negative changes in accreditation status associated with the organization or any affiliate who:</w:t>
      </w:r>
    </w:p>
    <w:p w14:paraId="33A5CEB3" w14:textId="77777777" w:rsidR="00A963F5" w:rsidRPr="004C5EB0" w:rsidRDefault="00A963F5">
      <w:pPr>
        <w:pStyle w:val="ListParagraph"/>
        <w:numPr>
          <w:ilvl w:val="2"/>
          <w:numId w:val="23"/>
        </w:numPr>
        <w:autoSpaceDE w:val="0"/>
        <w:autoSpaceDN w:val="0"/>
        <w:spacing w:line="252" w:lineRule="auto"/>
        <w:jc w:val="both"/>
        <w:rPr>
          <w:rFonts w:cstheme="minorHAnsi"/>
        </w:rPr>
      </w:pPr>
      <w:r w:rsidRPr="004C5EB0">
        <w:rPr>
          <w:rFonts w:cstheme="minorHAnsi"/>
        </w:rPr>
        <w:t xml:space="preserve">Owns or holds more than a five percent (5%) interest in the organization/company (either directly, or through one (1) or more intermediaries); </w:t>
      </w:r>
    </w:p>
    <w:p w14:paraId="7AF7717B" w14:textId="77777777" w:rsidR="00A963F5" w:rsidRPr="004C5EB0" w:rsidRDefault="00A963F5">
      <w:pPr>
        <w:pStyle w:val="ListParagraph"/>
        <w:numPr>
          <w:ilvl w:val="2"/>
          <w:numId w:val="23"/>
        </w:numPr>
        <w:autoSpaceDE w:val="0"/>
        <w:autoSpaceDN w:val="0"/>
        <w:spacing w:line="252" w:lineRule="auto"/>
        <w:jc w:val="both"/>
        <w:rPr>
          <w:rFonts w:cstheme="minorHAnsi"/>
        </w:rPr>
      </w:pPr>
      <w:r w:rsidRPr="004C5EB0">
        <w:rPr>
          <w:rFonts w:cstheme="minorHAnsi"/>
        </w:rPr>
        <w:t xml:space="preserve">In which the organization/company owns or holds more than a five percent (5%) interest (either directly, or through one (1) or more intermediaries); </w:t>
      </w:r>
    </w:p>
    <w:p w14:paraId="01C96E54" w14:textId="77777777" w:rsidR="00A963F5" w:rsidRPr="004C5EB0" w:rsidRDefault="00A963F5">
      <w:pPr>
        <w:pStyle w:val="ListParagraph"/>
        <w:numPr>
          <w:ilvl w:val="2"/>
          <w:numId w:val="23"/>
        </w:numPr>
        <w:autoSpaceDE w:val="0"/>
        <w:autoSpaceDN w:val="0"/>
        <w:spacing w:line="252" w:lineRule="auto"/>
        <w:jc w:val="both"/>
        <w:rPr>
          <w:rFonts w:cstheme="minorHAnsi"/>
        </w:rPr>
      </w:pPr>
      <w:r w:rsidRPr="004C5EB0">
        <w:rPr>
          <w:rFonts w:cstheme="minorHAnsi"/>
        </w:rPr>
        <w:t xml:space="preserve">Any parent entity or subsidiary entity of the organization/company regardless of the organizational structure of the entity; </w:t>
      </w:r>
    </w:p>
    <w:p w14:paraId="279A3CB2" w14:textId="77777777" w:rsidR="00A963F5" w:rsidRPr="004C5EB0" w:rsidRDefault="00A963F5">
      <w:pPr>
        <w:pStyle w:val="ListParagraph"/>
        <w:numPr>
          <w:ilvl w:val="2"/>
          <w:numId w:val="23"/>
        </w:numPr>
        <w:autoSpaceDE w:val="0"/>
        <w:autoSpaceDN w:val="0"/>
        <w:spacing w:line="252" w:lineRule="auto"/>
        <w:jc w:val="both"/>
        <w:rPr>
          <w:rFonts w:cstheme="minorHAnsi"/>
        </w:rPr>
      </w:pPr>
      <w:r w:rsidRPr="004C5EB0">
        <w:rPr>
          <w:rFonts w:cstheme="minorHAnsi"/>
        </w:rPr>
        <w:t xml:space="preserve">Any entity that has a common parent with the organization/company (either directly, or through one (1) or more intermediaries); </w:t>
      </w:r>
    </w:p>
    <w:p w14:paraId="63174AA3" w14:textId="77777777" w:rsidR="00A963F5" w:rsidRPr="004C5EB0" w:rsidRDefault="00A963F5">
      <w:pPr>
        <w:pStyle w:val="ListParagraph"/>
        <w:numPr>
          <w:ilvl w:val="2"/>
          <w:numId w:val="23"/>
        </w:numPr>
        <w:autoSpaceDE w:val="0"/>
        <w:autoSpaceDN w:val="0"/>
        <w:spacing w:line="252" w:lineRule="auto"/>
        <w:jc w:val="both"/>
        <w:rPr>
          <w:rFonts w:cstheme="minorHAnsi"/>
        </w:rPr>
      </w:pPr>
      <w:r w:rsidRPr="004C5EB0">
        <w:rPr>
          <w:rFonts w:cstheme="minorHAnsi"/>
        </w:rPr>
        <w:t xml:space="preserve">Any entity that directly, or indirectly through one (1) or more intermediaries, controls, or is controlled by, or is under common control with, the organization/company; or </w:t>
      </w:r>
    </w:p>
    <w:p w14:paraId="0F97351F" w14:textId="77777777" w:rsidR="00A963F5" w:rsidRPr="004C5EB0" w:rsidRDefault="00A963F5">
      <w:pPr>
        <w:pStyle w:val="ListParagraph"/>
        <w:numPr>
          <w:ilvl w:val="2"/>
          <w:numId w:val="23"/>
        </w:numPr>
        <w:autoSpaceDE w:val="0"/>
        <w:autoSpaceDN w:val="0"/>
        <w:spacing w:after="0" w:line="240" w:lineRule="auto"/>
        <w:jc w:val="both"/>
        <w:rPr>
          <w:rFonts w:cstheme="minorHAnsi"/>
        </w:rPr>
      </w:pPr>
      <w:r w:rsidRPr="004C5EB0">
        <w:rPr>
          <w:rFonts w:cstheme="minorHAnsi"/>
        </w:rPr>
        <w:t xml:space="preserve">Any entity that would be considered to be an affiliate by any Securities and Exchange Commission (SEC) or Internal Revenue Service (IRS) regulation, Federal Acquisition Regulations (FAR), or by another applicable regulatory body. </w:t>
      </w:r>
    </w:p>
    <w:p w14:paraId="36DD9AF0" w14:textId="77777777" w:rsidR="00E1023D" w:rsidRPr="004D00E7" w:rsidRDefault="00E1023D" w:rsidP="00F862FB">
      <w:pPr>
        <w:autoSpaceDE w:val="0"/>
        <w:autoSpaceDN w:val="0"/>
        <w:adjustRightInd w:val="0"/>
        <w:spacing w:after="0" w:line="240" w:lineRule="auto"/>
        <w:jc w:val="both"/>
        <w:rPr>
          <w:rFonts w:cstheme="minorHAnsi"/>
        </w:rPr>
      </w:pPr>
    </w:p>
    <w:p w14:paraId="6E8DB743" w14:textId="77777777" w:rsidR="005875E2" w:rsidRPr="004C5EB0" w:rsidRDefault="00CC6AFA">
      <w:pPr>
        <w:pStyle w:val="ListParagraph"/>
        <w:numPr>
          <w:ilvl w:val="0"/>
          <w:numId w:val="25"/>
        </w:numPr>
        <w:autoSpaceDE w:val="0"/>
        <w:autoSpaceDN w:val="0"/>
        <w:adjustRightInd w:val="0"/>
        <w:spacing w:after="0" w:line="240" w:lineRule="auto"/>
        <w:ind w:left="1440"/>
        <w:jc w:val="both"/>
        <w:rPr>
          <w:rFonts w:cstheme="minorHAnsi"/>
        </w:rPr>
      </w:pPr>
      <w:r w:rsidRPr="004C5EB0">
        <w:rPr>
          <w:rFonts w:cstheme="minorHAnsi"/>
        </w:rPr>
        <w:t>Range of services and program design;</w:t>
      </w:r>
    </w:p>
    <w:p w14:paraId="4DBC6985" w14:textId="77777777" w:rsidR="00E00056" w:rsidRPr="004C5EB0" w:rsidRDefault="00E00056">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 xml:space="preserve">Describe how your program will integrate primary care </w:t>
      </w:r>
      <w:r w:rsidR="00CF6559">
        <w:rPr>
          <w:rFonts w:cstheme="minorHAnsi"/>
        </w:rPr>
        <w:t xml:space="preserve">and behavioral health </w:t>
      </w:r>
      <w:r w:rsidRPr="004C5EB0">
        <w:rPr>
          <w:rFonts w:cstheme="minorHAnsi"/>
        </w:rPr>
        <w:t>service</w:t>
      </w:r>
      <w:r w:rsidR="00DE3BFD">
        <w:rPr>
          <w:rFonts w:cstheme="minorHAnsi"/>
        </w:rPr>
        <w:t>s</w:t>
      </w:r>
      <w:r w:rsidR="007B3BE5" w:rsidRPr="004C5EB0">
        <w:rPr>
          <w:rFonts w:cstheme="minorHAnsi"/>
        </w:rPr>
        <w:t>.</w:t>
      </w:r>
    </w:p>
    <w:p w14:paraId="5028E79C" w14:textId="77777777" w:rsidR="00E00056" w:rsidRPr="004C5EB0" w:rsidRDefault="00E00056">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Describe program aspects that go above standard required program design as laid out in the Medicaid provider manual requirements.</w:t>
      </w:r>
      <w:r w:rsidR="00EE3855" w:rsidRPr="004C5EB0">
        <w:rPr>
          <w:rFonts w:cstheme="minorHAnsi"/>
        </w:rPr>
        <w:t xml:space="preserve"> </w:t>
      </w:r>
    </w:p>
    <w:p w14:paraId="4C4A32C6" w14:textId="77777777" w:rsidR="002A1DB5" w:rsidRPr="004C5EB0" w:rsidRDefault="002A1DB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 xml:space="preserve">Describe how your service array </w:t>
      </w:r>
      <w:r w:rsidRPr="004C5EB0">
        <w:rPr>
          <w:rFonts w:cstheme="minorHAnsi"/>
          <w:color w:val="202124"/>
          <w:shd w:val="clear" w:color="auto" w:fill="FFFFFF"/>
        </w:rPr>
        <w:t>includes patient centered treatment plans with measureable goals and objectives.</w:t>
      </w:r>
    </w:p>
    <w:p w14:paraId="558AAD5F" w14:textId="77777777" w:rsidR="002A1DB5" w:rsidRPr="004C5EB0" w:rsidRDefault="002A1DB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color w:val="202124"/>
          <w:shd w:val="clear" w:color="auto" w:fill="FFFFFF"/>
        </w:rPr>
        <w:t>Describe how you monitor progress of clients while maintaining confidentiality requirements and standards.</w:t>
      </w:r>
    </w:p>
    <w:p w14:paraId="4429EE60" w14:textId="77777777" w:rsidR="002A1DB5" w:rsidRPr="00F862FB" w:rsidRDefault="002A1DB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color w:val="202124"/>
          <w:shd w:val="clear" w:color="auto" w:fill="FFFFFF"/>
        </w:rPr>
        <w:lastRenderedPageBreak/>
        <w:t xml:space="preserve">Describe how you work with representatives from other agencies </w:t>
      </w:r>
      <w:r w:rsidR="000C33B6">
        <w:rPr>
          <w:rFonts w:cstheme="minorHAnsi"/>
          <w:color w:val="202124"/>
          <w:shd w:val="clear" w:color="auto" w:fill="FFFFFF"/>
        </w:rPr>
        <w:t xml:space="preserve">or service providers </w:t>
      </w:r>
      <w:r w:rsidRPr="004C5EB0">
        <w:rPr>
          <w:rFonts w:cstheme="minorHAnsi"/>
          <w:color w:val="202124"/>
          <w:shd w:val="clear" w:color="auto" w:fill="FFFFFF"/>
        </w:rPr>
        <w:t>along with advocates and stake holders as appropriate to fully support clients and involve services that maintain recovery.</w:t>
      </w:r>
    </w:p>
    <w:p w14:paraId="17AAC30D" w14:textId="35593BFA" w:rsidR="003D6D5B" w:rsidRPr="00F862FB" w:rsidRDefault="003D6D5B">
      <w:pPr>
        <w:pStyle w:val="ListParagraph"/>
        <w:numPr>
          <w:ilvl w:val="1"/>
          <w:numId w:val="16"/>
        </w:numPr>
        <w:autoSpaceDE w:val="0"/>
        <w:autoSpaceDN w:val="0"/>
        <w:adjustRightInd w:val="0"/>
        <w:spacing w:after="0" w:line="240" w:lineRule="auto"/>
        <w:ind w:left="1800"/>
        <w:jc w:val="both"/>
        <w:rPr>
          <w:rFonts w:cstheme="minorHAnsi"/>
        </w:rPr>
      </w:pPr>
      <w:r>
        <w:rPr>
          <w:rFonts w:cstheme="minorHAnsi"/>
          <w:color w:val="202124"/>
          <w:shd w:val="clear" w:color="auto" w:fill="FFFFFF"/>
        </w:rPr>
        <w:t>Describe evidence based practice</w:t>
      </w:r>
      <w:r w:rsidR="006C23D2">
        <w:rPr>
          <w:rFonts w:cstheme="minorHAnsi"/>
          <w:color w:val="202124"/>
          <w:shd w:val="clear" w:color="auto" w:fill="FFFFFF"/>
        </w:rPr>
        <w:t>s and models you use within your program to provide quality of care relative to supportive counseling and psychotherapy.</w:t>
      </w:r>
      <w:r w:rsidR="00B53855">
        <w:rPr>
          <w:rFonts w:cstheme="minorHAnsi"/>
          <w:color w:val="202124"/>
          <w:shd w:val="clear" w:color="auto" w:fill="FFFFFF"/>
        </w:rPr>
        <w:t xml:space="preserve"> </w:t>
      </w:r>
      <w:r w:rsidR="006C23D2">
        <w:rPr>
          <w:rFonts w:cstheme="minorHAnsi"/>
          <w:color w:val="202124"/>
          <w:shd w:val="clear" w:color="auto" w:fill="FFFFFF"/>
        </w:rPr>
        <w:t xml:space="preserve"> </w:t>
      </w:r>
      <w:r w:rsidR="00D919A2">
        <w:rPr>
          <w:rFonts w:cstheme="minorHAnsi"/>
          <w:color w:val="202124"/>
          <w:shd w:val="clear" w:color="auto" w:fill="FFFFFF"/>
        </w:rPr>
        <w:t>Include proposed measurable outcome data in your response.</w:t>
      </w:r>
    </w:p>
    <w:p w14:paraId="0D098BF6" w14:textId="77777777" w:rsidR="003347B5" w:rsidRPr="004C5EB0" w:rsidRDefault="003347B5" w:rsidP="003347B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Describe your organization’s policies and procedures relating to client treatment plans and how you utilize staff to facilitate independent living</w:t>
      </w:r>
      <w:r>
        <w:rPr>
          <w:rFonts w:cstheme="minorHAnsi"/>
        </w:rPr>
        <w:t>.</w:t>
      </w:r>
    </w:p>
    <w:p w14:paraId="424B25B9" w14:textId="77777777" w:rsidR="00CC6AFA" w:rsidRPr="004C5EB0" w:rsidRDefault="00CC6AFA" w:rsidP="00F862FB">
      <w:pPr>
        <w:autoSpaceDE w:val="0"/>
        <w:autoSpaceDN w:val="0"/>
        <w:adjustRightInd w:val="0"/>
        <w:spacing w:after="0" w:line="240" w:lineRule="auto"/>
        <w:jc w:val="both"/>
        <w:rPr>
          <w:rFonts w:cstheme="minorHAnsi"/>
        </w:rPr>
      </w:pPr>
    </w:p>
    <w:p w14:paraId="57F2FD60" w14:textId="77777777" w:rsidR="00CC6AFA" w:rsidRPr="004C5EB0" w:rsidRDefault="00CC6AFA">
      <w:pPr>
        <w:pStyle w:val="ListParagraph"/>
        <w:numPr>
          <w:ilvl w:val="0"/>
          <w:numId w:val="26"/>
        </w:numPr>
        <w:autoSpaceDE w:val="0"/>
        <w:autoSpaceDN w:val="0"/>
        <w:adjustRightInd w:val="0"/>
        <w:spacing w:after="0" w:line="240" w:lineRule="auto"/>
        <w:ind w:left="1440"/>
        <w:jc w:val="both"/>
        <w:rPr>
          <w:rFonts w:cstheme="minorHAnsi"/>
        </w:rPr>
      </w:pPr>
      <w:r w:rsidRPr="004C5EB0">
        <w:rPr>
          <w:rFonts w:cstheme="minorHAnsi"/>
        </w:rPr>
        <w:t>Community integration:</w:t>
      </w:r>
    </w:p>
    <w:p w14:paraId="1FEF3D8B" w14:textId="77777777" w:rsidR="00CC6AFA" w:rsidRPr="004C5EB0" w:rsidRDefault="00E00056">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Describe your m</w:t>
      </w:r>
      <w:r w:rsidR="00CC6AFA" w:rsidRPr="004C5EB0">
        <w:rPr>
          <w:rFonts w:cstheme="minorHAnsi"/>
        </w:rPr>
        <w:t xml:space="preserve">ethods to achieve community integration through a </w:t>
      </w:r>
      <w:r w:rsidR="002F52D2" w:rsidRPr="004C5EB0">
        <w:rPr>
          <w:rFonts w:cstheme="minorHAnsi"/>
        </w:rPr>
        <w:t>public</w:t>
      </w:r>
      <w:r w:rsidR="00CC6AFA" w:rsidRPr="004C5EB0">
        <w:rPr>
          <w:rFonts w:cstheme="minorHAnsi"/>
        </w:rPr>
        <w:t xml:space="preserve"> relations plan</w:t>
      </w:r>
      <w:r w:rsidR="002F52D2">
        <w:rPr>
          <w:rFonts w:cstheme="minorHAnsi"/>
        </w:rPr>
        <w:t>,</w:t>
      </w:r>
      <w:r w:rsidRPr="004C5EB0">
        <w:rPr>
          <w:rFonts w:cstheme="minorHAnsi"/>
        </w:rPr>
        <w:t xml:space="preserve"> including how you will obtain buy in for locating the facility within </w:t>
      </w:r>
      <w:r w:rsidR="009D50D0">
        <w:rPr>
          <w:rFonts w:cstheme="minorHAnsi"/>
        </w:rPr>
        <w:t>that</w:t>
      </w:r>
      <w:r w:rsidRPr="004C5EB0">
        <w:rPr>
          <w:rFonts w:cstheme="minorHAnsi"/>
        </w:rPr>
        <w:t xml:space="preserve"> community</w:t>
      </w:r>
      <w:r w:rsidR="007B3BE5" w:rsidRPr="004C5EB0">
        <w:rPr>
          <w:rFonts w:cstheme="minorHAnsi"/>
        </w:rPr>
        <w:t>.</w:t>
      </w:r>
    </w:p>
    <w:p w14:paraId="3818C607" w14:textId="77777777" w:rsidR="007B3BE5" w:rsidRPr="004C5EB0" w:rsidRDefault="007B3BE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Describe availability, accessibility, and appropriateness of the location of the proposed OTP site, specifically:</w:t>
      </w:r>
    </w:p>
    <w:p w14:paraId="2971CDCA" w14:textId="77777777" w:rsidR="007B3BE5" w:rsidRPr="004C5EB0" w:rsidRDefault="007B3BE5">
      <w:pPr>
        <w:pStyle w:val="ListParagraph"/>
        <w:numPr>
          <w:ilvl w:val="2"/>
          <w:numId w:val="16"/>
        </w:numPr>
        <w:autoSpaceDE w:val="0"/>
        <w:autoSpaceDN w:val="0"/>
        <w:adjustRightInd w:val="0"/>
        <w:spacing w:after="0" w:line="240" w:lineRule="auto"/>
        <w:ind w:left="2520"/>
        <w:jc w:val="both"/>
        <w:rPr>
          <w:rFonts w:cstheme="minorHAnsi"/>
        </w:rPr>
      </w:pPr>
      <w:r w:rsidRPr="004C5EB0">
        <w:rPr>
          <w:rFonts w:cstheme="minorHAnsi"/>
        </w:rPr>
        <w:t>Accessibility to public transportation</w:t>
      </w:r>
    </w:p>
    <w:p w14:paraId="0DF090A8" w14:textId="77777777" w:rsidR="007B3BE5" w:rsidRPr="004C5EB0" w:rsidRDefault="007B3BE5">
      <w:pPr>
        <w:pStyle w:val="ListParagraph"/>
        <w:numPr>
          <w:ilvl w:val="2"/>
          <w:numId w:val="16"/>
        </w:numPr>
        <w:autoSpaceDE w:val="0"/>
        <w:autoSpaceDN w:val="0"/>
        <w:adjustRightInd w:val="0"/>
        <w:spacing w:after="0" w:line="240" w:lineRule="auto"/>
        <w:ind w:left="2520"/>
        <w:jc w:val="both"/>
        <w:rPr>
          <w:rFonts w:cstheme="minorHAnsi"/>
        </w:rPr>
      </w:pPr>
      <w:r w:rsidRPr="004C5EB0">
        <w:rPr>
          <w:rFonts w:cstheme="minorHAnsi"/>
        </w:rPr>
        <w:t>Geographic location to healthcare providers</w:t>
      </w:r>
    </w:p>
    <w:p w14:paraId="60EA4170" w14:textId="77777777" w:rsidR="007B3BE5" w:rsidRDefault="007B3BE5">
      <w:pPr>
        <w:pStyle w:val="ListParagraph"/>
        <w:numPr>
          <w:ilvl w:val="2"/>
          <w:numId w:val="16"/>
        </w:numPr>
        <w:autoSpaceDE w:val="0"/>
        <w:autoSpaceDN w:val="0"/>
        <w:adjustRightInd w:val="0"/>
        <w:spacing w:after="0" w:line="240" w:lineRule="auto"/>
        <w:ind w:left="2520"/>
        <w:jc w:val="both"/>
        <w:rPr>
          <w:rFonts w:cstheme="minorHAnsi"/>
        </w:rPr>
      </w:pPr>
      <w:r w:rsidRPr="004C5EB0">
        <w:rPr>
          <w:rFonts w:cstheme="minorHAnsi"/>
        </w:rPr>
        <w:t>Location in relation to schools and playgrounds</w:t>
      </w:r>
    </w:p>
    <w:p w14:paraId="15DD5FAC" w14:textId="77777777" w:rsidR="0091052E" w:rsidRPr="004C5EB0" w:rsidRDefault="0091052E">
      <w:pPr>
        <w:pStyle w:val="ListParagraph"/>
        <w:numPr>
          <w:ilvl w:val="2"/>
          <w:numId w:val="16"/>
        </w:numPr>
        <w:autoSpaceDE w:val="0"/>
        <w:autoSpaceDN w:val="0"/>
        <w:adjustRightInd w:val="0"/>
        <w:spacing w:after="0" w:line="240" w:lineRule="auto"/>
        <w:ind w:left="2520"/>
        <w:jc w:val="both"/>
        <w:rPr>
          <w:rFonts w:cstheme="minorHAnsi"/>
        </w:rPr>
      </w:pPr>
      <w:r>
        <w:rPr>
          <w:rFonts w:cstheme="minorHAnsi"/>
        </w:rPr>
        <w:t>Description of any applicable city ordinances that may affect operations or an attestation that none exists that would prohibit operations of a facility of this nature</w:t>
      </w:r>
    </w:p>
    <w:p w14:paraId="68AC183B" w14:textId="77777777" w:rsidR="007B3BE5" w:rsidRPr="004C5EB0" w:rsidRDefault="007B3BE5">
      <w:pPr>
        <w:pStyle w:val="ListParagraph"/>
        <w:numPr>
          <w:ilvl w:val="2"/>
          <w:numId w:val="16"/>
        </w:numPr>
        <w:autoSpaceDE w:val="0"/>
        <w:autoSpaceDN w:val="0"/>
        <w:adjustRightInd w:val="0"/>
        <w:spacing w:after="0" w:line="240" w:lineRule="auto"/>
        <w:ind w:left="2520"/>
        <w:jc w:val="both"/>
        <w:rPr>
          <w:rFonts w:cstheme="minorHAnsi"/>
        </w:rPr>
      </w:pPr>
      <w:r w:rsidRPr="004C5EB0">
        <w:rPr>
          <w:rFonts w:cstheme="minorHAnsi"/>
        </w:rPr>
        <w:t>Readiness of the proposed facility</w:t>
      </w:r>
    </w:p>
    <w:p w14:paraId="2D2A8BF7" w14:textId="77777777" w:rsidR="007B3BE5" w:rsidRPr="004C5EB0" w:rsidRDefault="007B3BE5">
      <w:pPr>
        <w:pStyle w:val="ListParagraph"/>
        <w:numPr>
          <w:ilvl w:val="1"/>
          <w:numId w:val="16"/>
        </w:numPr>
        <w:autoSpaceDE w:val="0"/>
        <w:autoSpaceDN w:val="0"/>
        <w:adjustRightInd w:val="0"/>
        <w:spacing w:after="0" w:line="240" w:lineRule="auto"/>
        <w:ind w:left="1800"/>
        <w:jc w:val="both"/>
        <w:rPr>
          <w:rFonts w:cstheme="minorHAnsi"/>
        </w:rPr>
      </w:pPr>
      <w:r w:rsidRPr="004C5EB0">
        <w:rPr>
          <w:rFonts w:cstheme="minorHAnsi"/>
        </w:rPr>
        <w:t xml:space="preserve">Describe your organization’s policies and procedures </w:t>
      </w:r>
      <w:r w:rsidR="002A1DB5" w:rsidRPr="004C5EB0">
        <w:rPr>
          <w:rFonts w:cstheme="minorHAnsi"/>
        </w:rPr>
        <w:t>utilized to address systemic stigma and discrimination related to recovery.</w:t>
      </w:r>
    </w:p>
    <w:p w14:paraId="54485839" w14:textId="77777777" w:rsidR="00CC6AFA" w:rsidRPr="004C5EB0" w:rsidRDefault="00CC6AFA">
      <w:pPr>
        <w:pStyle w:val="ListParagraph"/>
        <w:autoSpaceDE w:val="0"/>
        <w:autoSpaceDN w:val="0"/>
        <w:adjustRightInd w:val="0"/>
        <w:spacing w:after="0" w:line="240" w:lineRule="auto"/>
        <w:ind w:left="1440"/>
        <w:jc w:val="both"/>
        <w:rPr>
          <w:rFonts w:cstheme="minorHAnsi"/>
        </w:rPr>
      </w:pPr>
    </w:p>
    <w:p w14:paraId="766D6635" w14:textId="77777777" w:rsidR="00CC6AFA" w:rsidRPr="004C5EB0" w:rsidRDefault="00A04143">
      <w:pPr>
        <w:pStyle w:val="ListParagraph"/>
        <w:numPr>
          <w:ilvl w:val="0"/>
          <w:numId w:val="19"/>
        </w:numPr>
        <w:autoSpaceDE w:val="0"/>
        <w:autoSpaceDN w:val="0"/>
        <w:adjustRightInd w:val="0"/>
        <w:spacing w:after="0" w:line="240" w:lineRule="auto"/>
        <w:jc w:val="both"/>
        <w:rPr>
          <w:rFonts w:cstheme="minorHAnsi"/>
        </w:rPr>
      </w:pPr>
      <w:r w:rsidRPr="004C5EB0">
        <w:rPr>
          <w:rFonts w:cstheme="minorHAnsi"/>
        </w:rPr>
        <w:t>Announcement of Award: LDH</w:t>
      </w:r>
      <w:r w:rsidR="00CC6AFA" w:rsidRPr="004C5EB0">
        <w:rPr>
          <w:rFonts w:cstheme="minorHAnsi"/>
        </w:rPr>
        <w:t xml:space="preserve"> Office of Behavioral Health will notify the applicant</w:t>
      </w:r>
      <w:r w:rsidR="007C01D6" w:rsidRPr="004C5EB0">
        <w:rPr>
          <w:rFonts w:cstheme="minorHAnsi"/>
        </w:rPr>
        <w:t>s</w:t>
      </w:r>
      <w:r w:rsidR="00CC6AFA" w:rsidRPr="004C5EB0">
        <w:rPr>
          <w:rFonts w:cstheme="minorHAnsi"/>
        </w:rPr>
        <w:t xml:space="preserve"> as per the Schedule of Events.</w:t>
      </w:r>
    </w:p>
    <w:p w14:paraId="5DF707D9" w14:textId="77777777" w:rsidR="00CC6AFA" w:rsidRPr="004C5EB0" w:rsidRDefault="00CC6AFA">
      <w:pPr>
        <w:autoSpaceDE w:val="0"/>
        <w:autoSpaceDN w:val="0"/>
        <w:adjustRightInd w:val="0"/>
        <w:spacing w:after="0" w:line="240" w:lineRule="auto"/>
        <w:jc w:val="both"/>
        <w:rPr>
          <w:rFonts w:cstheme="minorHAnsi"/>
        </w:rPr>
      </w:pPr>
    </w:p>
    <w:p w14:paraId="68F4EEC4" w14:textId="77777777" w:rsidR="00CC6AFA" w:rsidRPr="004C5EB0" w:rsidRDefault="00CC6AFA">
      <w:pPr>
        <w:pStyle w:val="ListParagraph"/>
        <w:numPr>
          <w:ilvl w:val="0"/>
          <w:numId w:val="19"/>
        </w:numPr>
        <w:autoSpaceDE w:val="0"/>
        <w:autoSpaceDN w:val="0"/>
        <w:adjustRightInd w:val="0"/>
        <w:spacing w:after="0" w:line="240" w:lineRule="auto"/>
        <w:jc w:val="both"/>
        <w:rPr>
          <w:rFonts w:cstheme="minorHAnsi"/>
        </w:rPr>
      </w:pPr>
      <w:r w:rsidRPr="004C5EB0">
        <w:rPr>
          <w:rFonts w:cstheme="minorHAnsi"/>
        </w:rPr>
        <w:t>Other Logistics:</w:t>
      </w:r>
    </w:p>
    <w:p w14:paraId="1778B45D" w14:textId="4C01ECC4" w:rsidR="00CC6AFA" w:rsidRPr="004C5EB0" w:rsidRDefault="00CC6AFA">
      <w:pPr>
        <w:pStyle w:val="ListParagraph"/>
        <w:numPr>
          <w:ilvl w:val="0"/>
          <w:numId w:val="18"/>
        </w:numPr>
        <w:autoSpaceDE w:val="0"/>
        <w:autoSpaceDN w:val="0"/>
        <w:adjustRightInd w:val="0"/>
        <w:spacing w:after="0" w:line="240" w:lineRule="auto"/>
        <w:jc w:val="both"/>
        <w:rPr>
          <w:rFonts w:cstheme="minorHAnsi"/>
        </w:rPr>
      </w:pPr>
      <w:r w:rsidRPr="004C5EB0">
        <w:rPr>
          <w:rFonts w:cstheme="minorHAnsi"/>
        </w:rPr>
        <w:t>Contact after Solicitation Deadline: After the date for receipt of applications, no applic</w:t>
      </w:r>
      <w:r w:rsidR="003902DD">
        <w:rPr>
          <w:rFonts w:cstheme="minorHAnsi"/>
        </w:rPr>
        <w:t>ant</w:t>
      </w:r>
      <w:r w:rsidRPr="004C5EB0">
        <w:rPr>
          <w:rFonts w:cstheme="minorHAnsi"/>
        </w:rPr>
        <w:t xml:space="preserve"> initiated contact relative to the solicitation will be allowed between the applicant and </w:t>
      </w:r>
      <w:r w:rsidR="00A04143" w:rsidRPr="004C5EB0">
        <w:rPr>
          <w:rFonts w:cstheme="minorHAnsi"/>
        </w:rPr>
        <w:t>LDH</w:t>
      </w:r>
      <w:r w:rsidRPr="004C5EB0">
        <w:rPr>
          <w:rFonts w:cstheme="minorHAnsi"/>
        </w:rPr>
        <w:t xml:space="preserve"> until the award announcement is made.</w:t>
      </w:r>
    </w:p>
    <w:p w14:paraId="0CAC217D" w14:textId="77777777" w:rsidR="00CC6AFA" w:rsidRPr="004C5EB0" w:rsidRDefault="00CC6AFA">
      <w:pPr>
        <w:pStyle w:val="ListParagraph"/>
        <w:autoSpaceDE w:val="0"/>
        <w:autoSpaceDN w:val="0"/>
        <w:adjustRightInd w:val="0"/>
        <w:spacing w:after="0" w:line="240" w:lineRule="auto"/>
        <w:ind w:left="1080"/>
        <w:jc w:val="both"/>
        <w:rPr>
          <w:rFonts w:cstheme="minorHAnsi"/>
        </w:rPr>
      </w:pPr>
    </w:p>
    <w:p w14:paraId="428D79BF" w14:textId="5C279863" w:rsidR="00CC6AFA" w:rsidRPr="004C5EB0" w:rsidRDefault="00CC6AFA">
      <w:pPr>
        <w:pStyle w:val="ListParagraph"/>
        <w:numPr>
          <w:ilvl w:val="0"/>
          <w:numId w:val="18"/>
        </w:numPr>
        <w:autoSpaceDE w:val="0"/>
        <w:autoSpaceDN w:val="0"/>
        <w:adjustRightInd w:val="0"/>
        <w:spacing w:after="0" w:line="240" w:lineRule="auto"/>
        <w:jc w:val="both"/>
        <w:rPr>
          <w:rFonts w:cstheme="minorHAnsi"/>
        </w:rPr>
      </w:pPr>
      <w:r w:rsidRPr="004C5EB0">
        <w:rPr>
          <w:rFonts w:cstheme="minorHAnsi"/>
        </w:rPr>
        <w:t xml:space="preserve">Rejection and Cancellation: Issuance of this solicitation does not constitute a commitment by </w:t>
      </w:r>
      <w:r w:rsidR="00A04143" w:rsidRPr="004C5EB0">
        <w:rPr>
          <w:rFonts w:cstheme="minorHAnsi"/>
        </w:rPr>
        <w:t>LDH</w:t>
      </w:r>
      <w:r w:rsidRPr="004C5EB0">
        <w:rPr>
          <w:rFonts w:cstheme="minorHAnsi"/>
        </w:rPr>
        <w:t xml:space="preserve"> Office of Behavioral Health to </w:t>
      </w:r>
      <w:r w:rsidR="00E00056" w:rsidRPr="004C5EB0">
        <w:rPr>
          <w:rFonts w:cstheme="minorHAnsi"/>
        </w:rPr>
        <w:t xml:space="preserve">announce </w:t>
      </w:r>
      <w:r w:rsidRPr="004C5EB0">
        <w:rPr>
          <w:rFonts w:cstheme="minorHAnsi"/>
        </w:rPr>
        <w:t xml:space="preserve">an approved application. </w:t>
      </w:r>
      <w:r w:rsidR="00A04143" w:rsidRPr="004C5EB0">
        <w:rPr>
          <w:rFonts w:cstheme="minorHAnsi"/>
        </w:rPr>
        <w:t>LDH</w:t>
      </w:r>
      <w:r w:rsidRPr="004C5EB0">
        <w:rPr>
          <w:rFonts w:cstheme="minorHAnsi"/>
        </w:rPr>
        <w:t xml:space="preserve"> Office of Behavioral Health reserves the right to reject any or all </w:t>
      </w:r>
      <w:r w:rsidR="003902DD">
        <w:rPr>
          <w:rFonts w:cstheme="minorHAnsi"/>
        </w:rPr>
        <w:t>application</w:t>
      </w:r>
      <w:r w:rsidR="003902DD" w:rsidRPr="004C5EB0">
        <w:rPr>
          <w:rFonts w:cstheme="minorHAnsi"/>
        </w:rPr>
        <w:t xml:space="preserve">s </w:t>
      </w:r>
      <w:r w:rsidRPr="004C5EB0">
        <w:rPr>
          <w:rFonts w:cstheme="minorHAnsi"/>
        </w:rPr>
        <w:t>received in response to this solicitation.</w:t>
      </w:r>
    </w:p>
    <w:p w14:paraId="48847D36" w14:textId="77777777" w:rsidR="00CC6AFA" w:rsidRPr="004C5EB0" w:rsidRDefault="00CC6AFA">
      <w:pPr>
        <w:jc w:val="both"/>
        <w:rPr>
          <w:rFonts w:cstheme="minorHAnsi"/>
        </w:rPr>
      </w:pPr>
    </w:p>
    <w:p w14:paraId="1DC45EE1" w14:textId="77777777" w:rsidR="00965807" w:rsidRPr="004C5EB0" w:rsidRDefault="00CC6AFA">
      <w:pPr>
        <w:pStyle w:val="ListParagraph"/>
        <w:numPr>
          <w:ilvl w:val="0"/>
          <w:numId w:val="18"/>
        </w:numPr>
        <w:autoSpaceDE w:val="0"/>
        <w:autoSpaceDN w:val="0"/>
        <w:adjustRightInd w:val="0"/>
        <w:spacing w:after="0" w:line="240" w:lineRule="auto"/>
        <w:jc w:val="both"/>
        <w:rPr>
          <w:rFonts w:cstheme="minorHAnsi"/>
        </w:rPr>
      </w:pPr>
      <w:r w:rsidRPr="004C5EB0">
        <w:rPr>
          <w:rFonts w:cstheme="minorHAnsi"/>
        </w:rPr>
        <w:t>Proprietary Information: Only information which is in the nature of legitimate trade secrets or non-published financial data may be deemed proprietary or confidential. Any materials within an application identified as such must be clearly marked in the application and will be handled in accordance with the Louisiana Public Record Act R. S. 44:1-44, and applicable rules and regulations. Any application marked as confidential or proprietary in its entirety may be rejected without fur</w:t>
      </w:r>
      <w:r w:rsidR="005A0083" w:rsidRPr="004C5EB0">
        <w:rPr>
          <w:rFonts w:cstheme="minorHAnsi"/>
        </w:rPr>
        <w:t>ther considerations or recourse.</w:t>
      </w:r>
    </w:p>
    <w:p w14:paraId="1178A48C" w14:textId="77777777" w:rsidR="00E1023D" w:rsidRDefault="00E1023D" w:rsidP="005A0083">
      <w:pPr>
        <w:pStyle w:val="CommentText"/>
        <w:jc w:val="both"/>
        <w:rPr>
          <w:rFonts w:asciiTheme="minorHAnsi" w:hAnsiTheme="minorHAnsi" w:cstheme="minorHAnsi"/>
          <w:b/>
          <w:bCs/>
          <w:sz w:val="32"/>
          <w:szCs w:val="32"/>
        </w:rPr>
      </w:pPr>
    </w:p>
    <w:p w14:paraId="3B7C27F4" w14:textId="77777777" w:rsidR="00026757" w:rsidRDefault="00026757" w:rsidP="005A0083">
      <w:pPr>
        <w:pStyle w:val="CommentText"/>
        <w:jc w:val="both"/>
        <w:rPr>
          <w:rFonts w:asciiTheme="minorHAnsi" w:hAnsiTheme="minorHAnsi" w:cstheme="minorHAnsi"/>
          <w:b/>
          <w:bCs/>
          <w:sz w:val="32"/>
          <w:szCs w:val="32"/>
        </w:rPr>
      </w:pPr>
      <w:bookmarkStart w:id="0" w:name="_GoBack"/>
      <w:bookmarkEnd w:id="0"/>
    </w:p>
    <w:p w14:paraId="5C4D5B49" w14:textId="109EE9CD" w:rsidR="00171928" w:rsidRPr="004C5EB0" w:rsidRDefault="00391C02" w:rsidP="005A0083">
      <w:pPr>
        <w:pStyle w:val="CommentText"/>
        <w:jc w:val="both"/>
        <w:rPr>
          <w:rFonts w:asciiTheme="minorHAnsi" w:hAnsiTheme="minorHAnsi" w:cstheme="minorHAnsi"/>
          <w:b/>
          <w:bCs/>
          <w:sz w:val="32"/>
          <w:szCs w:val="32"/>
        </w:rPr>
      </w:pPr>
      <w:r w:rsidRPr="004C5EB0">
        <w:rPr>
          <w:rFonts w:asciiTheme="minorHAnsi" w:hAnsiTheme="minorHAnsi" w:cstheme="minorHAnsi"/>
          <w:b/>
          <w:bCs/>
          <w:sz w:val="32"/>
          <w:szCs w:val="32"/>
        </w:rPr>
        <w:lastRenderedPageBreak/>
        <w:t>Special notes</w:t>
      </w:r>
      <w:r w:rsidR="00DF70EB" w:rsidRPr="004C5EB0">
        <w:rPr>
          <w:rFonts w:asciiTheme="minorHAnsi" w:hAnsiTheme="minorHAnsi" w:cstheme="minorHAnsi"/>
          <w:b/>
          <w:bCs/>
          <w:sz w:val="32"/>
          <w:szCs w:val="32"/>
        </w:rPr>
        <w:t xml:space="preserve"> to </w:t>
      </w:r>
      <w:r w:rsidR="00F03D8F">
        <w:rPr>
          <w:rFonts w:asciiTheme="minorHAnsi" w:hAnsiTheme="minorHAnsi" w:cstheme="minorHAnsi"/>
          <w:b/>
          <w:bCs/>
          <w:sz w:val="32"/>
          <w:szCs w:val="32"/>
        </w:rPr>
        <w:t>Applicants</w:t>
      </w:r>
    </w:p>
    <w:p w14:paraId="1EB3E3DA" w14:textId="4057D267" w:rsidR="00504F3A" w:rsidRPr="004C5EB0" w:rsidRDefault="00440C5B" w:rsidP="005A0083">
      <w:pPr>
        <w:pStyle w:val="NormalWeb"/>
        <w:jc w:val="both"/>
        <w:rPr>
          <w:rFonts w:asciiTheme="minorHAnsi" w:hAnsiTheme="minorHAnsi" w:cstheme="minorHAnsi"/>
        </w:rPr>
      </w:pPr>
      <w:r w:rsidRPr="004C5EB0">
        <w:rPr>
          <w:rFonts w:asciiTheme="minorHAnsi" w:hAnsiTheme="minorHAnsi" w:cstheme="minorHAnsi"/>
        </w:rPr>
        <w:t xml:space="preserve">Whenever possible, </w:t>
      </w:r>
      <w:r w:rsidR="00F03D8F">
        <w:rPr>
          <w:rFonts w:asciiTheme="minorHAnsi" w:hAnsiTheme="minorHAnsi" w:cstheme="minorHAnsi"/>
        </w:rPr>
        <w:t>applicants</w:t>
      </w:r>
      <w:r w:rsidR="00F03D8F" w:rsidRPr="004C5EB0">
        <w:rPr>
          <w:rFonts w:asciiTheme="minorHAnsi" w:hAnsiTheme="minorHAnsi" w:cstheme="minorHAnsi"/>
        </w:rPr>
        <w:t xml:space="preserve"> </w:t>
      </w:r>
      <w:r w:rsidRPr="004C5EB0">
        <w:rPr>
          <w:rFonts w:asciiTheme="minorHAnsi" w:hAnsiTheme="minorHAnsi" w:cstheme="minorHAnsi"/>
        </w:rPr>
        <w:t xml:space="preserve">are asked to draw their responses from objective, empirical, and actionable evidence and to cite this evidence within their </w:t>
      </w:r>
      <w:r w:rsidR="00F03D8F">
        <w:rPr>
          <w:rFonts w:asciiTheme="minorHAnsi" w:hAnsiTheme="minorHAnsi" w:cstheme="minorHAnsi"/>
        </w:rPr>
        <w:t>submissions</w:t>
      </w:r>
      <w:r w:rsidRPr="004C5EB0">
        <w:rPr>
          <w:rFonts w:asciiTheme="minorHAnsi" w:hAnsiTheme="minorHAnsi" w:cstheme="minorHAnsi"/>
        </w:rPr>
        <w:t xml:space="preserve">. References to </w:t>
      </w:r>
      <w:r w:rsidR="006D0B32" w:rsidRPr="004C5EB0">
        <w:rPr>
          <w:rFonts w:asciiTheme="minorHAnsi" w:hAnsiTheme="minorHAnsi" w:cstheme="minorHAnsi"/>
        </w:rPr>
        <w:t xml:space="preserve">evidenced-based </w:t>
      </w:r>
      <w:r w:rsidRPr="004C5EB0">
        <w:rPr>
          <w:rFonts w:asciiTheme="minorHAnsi" w:hAnsiTheme="minorHAnsi" w:cstheme="minorHAnsi"/>
        </w:rPr>
        <w:t xml:space="preserve">practices and models used in other states relative to your </w:t>
      </w:r>
      <w:r w:rsidR="00F03D8F">
        <w:rPr>
          <w:rFonts w:asciiTheme="minorHAnsi" w:hAnsiTheme="minorHAnsi" w:cstheme="minorHAnsi"/>
        </w:rPr>
        <w:t>submissions</w:t>
      </w:r>
      <w:r w:rsidR="00F03D8F" w:rsidRPr="004C5EB0">
        <w:rPr>
          <w:rFonts w:asciiTheme="minorHAnsi" w:hAnsiTheme="minorHAnsi" w:cstheme="minorHAnsi"/>
        </w:rPr>
        <w:t xml:space="preserve"> </w:t>
      </w:r>
      <w:r w:rsidRPr="004C5EB0">
        <w:rPr>
          <w:rFonts w:asciiTheme="minorHAnsi" w:hAnsiTheme="minorHAnsi" w:cstheme="minorHAnsi"/>
        </w:rPr>
        <w:t xml:space="preserve">are appreciated. When possible, please reference data and/or lessons learned relevant to the implementation of the proposed </w:t>
      </w:r>
      <w:r w:rsidR="006D0B32" w:rsidRPr="004C5EB0">
        <w:rPr>
          <w:rFonts w:asciiTheme="minorHAnsi" w:hAnsiTheme="minorHAnsi" w:cstheme="minorHAnsi"/>
        </w:rPr>
        <w:t>practices or models</w:t>
      </w:r>
      <w:r w:rsidRPr="004C5EB0">
        <w:rPr>
          <w:rFonts w:asciiTheme="minorHAnsi" w:hAnsiTheme="minorHAnsi" w:cstheme="minorHAnsi"/>
        </w:rPr>
        <w:t>.</w:t>
      </w:r>
    </w:p>
    <w:p w14:paraId="7638DDFC" w14:textId="77777777" w:rsidR="00F72309" w:rsidRPr="004C5EB0" w:rsidRDefault="00F72309" w:rsidP="005A0083">
      <w:pPr>
        <w:pStyle w:val="NormalWeb"/>
        <w:jc w:val="both"/>
        <w:rPr>
          <w:rFonts w:asciiTheme="minorHAnsi" w:hAnsiTheme="minorHAnsi" w:cstheme="minorHAnsi"/>
          <w:bCs/>
        </w:rPr>
      </w:pPr>
      <w:r w:rsidRPr="004C5EB0">
        <w:rPr>
          <w:rFonts w:asciiTheme="minorHAnsi" w:hAnsiTheme="minorHAnsi" w:cstheme="minorHAnsi"/>
          <w:b/>
          <w:bCs/>
        </w:rPr>
        <w:t>REFERENCE MATERIALS</w:t>
      </w:r>
      <w:r w:rsidR="006D0B32" w:rsidRPr="004C5EB0">
        <w:rPr>
          <w:rFonts w:asciiTheme="minorHAnsi" w:hAnsiTheme="minorHAnsi" w:cstheme="minorHAnsi"/>
          <w:b/>
          <w:bCs/>
        </w:rPr>
        <w:t>.</w:t>
      </w:r>
      <w:r w:rsidR="00DA3B7D" w:rsidRPr="004C5EB0">
        <w:rPr>
          <w:rFonts w:asciiTheme="minorHAnsi" w:hAnsiTheme="minorHAnsi" w:cstheme="minorHAnsi"/>
          <w:b/>
          <w:bCs/>
        </w:rPr>
        <w:t xml:space="preserve"> </w:t>
      </w:r>
      <w:r w:rsidRPr="004C5EB0">
        <w:rPr>
          <w:rFonts w:asciiTheme="minorHAnsi" w:hAnsiTheme="minorHAnsi" w:cstheme="minorHAnsi"/>
          <w:bCs/>
        </w:rPr>
        <w:t xml:space="preserve">The following materials are available to aid in the development of a response to this </w:t>
      </w:r>
      <w:r w:rsidR="00DF2AD8" w:rsidRPr="004C5EB0">
        <w:rPr>
          <w:rFonts w:asciiTheme="minorHAnsi" w:hAnsiTheme="minorHAnsi" w:cstheme="minorHAnsi"/>
          <w:bCs/>
        </w:rPr>
        <w:t>RF</w:t>
      </w:r>
      <w:r w:rsidR="002A1DB5" w:rsidRPr="004C5EB0">
        <w:rPr>
          <w:rFonts w:asciiTheme="minorHAnsi" w:hAnsiTheme="minorHAnsi" w:cstheme="minorHAnsi"/>
          <w:bCs/>
        </w:rPr>
        <w:t>A</w:t>
      </w:r>
      <w:r w:rsidRPr="004C5EB0">
        <w:rPr>
          <w:rFonts w:asciiTheme="minorHAnsi" w:hAnsiTheme="minorHAnsi" w:cstheme="minorHAnsi"/>
          <w:bCs/>
        </w:rPr>
        <w:t>:</w:t>
      </w:r>
    </w:p>
    <w:p w14:paraId="7EA90ACC" w14:textId="77777777" w:rsidR="00F72309" w:rsidRPr="004C5EB0" w:rsidRDefault="00537335" w:rsidP="0091052E">
      <w:pPr>
        <w:pStyle w:val="NormalWeb"/>
        <w:numPr>
          <w:ilvl w:val="1"/>
          <w:numId w:val="6"/>
        </w:numPr>
        <w:rPr>
          <w:rFonts w:asciiTheme="minorHAnsi" w:hAnsiTheme="minorHAnsi" w:cstheme="minorHAnsi"/>
          <w:b/>
        </w:rPr>
      </w:pPr>
      <w:r w:rsidRPr="004C5EB0">
        <w:rPr>
          <w:rFonts w:asciiTheme="minorHAnsi" w:hAnsiTheme="minorHAnsi" w:cstheme="minorHAnsi"/>
        </w:rPr>
        <w:t>Enabling Legislation</w:t>
      </w:r>
      <w:r w:rsidR="00381D42">
        <w:rPr>
          <w:rFonts w:asciiTheme="minorHAnsi" w:hAnsiTheme="minorHAnsi" w:cstheme="minorHAnsi"/>
        </w:rPr>
        <w:t xml:space="preserve"> (</w:t>
      </w:r>
      <w:hyperlink r:id="rId9" w:history="1">
        <w:r w:rsidR="00E31B2C" w:rsidRPr="00D71D77">
          <w:rPr>
            <w:rStyle w:val="Hyperlink"/>
            <w:rFonts w:asciiTheme="minorHAnsi" w:hAnsiTheme="minorHAnsi" w:cstheme="minorHAnsi"/>
          </w:rPr>
          <w:t>https://www.legis.la.gov/legis/Law.aspx?d=98091</w:t>
        </w:r>
      </w:hyperlink>
      <w:r w:rsidR="00E31B2C">
        <w:rPr>
          <w:rFonts w:asciiTheme="minorHAnsi" w:hAnsiTheme="minorHAnsi" w:cstheme="minorHAnsi"/>
        </w:rPr>
        <w:t xml:space="preserve">) </w:t>
      </w:r>
    </w:p>
    <w:p w14:paraId="361036DC" w14:textId="77777777" w:rsidR="00537335" w:rsidRPr="004C5EB0" w:rsidRDefault="00537335" w:rsidP="0091052E">
      <w:pPr>
        <w:pStyle w:val="NormalWeb"/>
        <w:numPr>
          <w:ilvl w:val="1"/>
          <w:numId w:val="6"/>
        </w:numPr>
        <w:rPr>
          <w:rFonts w:asciiTheme="minorHAnsi" w:hAnsiTheme="minorHAnsi" w:cstheme="minorHAnsi"/>
          <w:b/>
        </w:rPr>
      </w:pPr>
      <w:r w:rsidRPr="004C5EB0">
        <w:rPr>
          <w:rFonts w:asciiTheme="minorHAnsi" w:hAnsiTheme="minorHAnsi" w:cstheme="minorHAnsi"/>
        </w:rPr>
        <w:t>Administrative Rule</w:t>
      </w:r>
      <w:r w:rsidR="00381D42">
        <w:rPr>
          <w:rFonts w:asciiTheme="minorHAnsi" w:hAnsiTheme="minorHAnsi" w:cstheme="minorHAnsi"/>
        </w:rPr>
        <w:t xml:space="preserve"> (</w:t>
      </w:r>
      <w:hyperlink r:id="rId10" w:history="1">
        <w:r w:rsidR="00E31B2C" w:rsidRPr="00D71D77">
          <w:rPr>
            <w:rStyle w:val="Hyperlink"/>
            <w:rFonts w:asciiTheme="minorHAnsi" w:hAnsiTheme="minorHAnsi" w:cstheme="minorHAnsi"/>
          </w:rPr>
          <w:t>https://www.doa.la.gov/media/t5lpolvz/1003.pdf</w:t>
        </w:r>
      </w:hyperlink>
      <w:r w:rsidR="00E31B2C">
        <w:rPr>
          <w:rFonts w:asciiTheme="minorHAnsi" w:hAnsiTheme="minorHAnsi" w:cstheme="minorHAnsi"/>
        </w:rPr>
        <w:t xml:space="preserve">) </w:t>
      </w:r>
    </w:p>
    <w:p w14:paraId="27156E6A" w14:textId="77777777" w:rsidR="00537335" w:rsidRPr="004C5EB0" w:rsidRDefault="00537335" w:rsidP="0091052E">
      <w:pPr>
        <w:pStyle w:val="NormalWeb"/>
        <w:numPr>
          <w:ilvl w:val="1"/>
          <w:numId w:val="6"/>
        </w:numPr>
        <w:rPr>
          <w:rFonts w:asciiTheme="minorHAnsi" w:hAnsiTheme="minorHAnsi" w:cstheme="minorHAnsi"/>
          <w:b/>
        </w:rPr>
      </w:pPr>
      <w:r w:rsidRPr="004C5EB0">
        <w:rPr>
          <w:rFonts w:asciiTheme="minorHAnsi" w:hAnsiTheme="minorHAnsi" w:cstheme="minorHAnsi"/>
        </w:rPr>
        <w:t>SAMHSA</w:t>
      </w:r>
      <w:r w:rsidR="00381D42">
        <w:rPr>
          <w:rFonts w:asciiTheme="minorHAnsi" w:hAnsiTheme="minorHAnsi" w:cstheme="minorHAnsi"/>
        </w:rPr>
        <w:t xml:space="preserve"> </w:t>
      </w:r>
      <w:r w:rsidRPr="004C5EB0">
        <w:rPr>
          <w:rFonts w:asciiTheme="minorHAnsi" w:hAnsiTheme="minorHAnsi" w:cstheme="minorHAnsi"/>
        </w:rPr>
        <w:t>Accreditation Guidelines</w:t>
      </w:r>
      <w:r w:rsidR="00381D42">
        <w:rPr>
          <w:rFonts w:asciiTheme="minorHAnsi" w:hAnsiTheme="minorHAnsi" w:cstheme="minorHAnsi"/>
        </w:rPr>
        <w:t xml:space="preserve"> (</w:t>
      </w:r>
      <w:hyperlink r:id="rId11" w:history="1">
        <w:r w:rsidR="00381D42" w:rsidRPr="00D71D77">
          <w:rPr>
            <w:rStyle w:val="Hyperlink"/>
            <w:rFonts w:asciiTheme="minorHAnsi" w:hAnsiTheme="minorHAnsi" w:cstheme="minorHAnsi"/>
          </w:rPr>
          <w:t>https://www.govregs.com/regulations/expand/title42_chapterI_part8_subpartC_section8.12</w:t>
        </w:r>
      </w:hyperlink>
      <w:r w:rsidR="00381D42">
        <w:rPr>
          <w:rFonts w:asciiTheme="minorHAnsi" w:hAnsiTheme="minorHAnsi" w:cstheme="minorHAnsi"/>
        </w:rPr>
        <w:t xml:space="preserve">) </w:t>
      </w:r>
    </w:p>
    <w:p w14:paraId="7C399FD6" w14:textId="77777777" w:rsidR="00537335" w:rsidRPr="004C5EB0" w:rsidRDefault="005A0083" w:rsidP="0091052E">
      <w:pPr>
        <w:pStyle w:val="NormalWeb"/>
        <w:numPr>
          <w:ilvl w:val="1"/>
          <w:numId w:val="6"/>
        </w:numPr>
        <w:rPr>
          <w:rFonts w:asciiTheme="minorHAnsi" w:hAnsiTheme="minorHAnsi" w:cstheme="minorHAnsi"/>
          <w:b/>
        </w:rPr>
      </w:pPr>
      <w:r w:rsidRPr="004C5EB0">
        <w:rPr>
          <w:rFonts w:asciiTheme="minorHAnsi" w:hAnsiTheme="minorHAnsi" w:cstheme="minorHAnsi"/>
        </w:rPr>
        <w:t>State Licensing Standards</w:t>
      </w:r>
      <w:r w:rsidR="00381D42">
        <w:rPr>
          <w:rFonts w:asciiTheme="minorHAnsi" w:hAnsiTheme="minorHAnsi" w:cstheme="minorHAnsi"/>
        </w:rPr>
        <w:t xml:space="preserve"> (</w:t>
      </w:r>
      <w:hyperlink r:id="rId12" w:history="1">
        <w:r w:rsidR="00330B06" w:rsidRPr="00D71D77">
          <w:rPr>
            <w:rStyle w:val="Hyperlink"/>
            <w:rFonts w:asciiTheme="minorHAnsi" w:hAnsiTheme="minorHAnsi" w:cstheme="minorHAnsi"/>
          </w:rPr>
          <w:t>https://ldh.la.gov/assets/medicaid/hss/docs/BHS/LAC_48_1_CH_56_BHSP.pdf</w:t>
        </w:r>
      </w:hyperlink>
      <w:r w:rsidR="00330B06">
        <w:rPr>
          <w:rFonts w:asciiTheme="minorHAnsi" w:hAnsiTheme="minorHAnsi" w:cstheme="minorHAnsi"/>
        </w:rPr>
        <w:t xml:space="preserve">) </w:t>
      </w:r>
    </w:p>
    <w:p w14:paraId="49B5D1F2" w14:textId="77777777" w:rsidR="007C01D6" w:rsidRPr="00F862FB" w:rsidRDefault="00083E67" w:rsidP="0091052E">
      <w:pPr>
        <w:pStyle w:val="NormalWeb"/>
        <w:numPr>
          <w:ilvl w:val="1"/>
          <w:numId w:val="6"/>
        </w:numPr>
        <w:rPr>
          <w:rFonts w:asciiTheme="minorHAnsi" w:hAnsiTheme="minorHAnsi" w:cstheme="minorHAnsi"/>
          <w:b/>
        </w:rPr>
      </w:pPr>
      <w:r>
        <w:rPr>
          <w:rFonts w:asciiTheme="minorHAnsi" w:hAnsiTheme="minorHAnsi" w:cstheme="minorHAnsi"/>
        </w:rPr>
        <w:t xml:space="preserve">Scope of Service: </w:t>
      </w:r>
      <w:r w:rsidR="007C01D6" w:rsidRPr="00F862FB">
        <w:rPr>
          <w:rFonts w:asciiTheme="minorHAnsi" w:hAnsiTheme="minorHAnsi" w:cstheme="minorHAnsi"/>
        </w:rPr>
        <w:t>Medicaid provider manual standards for OTPs</w:t>
      </w:r>
      <w:r w:rsidR="00381D42">
        <w:rPr>
          <w:rFonts w:asciiTheme="minorHAnsi" w:hAnsiTheme="minorHAnsi" w:cstheme="minorHAnsi"/>
        </w:rPr>
        <w:t xml:space="preserve"> (</w:t>
      </w:r>
      <w:hyperlink r:id="rId13" w:history="1">
        <w:r w:rsidR="00381D42" w:rsidRPr="00D71D77">
          <w:rPr>
            <w:rStyle w:val="Hyperlink"/>
            <w:rFonts w:asciiTheme="minorHAnsi" w:hAnsiTheme="minorHAnsi" w:cstheme="minorHAnsi"/>
          </w:rPr>
          <w:t>https://www.lamedicaid.com/provweb1/providermanuals/manuals/bhs/bhs.pdf</w:t>
        </w:r>
      </w:hyperlink>
      <w:r w:rsidR="00381D42">
        <w:rPr>
          <w:rFonts w:asciiTheme="minorHAnsi" w:hAnsiTheme="minorHAnsi" w:cstheme="minorHAnsi"/>
        </w:rPr>
        <w:t xml:space="preserve">) </w:t>
      </w:r>
    </w:p>
    <w:p w14:paraId="5F441ED5" w14:textId="5C08E155" w:rsidR="000A35E6" w:rsidRPr="004C5EB0" w:rsidRDefault="007871E6" w:rsidP="005A0083">
      <w:pPr>
        <w:pStyle w:val="NormalWeb"/>
        <w:jc w:val="both"/>
        <w:rPr>
          <w:rFonts w:asciiTheme="minorHAnsi" w:hAnsiTheme="minorHAnsi" w:cstheme="minorHAnsi"/>
        </w:rPr>
      </w:pPr>
      <w:r w:rsidRPr="004C5EB0">
        <w:rPr>
          <w:rFonts w:asciiTheme="minorHAnsi" w:hAnsiTheme="minorHAnsi" w:cstheme="minorHAnsi"/>
          <w:b/>
        </w:rPr>
        <w:t xml:space="preserve">THIS IS A </w:t>
      </w:r>
      <w:r w:rsidR="00DF2AD8" w:rsidRPr="004C5EB0">
        <w:rPr>
          <w:rFonts w:asciiTheme="minorHAnsi" w:hAnsiTheme="minorHAnsi" w:cstheme="minorHAnsi"/>
          <w:b/>
        </w:rPr>
        <w:t>REQUEST FOR APPLICATIONS</w:t>
      </w:r>
      <w:r w:rsidRPr="004C5EB0">
        <w:rPr>
          <w:rFonts w:asciiTheme="minorHAnsi" w:hAnsiTheme="minorHAnsi" w:cstheme="minorHAnsi"/>
          <w:b/>
        </w:rPr>
        <w:t xml:space="preserve"> (</w:t>
      </w:r>
      <w:r w:rsidR="00DF2AD8" w:rsidRPr="004C5EB0">
        <w:rPr>
          <w:rFonts w:asciiTheme="minorHAnsi" w:hAnsiTheme="minorHAnsi" w:cstheme="minorHAnsi"/>
          <w:b/>
        </w:rPr>
        <w:t>RFA</w:t>
      </w:r>
      <w:r w:rsidRPr="004C5EB0">
        <w:rPr>
          <w:rFonts w:asciiTheme="minorHAnsi" w:hAnsiTheme="minorHAnsi" w:cstheme="minorHAnsi"/>
          <w:b/>
        </w:rPr>
        <w:t>) ONLY.</w:t>
      </w:r>
      <w:r w:rsidR="006D0B32" w:rsidRPr="004C5EB0">
        <w:rPr>
          <w:rFonts w:asciiTheme="minorHAnsi" w:hAnsiTheme="minorHAnsi" w:cstheme="minorHAnsi"/>
        </w:rPr>
        <w:t xml:space="preserve"> </w:t>
      </w:r>
      <w:r w:rsidRPr="004C5EB0">
        <w:rPr>
          <w:rFonts w:asciiTheme="minorHAnsi" w:hAnsiTheme="minorHAnsi" w:cstheme="minorHAnsi"/>
        </w:rPr>
        <w:t xml:space="preserve">This </w:t>
      </w:r>
      <w:r w:rsidR="00DF2AD8" w:rsidRPr="004C5EB0">
        <w:rPr>
          <w:rFonts w:asciiTheme="minorHAnsi" w:hAnsiTheme="minorHAnsi" w:cstheme="minorHAnsi"/>
        </w:rPr>
        <w:t>RFA</w:t>
      </w:r>
      <w:r w:rsidRPr="004C5EB0">
        <w:rPr>
          <w:rFonts w:asciiTheme="minorHAnsi" w:hAnsiTheme="minorHAnsi" w:cstheme="minorHAnsi"/>
        </w:rPr>
        <w:t xml:space="preserve"> is issued solely for information and planning purposes; This </w:t>
      </w:r>
      <w:r w:rsidR="00DF2AD8" w:rsidRPr="004C5EB0">
        <w:rPr>
          <w:rFonts w:asciiTheme="minorHAnsi" w:hAnsiTheme="minorHAnsi" w:cstheme="minorHAnsi"/>
        </w:rPr>
        <w:t>RFA</w:t>
      </w:r>
      <w:r w:rsidRPr="004C5EB0">
        <w:rPr>
          <w:rFonts w:asciiTheme="minorHAnsi" w:hAnsiTheme="minorHAnsi" w:cstheme="minorHAnsi"/>
        </w:rPr>
        <w:t xml:space="preserve"> does not commit the State to contract for any supplies or services or make a grant award. </w:t>
      </w:r>
      <w:r w:rsidR="00F03D8F">
        <w:rPr>
          <w:rFonts w:asciiTheme="minorHAnsi" w:hAnsiTheme="minorHAnsi" w:cstheme="minorHAnsi"/>
        </w:rPr>
        <w:t>Applicants</w:t>
      </w:r>
      <w:r w:rsidR="00F03D8F" w:rsidRPr="004C5EB0">
        <w:rPr>
          <w:rFonts w:asciiTheme="minorHAnsi" w:hAnsiTheme="minorHAnsi" w:cstheme="minorHAnsi"/>
        </w:rPr>
        <w:t xml:space="preserve"> </w:t>
      </w:r>
      <w:r w:rsidRPr="004C5EB0">
        <w:rPr>
          <w:rFonts w:asciiTheme="minorHAnsi" w:hAnsiTheme="minorHAnsi" w:cstheme="minorHAnsi"/>
        </w:rPr>
        <w:t xml:space="preserve">are advised that the State will not pay for any information or administrative costs incurred in response </w:t>
      </w:r>
      <w:r w:rsidR="00F03D8F">
        <w:rPr>
          <w:rFonts w:asciiTheme="minorHAnsi" w:hAnsiTheme="minorHAnsi" w:cstheme="minorHAnsi"/>
        </w:rPr>
        <w:t xml:space="preserve">submission </w:t>
      </w:r>
      <w:r w:rsidRPr="004C5EB0">
        <w:rPr>
          <w:rFonts w:asciiTheme="minorHAnsi" w:hAnsiTheme="minorHAnsi" w:cstheme="minorHAnsi"/>
        </w:rPr>
        <w:t xml:space="preserve">to this </w:t>
      </w:r>
      <w:r w:rsidR="00DF2AD8" w:rsidRPr="004C5EB0">
        <w:rPr>
          <w:rFonts w:asciiTheme="minorHAnsi" w:hAnsiTheme="minorHAnsi" w:cstheme="minorHAnsi"/>
        </w:rPr>
        <w:t>RFA</w:t>
      </w:r>
      <w:r w:rsidRPr="004C5EB0">
        <w:rPr>
          <w:rFonts w:asciiTheme="minorHAnsi" w:hAnsiTheme="minorHAnsi" w:cstheme="minorHAnsi"/>
        </w:rPr>
        <w:t xml:space="preserve">; all costs associated with responding to this </w:t>
      </w:r>
      <w:r w:rsidR="00DF2AD8" w:rsidRPr="004C5EB0">
        <w:rPr>
          <w:rFonts w:asciiTheme="minorHAnsi" w:hAnsiTheme="minorHAnsi" w:cstheme="minorHAnsi"/>
        </w:rPr>
        <w:t>RFA</w:t>
      </w:r>
      <w:r w:rsidRPr="004C5EB0">
        <w:rPr>
          <w:rFonts w:asciiTheme="minorHAnsi" w:hAnsiTheme="minorHAnsi" w:cstheme="minorHAnsi"/>
        </w:rPr>
        <w:t xml:space="preserve"> will be solely at the interested party’s expense. </w:t>
      </w:r>
    </w:p>
    <w:p w14:paraId="535FBD20" w14:textId="77777777" w:rsidR="008075D4" w:rsidRPr="004C5EB0" w:rsidRDefault="007871E6" w:rsidP="005A0083">
      <w:pPr>
        <w:pStyle w:val="NormalWeb"/>
        <w:jc w:val="both"/>
        <w:rPr>
          <w:rFonts w:asciiTheme="minorHAnsi" w:hAnsiTheme="minorHAnsi" w:cstheme="minorHAnsi"/>
        </w:rPr>
      </w:pPr>
      <w:r w:rsidRPr="004C5EB0">
        <w:rPr>
          <w:rFonts w:asciiTheme="minorHAnsi" w:hAnsiTheme="minorHAnsi" w:cstheme="minorHAnsi"/>
        </w:rPr>
        <w:t xml:space="preserve">Information obtained as a result of this </w:t>
      </w:r>
      <w:r w:rsidR="00DF2AD8" w:rsidRPr="004C5EB0">
        <w:rPr>
          <w:rFonts w:asciiTheme="minorHAnsi" w:hAnsiTheme="minorHAnsi" w:cstheme="minorHAnsi"/>
        </w:rPr>
        <w:t>RFA</w:t>
      </w:r>
      <w:r w:rsidRPr="004C5EB0">
        <w:rPr>
          <w:rFonts w:asciiTheme="minorHAnsi" w:hAnsiTheme="minorHAnsi" w:cstheme="minorHAnsi"/>
        </w:rPr>
        <w:t xml:space="preserve"> may be used by the State for program planning on a non</w:t>
      </w:r>
      <w:r w:rsidR="00012DC6" w:rsidRPr="004C5EB0">
        <w:rPr>
          <w:rFonts w:asciiTheme="minorHAnsi" w:hAnsiTheme="minorHAnsi" w:cstheme="minorHAnsi"/>
        </w:rPr>
        <w:t>-</w:t>
      </w:r>
      <w:r w:rsidRPr="004C5EB0">
        <w:rPr>
          <w:rFonts w:asciiTheme="minorHAnsi" w:hAnsiTheme="minorHAnsi" w:cstheme="minorHAnsi"/>
        </w:rPr>
        <w:t xml:space="preserve">attribution basis. All submissions become State property and will not be returned. </w:t>
      </w:r>
      <w:r w:rsidR="00114C79" w:rsidRPr="004C5EB0">
        <w:rPr>
          <w:rFonts w:asciiTheme="minorHAnsi" w:hAnsiTheme="minorHAnsi" w:cstheme="minorHAnsi"/>
        </w:rPr>
        <w:t>T</w:t>
      </w:r>
      <w:r w:rsidRPr="004C5EB0">
        <w:rPr>
          <w:rFonts w:asciiTheme="minorHAnsi" w:hAnsiTheme="minorHAnsi" w:cstheme="minorHAnsi"/>
        </w:rPr>
        <w:t>he State may publicly post a summary of the comments received</w:t>
      </w:r>
      <w:r w:rsidR="00114C79" w:rsidRPr="004C5EB0">
        <w:rPr>
          <w:rFonts w:asciiTheme="minorHAnsi" w:hAnsiTheme="minorHAnsi" w:cstheme="minorHAnsi"/>
        </w:rPr>
        <w:t xml:space="preserve"> or the actual responses</w:t>
      </w:r>
      <w:r w:rsidRPr="004C5EB0">
        <w:rPr>
          <w:rFonts w:asciiTheme="minorHAnsi" w:hAnsiTheme="minorHAnsi" w:cstheme="minorHAnsi"/>
        </w:rPr>
        <w:t xml:space="preserve">. </w:t>
      </w:r>
    </w:p>
    <w:p w14:paraId="1AE7561C" w14:textId="77777777" w:rsidR="0012340B" w:rsidRPr="004C5EB0" w:rsidRDefault="007871E6" w:rsidP="005A0083">
      <w:pPr>
        <w:pStyle w:val="NormalWeb"/>
        <w:jc w:val="both"/>
        <w:rPr>
          <w:rFonts w:asciiTheme="minorHAnsi" w:hAnsiTheme="minorHAnsi" w:cstheme="minorHAnsi"/>
          <w:b/>
        </w:rPr>
      </w:pPr>
      <w:r w:rsidRPr="004C5EB0">
        <w:rPr>
          <w:rFonts w:asciiTheme="minorHAnsi" w:hAnsiTheme="minorHAnsi" w:cstheme="minorHAnsi"/>
          <w:b/>
        </w:rPr>
        <w:t xml:space="preserve">Confidential Information, Trade Secrets, and Proprietary Information </w:t>
      </w:r>
    </w:p>
    <w:p w14:paraId="37DF2FB6" w14:textId="498F4DB2" w:rsidR="000A35E6" w:rsidRPr="004C5EB0" w:rsidRDefault="007871E6" w:rsidP="005A0083">
      <w:pPr>
        <w:pStyle w:val="NormalWeb"/>
        <w:jc w:val="both"/>
        <w:rPr>
          <w:rFonts w:asciiTheme="minorHAnsi" w:hAnsiTheme="minorHAnsi" w:cstheme="minorHAnsi"/>
        </w:rPr>
      </w:pPr>
      <w:r w:rsidRPr="004C5EB0">
        <w:rPr>
          <w:rFonts w:asciiTheme="minorHAnsi" w:hAnsiTheme="minorHAnsi" w:cstheme="minorHAnsi"/>
        </w:rPr>
        <w:t xml:space="preserve">All financial, statistical, personal, technical and other data and information relating to the </w:t>
      </w:r>
      <w:r w:rsidR="00F03D8F">
        <w:rPr>
          <w:rFonts w:asciiTheme="minorHAnsi" w:hAnsiTheme="minorHAnsi" w:cstheme="minorHAnsi"/>
        </w:rPr>
        <w:t>applicant</w:t>
      </w:r>
      <w:r w:rsidR="00F03D8F" w:rsidRPr="004C5EB0">
        <w:rPr>
          <w:rFonts w:asciiTheme="minorHAnsi" w:hAnsiTheme="minorHAnsi" w:cstheme="minorHAnsi"/>
        </w:rPr>
        <w:t xml:space="preserve">’s </w:t>
      </w:r>
      <w:r w:rsidRPr="004C5EB0">
        <w:rPr>
          <w:rFonts w:asciiTheme="minorHAnsi" w:hAnsiTheme="minorHAnsi" w:cstheme="minorHAnsi"/>
        </w:rPr>
        <w:t xml:space="preserve">operation and submitted </w:t>
      </w:r>
      <w:r w:rsidR="00F03D8F">
        <w:rPr>
          <w:rFonts w:asciiTheme="minorHAnsi" w:hAnsiTheme="minorHAnsi" w:cstheme="minorHAnsi"/>
        </w:rPr>
        <w:t xml:space="preserve">pursuant </w:t>
      </w:r>
      <w:r w:rsidRPr="004C5EB0">
        <w:rPr>
          <w:rFonts w:asciiTheme="minorHAnsi" w:hAnsiTheme="minorHAnsi" w:cstheme="minorHAnsi"/>
        </w:rPr>
        <w:t xml:space="preserve">to this </w:t>
      </w:r>
      <w:r w:rsidR="00DF2AD8" w:rsidRPr="004C5EB0">
        <w:rPr>
          <w:rFonts w:asciiTheme="minorHAnsi" w:hAnsiTheme="minorHAnsi" w:cstheme="minorHAnsi"/>
        </w:rPr>
        <w:t>RFA</w:t>
      </w:r>
      <w:r w:rsidRPr="004C5EB0">
        <w:rPr>
          <w:rFonts w:asciiTheme="minorHAnsi" w:hAnsiTheme="minorHAnsi" w:cstheme="minorHAnsi"/>
        </w:rPr>
        <w:t xml:space="preserve"> shall be not be considered confidential. The State shall not be required to keep confidential any data or information submitted in response to this </w:t>
      </w:r>
      <w:r w:rsidR="00DF2AD8" w:rsidRPr="004C5EB0">
        <w:rPr>
          <w:rFonts w:asciiTheme="minorHAnsi" w:hAnsiTheme="minorHAnsi" w:cstheme="minorHAnsi"/>
        </w:rPr>
        <w:t>RFA</w:t>
      </w:r>
      <w:r w:rsidRPr="004C5EB0">
        <w:rPr>
          <w:rFonts w:asciiTheme="minorHAnsi" w:hAnsiTheme="minorHAnsi" w:cstheme="minorHAnsi"/>
        </w:rPr>
        <w:t xml:space="preserve">. </w:t>
      </w:r>
    </w:p>
    <w:p w14:paraId="08363429" w14:textId="77777777" w:rsidR="000A35E6" w:rsidRPr="004C5EB0" w:rsidRDefault="007871E6" w:rsidP="005A0083">
      <w:pPr>
        <w:pStyle w:val="NormalWeb"/>
        <w:jc w:val="both"/>
        <w:rPr>
          <w:rFonts w:asciiTheme="minorHAnsi" w:hAnsiTheme="minorHAnsi" w:cstheme="minorHAnsi"/>
        </w:rPr>
      </w:pPr>
      <w:r w:rsidRPr="004C5EB0">
        <w:rPr>
          <w:rFonts w:asciiTheme="minorHAnsi" w:hAnsiTheme="minorHAnsi" w:cstheme="minorHAnsi"/>
        </w:rPr>
        <w:t xml:space="preserve">All material will be handled in accordance with the Louisiana Public Records Act, R.S. 44: 1-44 and applicable rules and regulations. Any offer marked as confidential or proprietary may be rejected without further consideration or recourse. </w:t>
      </w:r>
    </w:p>
    <w:p w14:paraId="227BB09C" w14:textId="77777777" w:rsidR="00CA175E" w:rsidRPr="004C5EB0" w:rsidRDefault="007871E6" w:rsidP="005A0083">
      <w:pPr>
        <w:pStyle w:val="NormalWeb"/>
        <w:jc w:val="both"/>
        <w:rPr>
          <w:rFonts w:asciiTheme="minorHAnsi" w:hAnsiTheme="minorHAnsi" w:cstheme="minorHAnsi"/>
        </w:rPr>
      </w:pPr>
      <w:r w:rsidRPr="004C5EB0">
        <w:rPr>
          <w:rFonts w:asciiTheme="minorHAnsi" w:hAnsiTheme="minorHAnsi" w:cstheme="minorHAnsi"/>
        </w:rPr>
        <w:t xml:space="preserve">In addition, if the State receives a public records </w:t>
      </w:r>
      <w:r w:rsidR="00DF2AD8" w:rsidRPr="004C5EB0">
        <w:rPr>
          <w:rFonts w:asciiTheme="minorHAnsi" w:hAnsiTheme="minorHAnsi" w:cstheme="minorHAnsi"/>
        </w:rPr>
        <w:t>Request for Applications</w:t>
      </w:r>
      <w:r w:rsidRPr="004C5EB0">
        <w:rPr>
          <w:rFonts w:asciiTheme="minorHAnsi" w:hAnsiTheme="minorHAnsi" w:cstheme="minorHAnsi"/>
        </w:rPr>
        <w:t xml:space="preserve"> pursuant to the Louisiana Public Records Act, R.S. 44: 1-44 and a proposer wishes to assert that information is confidential, the proposer may seek a protective order from a court of proper jurisdiction preventing the release of such information. In such case, the proposer agrees to hold the State harmless for any and all costs or fees incurred, including attorneys’ fees, related to the State’s refusal to release documents or other information over which confidentiality has been claimed.</w:t>
      </w:r>
    </w:p>
    <w:sectPr w:rsidR="00CA175E" w:rsidRPr="004C5EB0" w:rsidSect="001A2C0B">
      <w:footerReference w:type="default" r:id="rId14"/>
      <w:pgSz w:w="12240" w:h="15840"/>
      <w:pgMar w:top="1440" w:right="1440" w:bottom="1440" w:left="1440" w:header="720" w:footer="720" w:gutter="0"/>
      <w:pgBorders w:display="firstPage" w:offsetFrom="page">
        <w:top w:val="single" w:sz="24" w:space="24" w:color="002060"/>
        <w:left w:val="single" w:sz="24" w:space="24" w:color="002060"/>
        <w:bottom w:val="single" w:sz="24" w:space="24" w:color="002060"/>
        <w:right w:val="single" w:sz="24" w:space="24" w:color="002060"/>
      </w:pgBorders>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61BC5" w16cid:durableId="22D2B6EE"/>
  <w16cid:commentId w16cid:paraId="30061D75" w16cid:durableId="22D2B72A"/>
  <w16cid:commentId w16cid:paraId="3B7DDDDE" w16cid:durableId="22D2B6EF"/>
  <w16cid:commentId w16cid:paraId="35F82322" w16cid:durableId="22D2B6F0"/>
  <w16cid:commentId w16cid:paraId="6046ABA0" w16cid:durableId="22D2B6F1"/>
  <w16cid:commentId w16cid:paraId="50CB21F3" w16cid:durableId="22D2B6F2"/>
  <w16cid:commentId w16cid:paraId="26EF9BCA" w16cid:durableId="22D2B7C7"/>
  <w16cid:commentId w16cid:paraId="5805DDC6" w16cid:durableId="22D2B6F3"/>
  <w16cid:commentId w16cid:paraId="69444A0E" w16cid:durableId="22D2B7BC"/>
  <w16cid:commentId w16cid:paraId="7419DD01" w16cid:durableId="22D2B6F4"/>
  <w16cid:commentId w16cid:paraId="2D51318E" w16cid:durableId="22D2B6F5"/>
  <w16cid:commentId w16cid:paraId="6928A170" w16cid:durableId="22D2B7B1"/>
  <w16cid:commentId w16cid:paraId="5EDADC4E" w16cid:durableId="22D2B6F6"/>
  <w16cid:commentId w16cid:paraId="0B0BEA38" w16cid:durableId="22D2B6F7"/>
  <w16cid:commentId w16cid:paraId="6C0E16A5" w16cid:durableId="22D2B7AA"/>
  <w16cid:commentId w16cid:paraId="4B0269DD" w16cid:durableId="22D2B6F8"/>
  <w16cid:commentId w16cid:paraId="42A27D61" w16cid:durableId="22D2B7A0"/>
  <w16cid:commentId w16cid:paraId="10362A52" w16cid:durableId="22D2B6F9"/>
  <w16cid:commentId w16cid:paraId="06C382CB" w16cid:durableId="22D2B6FA"/>
  <w16cid:commentId w16cid:paraId="6454BF64" w16cid:durableId="22D2B78A"/>
  <w16cid:commentId w16cid:paraId="228F061D" w16cid:durableId="22D2B6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E0B45" w14:textId="77777777" w:rsidR="00F968B1" w:rsidRDefault="00F968B1" w:rsidP="00F72309">
      <w:pPr>
        <w:spacing w:after="0" w:line="240" w:lineRule="auto"/>
      </w:pPr>
      <w:r>
        <w:separator/>
      </w:r>
    </w:p>
  </w:endnote>
  <w:endnote w:type="continuationSeparator" w:id="0">
    <w:p w14:paraId="3AC6C0CE" w14:textId="77777777" w:rsidR="00F968B1" w:rsidRDefault="00F968B1" w:rsidP="00F7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677009"/>
      <w:docPartObj>
        <w:docPartGallery w:val="Page Numbers (Bottom of Page)"/>
        <w:docPartUnique/>
      </w:docPartObj>
    </w:sdtPr>
    <w:sdtEndPr>
      <w:rPr>
        <w:noProof/>
      </w:rPr>
    </w:sdtEndPr>
    <w:sdtContent>
      <w:p w14:paraId="1A6D07C7" w14:textId="3C652C42" w:rsidR="005A0083" w:rsidRDefault="005A0083">
        <w:pPr>
          <w:pStyle w:val="Footer"/>
          <w:jc w:val="center"/>
        </w:pPr>
        <w:r>
          <w:fldChar w:fldCharType="begin"/>
        </w:r>
        <w:r>
          <w:instrText xml:space="preserve"> PAGE   \* MERGEFORMAT </w:instrText>
        </w:r>
        <w:r>
          <w:fldChar w:fldCharType="separate"/>
        </w:r>
        <w:r w:rsidR="00C844DB">
          <w:rPr>
            <w:noProof/>
          </w:rPr>
          <w:t>3</w:t>
        </w:r>
        <w:r>
          <w:rPr>
            <w:noProof/>
          </w:rPr>
          <w:fldChar w:fldCharType="end"/>
        </w:r>
      </w:p>
    </w:sdtContent>
  </w:sdt>
  <w:p w14:paraId="63D02D3D" w14:textId="77777777" w:rsidR="00F72309" w:rsidRDefault="00F72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AE546" w14:textId="77777777" w:rsidR="00F968B1" w:rsidRDefault="00F968B1" w:rsidP="00F72309">
      <w:pPr>
        <w:spacing w:after="0" w:line="240" w:lineRule="auto"/>
      </w:pPr>
      <w:r>
        <w:separator/>
      </w:r>
    </w:p>
  </w:footnote>
  <w:footnote w:type="continuationSeparator" w:id="0">
    <w:p w14:paraId="04EA506D" w14:textId="77777777" w:rsidR="00F968B1" w:rsidRDefault="00F968B1" w:rsidP="00F7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7FB4"/>
    <w:multiLevelType w:val="hybridMultilevel"/>
    <w:tmpl w:val="BE2E64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97E38"/>
    <w:multiLevelType w:val="hybridMultilevel"/>
    <w:tmpl w:val="7B0CD688"/>
    <w:lvl w:ilvl="0" w:tplc="7BD2B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32630"/>
    <w:multiLevelType w:val="hybridMultilevel"/>
    <w:tmpl w:val="83E8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36638B"/>
    <w:multiLevelType w:val="hybridMultilevel"/>
    <w:tmpl w:val="1AF0C7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54132E"/>
    <w:multiLevelType w:val="hybridMultilevel"/>
    <w:tmpl w:val="D9F4EB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963745"/>
    <w:multiLevelType w:val="hybridMultilevel"/>
    <w:tmpl w:val="D7186BEC"/>
    <w:lvl w:ilvl="0" w:tplc="02DC1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95522"/>
    <w:multiLevelType w:val="hybridMultilevel"/>
    <w:tmpl w:val="8E8E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25358"/>
    <w:multiLevelType w:val="hybridMultilevel"/>
    <w:tmpl w:val="60C61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26713"/>
    <w:multiLevelType w:val="hybridMultilevel"/>
    <w:tmpl w:val="291209C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2946D2"/>
    <w:multiLevelType w:val="hybridMultilevel"/>
    <w:tmpl w:val="0B5C28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D14D4"/>
    <w:multiLevelType w:val="hybridMultilevel"/>
    <w:tmpl w:val="DCB48684"/>
    <w:lvl w:ilvl="0" w:tplc="0409000F">
      <w:start w:val="1"/>
      <w:numFmt w:val="decimal"/>
      <w:lvlText w:val="%1."/>
      <w:lvlJc w:val="left"/>
      <w:pPr>
        <w:ind w:left="1080" w:hanging="360"/>
      </w:pPr>
      <w:rPr>
        <w:rFonts w:hint="default"/>
      </w:rPr>
    </w:lvl>
    <w:lvl w:ilvl="1" w:tplc="FB42D2E0">
      <w:start w:val="4"/>
      <w:numFmt w:val="bullet"/>
      <w:lvlText w:val=""/>
      <w:lvlJc w:val="left"/>
      <w:pPr>
        <w:ind w:left="1800" w:hanging="360"/>
      </w:pPr>
      <w:rPr>
        <w:rFonts w:ascii="Symbol" w:eastAsiaTheme="minorHAnsi" w:hAnsi="Symbol"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C1073A"/>
    <w:multiLevelType w:val="multilevel"/>
    <w:tmpl w:val="DD86223C"/>
    <w:lvl w:ilvl="0">
      <w:start w:val="1"/>
      <w:numFmt w:val="decimal"/>
      <w:lvlText w:val="%1.0"/>
      <w:lvlJc w:val="left"/>
      <w:pPr>
        <w:ind w:left="504" w:hanging="504"/>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160" w:hanging="720"/>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aragraph1"/>
      <w:lvlText w:val="%1.%2.%3."/>
      <w:lvlJc w:val="left"/>
      <w:pPr>
        <w:ind w:left="3802" w:hanging="562"/>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aragraph2"/>
      <w:lvlText w:val="%1.%2.%3.%4."/>
      <w:lvlJc w:val="left"/>
      <w:pPr>
        <w:ind w:left="1710" w:hanging="360"/>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Paragraph3"/>
      <w:lvlText w:val="%1.%2.%3.%4.%5."/>
      <w:lvlJc w:val="left"/>
      <w:pPr>
        <w:ind w:left="2232" w:hanging="792"/>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Paragraph4"/>
      <w:lvlText w:val="%1.%2.%3.%4.%5.%6."/>
      <w:lvlJc w:val="left"/>
      <w:pPr>
        <w:ind w:left="4176" w:hanging="936"/>
      </w:pPr>
      <w:rPr>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Paragraph5"/>
      <w:lvlText w:val="%1.%2.%3.%4.%5.%6.%7."/>
      <w:lvlJc w:val="left"/>
      <w:pPr>
        <w:ind w:left="3240" w:hanging="108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Pragraph6"/>
      <w:lvlText w:val="%1.%2.%3.%4.%5.%6.%7.%8."/>
      <w:lvlJc w:val="left"/>
      <w:pPr>
        <w:ind w:left="3744" w:hanging="1224"/>
      </w:pPr>
      <w:rPr>
        <w:b/>
        <w:i w:val="0"/>
      </w:rPr>
    </w:lvl>
    <w:lvl w:ilvl="8">
      <w:start w:val="1"/>
      <w:numFmt w:val="decimal"/>
      <w:lvlText w:val="%1.%2.%3.%4.%5.%6.%7.%8.%9."/>
      <w:lvlJc w:val="left"/>
      <w:pPr>
        <w:ind w:left="4320" w:hanging="1440"/>
      </w:pPr>
    </w:lvl>
  </w:abstractNum>
  <w:abstractNum w:abstractNumId="12" w15:restartNumberingAfterBreak="0">
    <w:nsid w:val="54C96685"/>
    <w:multiLevelType w:val="hybridMultilevel"/>
    <w:tmpl w:val="DF8CA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3F6F24"/>
    <w:multiLevelType w:val="hybridMultilevel"/>
    <w:tmpl w:val="6772F69A"/>
    <w:lvl w:ilvl="0" w:tplc="57B8903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109C1"/>
    <w:multiLevelType w:val="hybridMultilevel"/>
    <w:tmpl w:val="AE14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3707"/>
    <w:multiLevelType w:val="hybridMultilevel"/>
    <w:tmpl w:val="A2EE088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8A5F32"/>
    <w:multiLevelType w:val="multilevel"/>
    <w:tmpl w:val="74A07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B84AA2"/>
    <w:multiLevelType w:val="hybridMultilevel"/>
    <w:tmpl w:val="E4C2A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F276B"/>
    <w:multiLevelType w:val="hybridMultilevel"/>
    <w:tmpl w:val="449EC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07398"/>
    <w:multiLevelType w:val="hybridMultilevel"/>
    <w:tmpl w:val="D4D22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125FF3"/>
    <w:multiLevelType w:val="multilevel"/>
    <w:tmpl w:val="30EAFE22"/>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4275EB4"/>
    <w:multiLevelType w:val="hybridMultilevel"/>
    <w:tmpl w:val="CEC603C6"/>
    <w:lvl w:ilvl="0" w:tplc="2C368800">
      <w:start w:val="1"/>
      <w:numFmt w:val="decimal"/>
      <w:lvlText w:val="%1."/>
      <w:lvlJc w:val="left"/>
      <w:pPr>
        <w:ind w:left="720" w:hanging="360"/>
      </w:pPr>
      <w:rPr>
        <w:rFonts w:ascii="Calibri" w:eastAsiaTheme="minorHAnsi" w:hAnsi="Calibri" w:cs="Calibri"/>
        <w:b w:val="0"/>
      </w:rPr>
    </w:lvl>
    <w:lvl w:ilvl="1" w:tplc="09044E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33577"/>
    <w:multiLevelType w:val="hybridMultilevel"/>
    <w:tmpl w:val="88BC2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00576F"/>
    <w:multiLevelType w:val="hybridMultilevel"/>
    <w:tmpl w:val="66484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2B39FE"/>
    <w:multiLevelType w:val="hybridMultilevel"/>
    <w:tmpl w:val="F9B2E7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556A75"/>
    <w:multiLevelType w:val="hybridMultilevel"/>
    <w:tmpl w:val="DA06990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9"/>
  </w:num>
  <w:num w:numId="3">
    <w:abstractNumId w:val="2"/>
  </w:num>
  <w:num w:numId="4">
    <w:abstractNumId w:val="13"/>
  </w:num>
  <w:num w:numId="5">
    <w:abstractNumId w:val="24"/>
  </w:num>
  <w:num w:numId="6">
    <w:abstractNumId w:val="21"/>
  </w:num>
  <w:num w:numId="7">
    <w:abstractNumId w:val="16"/>
  </w:num>
  <w:num w:numId="8">
    <w:abstractNumId w:val="20"/>
  </w:num>
  <w:num w:numId="9">
    <w:abstractNumId w:val="6"/>
  </w:num>
  <w:num w:numId="10">
    <w:abstractNumId w:val="14"/>
  </w:num>
  <w:num w:numId="11">
    <w:abstractNumId w:val="17"/>
  </w:num>
  <w:num w:numId="12">
    <w:abstractNumId w:val="18"/>
  </w:num>
  <w:num w:numId="13">
    <w:abstractNumId w:val="5"/>
  </w:num>
  <w:num w:numId="14">
    <w:abstractNumId w:val="10"/>
  </w:num>
  <w:num w:numId="15">
    <w:abstractNumId w:val="15"/>
  </w:num>
  <w:num w:numId="16">
    <w:abstractNumId w:val="9"/>
  </w:num>
  <w:num w:numId="17">
    <w:abstractNumId w:val="25"/>
  </w:num>
  <w:num w:numId="18">
    <w:abstractNumId w:val="1"/>
  </w:num>
  <w:num w:numId="19">
    <w:abstractNumId w:val="7"/>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5"/>
  </w:num>
  <w:num w:numId="24">
    <w:abstractNumId w:val="8"/>
  </w:num>
  <w:num w:numId="25">
    <w:abstractNumId w:val="12"/>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12"/>
    <w:rsid w:val="00012DC6"/>
    <w:rsid w:val="00013453"/>
    <w:rsid w:val="00026757"/>
    <w:rsid w:val="00030C3C"/>
    <w:rsid w:val="0003472F"/>
    <w:rsid w:val="00041E57"/>
    <w:rsid w:val="00054287"/>
    <w:rsid w:val="00056185"/>
    <w:rsid w:val="00062D25"/>
    <w:rsid w:val="0006594C"/>
    <w:rsid w:val="00083E67"/>
    <w:rsid w:val="00087EEC"/>
    <w:rsid w:val="000A0EAA"/>
    <w:rsid w:val="000A35E6"/>
    <w:rsid w:val="000B2A7A"/>
    <w:rsid w:val="000B4ACC"/>
    <w:rsid w:val="000C33B6"/>
    <w:rsid w:val="001027A2"/>
    <w:rsid w:val="00114C79"/>
    <w:rsid w:val="0012340B"/>
    <w:rsid w:val="00125520"/>
    <w:rsid w:val="001329DD"/>
    <w:rsid w:val="001522BD"/>
    <w:rsid w:val="0015710F"/>
    <w:rsid w:val="001575B3"/>
    <w:rsid w:val="00171928"/>
    <w:rsid w:val="00181174"/>
    <w:rsid w:val="00190EBB"/>
    <w:rsid w:val="001A2C0B"/>
    <w:rsid w:val="001A4878"/>
    <w:rsid w:val="001B49E1"/>
    <w:rsid w:val="001C18AE"/>
    <w:rsid w:val="001D6329"/>
    <w:rsid w:val="001E47FA"/>
    <w:rsid w:val="001F08B7"/>
    <w:rsid w:val="002526E7"/>
    <w:rsid w:val="00253CD1"/>
    <w:rsid w:val="00257C4E"/>
    <w:rsid w:val="00270AC9"/>
    <w:rsid w:val="002728A3"/>
    <w:rsid w:val="00273140"/>
    <w:rsid w:val="00275341"/>
    <w:rsid w:val="002818AF"/>
    <w:rsid w:val="002A08A9"/>
    <w:rsid w:val="002A1DB5"/>
    <w:rsid w:val="002A389C"/>
    <w:rsid w:val="002C0407"/>
    <w:rsid w:val="002C6802"/>
    <w:rsid w:val="002E09B8"/>
    <w:rsid w:val="002E669B"/>
    <w:rsid w:val="002F52D2"/>
    <w:rsid w:val="003010E3"/>
    <w:rsid w:val="00301240"/>
    <w:rsid w:val="00301CD5"/>
    <w:rsid w:val="00314A71"/>
    <w:rsid w:val="003241DA"/>
    <w:rsid w:val="00330B06"/>
    <w:rsid w:val="003347B5"/>
    <w:rsid w:val="003575FC"/>
    <w:rsid w:val="00381D42"/>
    <w:rsid w:val="003879E2"/>
    <w:rsid w:val="003902DD"/>
    <w:rsid w:val="00391C02"/>
    <w:rsid w:val="00393DBA"/>
    <w:rsid w:val="003C2070"/>
    <w:rsid w:val="003D13E9"/>
    <w:rsid w:val="003D26E5"/>
    <w:rsid w:val="003D6D5B"/>
    <w:rsid w:val="003E62F6"/>
    <w:rsid w:val="00430265"/>
    <w:rsid w:val="00435191"/>
    <w:rsid w:val="00440C5B"/>
    <w:rsid w:val="004524F4"/>
    <w:rsid w:val="004865E0"/>
    <w:rsid w:val="004946C0"/>
    <w:rsid w:val="004B18A2"/>
    <w:rsid w:val="004B658B"/>
    <w:rsid w:val="004C5EB0"/>
    <w:rsid w:val="004D00E7"/>
    <w:rsid w:val="004D2626"/>
    <w:rsid w:val="004D400D"/>
    <w:rsid w:val="004E0DA1"/>
    <w:rsid w:val="00504F3A"/>
    <w:rsid w:val="00506D51"/>
    <w:rsid w:val="00533867"/>
    <w:rsid w:val="00537335"/>
    <w:rsid w:val="00542BD3"/>
    <w:rsid w:val="00561460"/>
    <w:rsid w:val="005615F6"/>
    <w:rsid w:val="005649DD"/>
    <w:rsid w:val="005772B9"/>
    <w:rsid w:val="0058754C"/>
    <w:rsid w:val="005875E2"/>
    <w:rsid w:val="005A0083"/>
    <w:rsid w:val="005A7208"/>
    <w:rsid w:val="005B5640"/>
    <w:rsid w:val="005E4034"/>
    <w:rsid w:val="005F01BC"/>
    <w:rsid w:val="005F0ED7"/>
    <w:rsid w:val="005F27BF"/>
    <w:rsid w:val="00603E08"/>
    <w:rsid w:val="00624E15"/>
    <w:rsid w:val="0063469D"/>
    <w:rsid w:val="00661551"/>
    <w:rsid w:val="0066305B"/>
    <w:rsid w:val="006A5812"/>
    <w:rsid w:val="006B4861"/>
    <w:rsid w:val="006C23D2"/>
    <w:rsid w:val="006D0B32"/>
    <w:rsid w:val="006D1047"/>
    <w:rsid w:val="006E685A"/>
    <w:rsid w:val="00721001"/>
    <w:rsid w:val="00731E16"/>
    <w:rsid w:val="007328D0"/>
    <w:rsid w:val="00741E25"/>
    <w:rsid w:val="00745C56"/>
    <w:rsid w:val="00754443"/>
    <w:rsid w:val="00770DB8"/>
    <w:rsid w:val="007871E6"/>
    <w:rsid w:val="00787837"/>
    <w:rsid w:val="007B3BE5"/>
    <w:rsid w:val="007C01D6"/>
    <w:rsid w:val="007C3EDE"/>
    <w:rsid w:val="007C3F87"/>
    <w:rsid w:val="007E15EF"/>
    <w:rsid w:val="007E774A"/>
    <w:rsid w:val="007F71BB"/>
    <w:rsid w:val="008075D4"/>
    <w:rsid w:val="00807BC5"/>
    <w:rsid w:val="00825FAD"/>
    <w:rsid w:val="00831036"/>
    <w:rsid w:val="008506A8"/>
    <w:rsid w:val="008A2C51"/>
    <w:rsid w:val="008A3906"/>
    <w:rsid w:val="008A634F"/>
    <w:rsid w:val="008D0F51"/>
    <w:rsid w:val="008D2AF1"/>
    <w:rsid w:val="008D7189"/>
    <w:rsid w:val="008E3F5C"/>
    <w:rsid w:val="008E469A"/>
    <w:rsid w:val="009020B8"/>
    <w:rsid w:val="0091052E"/>
    <w:rsid w:val="00912002"/>
    <w:rsid w:val="00915C4A"/>
    <w:rsid w:val="009376B4"/>
    <w:rsid w:val="00937E4E"/>
    <w:rsid w:val="00953B46"/>
    <w:rsid w:val="00965807"/>
    <w:rsid w:val="00980630"/>
    <w:rsid w:val="009912CE"/>
    <w:rsid w:val="00992450"/>
    <w:rsid w:val="009A4F92"/>
    <w:rsid w:val="009A6998"/>
    <w:rsid w:val="009B143C"/>
    <w:rsid w:val="009C55D5"/>
    <w:rsid w:val="009D50D0"/>
    <w:rsid w:val="009E215B"/>
    <w:rsid w:val="009E59C2"/>
    <w:rsid w:val="009E78A7"/>
    <w:rsid w:val="00A04143"/>
    <w:rsid w:val="00A04EED"/>
    <w:rsid w:val="00A16D50"/>
    <w:rsid w:val="00A24330"/>
    <w:rsid w:val="00A33931"/>
    <w:rsid w:val="00A33E42"/>
    <w:rsid w:val="00A4094E"/>
    <w:rsid w:val="00A410DE"/>
    <w:rsid w:val="00A668CC"/>
    <w:rsid w:val="00A7106C"/>
    <w:rsid w:val="00A71222"/>
    <w:rsid w:val="00A874BF"/>
    <w:rsid w:val="00A963F5"/>
    <w:rsid w:val="00AD11F3"/>
    <w:rsid w:val="00AD384F"/>
    <w:rsid w:val="00AD7E2E"/>
    <w:rsid w:val="00AE7D0C"/>
    <w:rsid w:val="00AF5756"/>
    <w:rsid w:val="00B1107F"/>
    <w:rsid w:val="00B268F2"/>
    <w:rsid w:val="00B335EB"/>
    <w:rsid w:val="00B36BE0"/>
    <w:rsid w:val="00B44914"/>
    <w:rsid w:val="00B53855"/>
    <w:rsid w:val="00B641A7"/>
    <w:rsid w:val="00B943C5"/>
    <w:rsid w:val="00BD1D03"/>
    <w:rsid w:val="00BF529C"/>
    <w:rsid w:val="00C04860"/>
    <w:rsid w:val="00C0690F"/>
    <w:rsid w:val="00C07094"/>
    <w:rsid w:val="00C130E0"/>
    <w:rsid w:val="00C5262D"/>
    <w:rsid w:val="00C8014A"/>
    <w:rsid w:val="00C844DB"/>
    <w:rsid w:val="00C8630E"/>
    <w:rsid w:val="00C937D1"/>
    <w:rsid w:val="00CA175E"/>
    <w:rsid w:val="00CC67C5"/>
    <w:rsid w:val="00CC6AFA"/>
    <w:rsid w:val="00CD03E7"/>
    <w:rsid w:val="00CD5A12"/>
    <w:rsid w:val="00CF6559"/>
    <w:rsid w:val="00D04720"/>
    <w:rsid w:val="00D358D2"/>
    <w:rsid w:val="00D36FF5"/>
    <w:rsid w:val="00D5360C"/>
    <w:rsid w:val="00D546C6"/>
    <w:rsid w:val="00D55395"/>
    <w:rsid w:val="00D55BAC"/>
    <w:rsid w:val="00D57031"/>
    <w:rsid w:val="00D61C2E"/>
    <w:rsid w:val="00D622E8"/>
    <w:rsid w:val="00D726EF"/>
    <w:rsid w:val="00D81BA0"/>
    <w:rsid w:val="00D919A2"/>
    <w:rsid w:val="00DA3061"/>
    <w:rsid w:val="00DA3B7D"/>
    <w:rsid w:val="00DB567E"/>
    <w:rsid w:val="00DC7B73"/>
    <w:rsid w:val="00DD2F51"/>
    <w:rsid w:val="00DD39D7"/>
    <w:rsid w:val="00DE3BFD"/>
    <w:rsid w:val="00DE445C"/>
    <w:rsid w:val="00DE58AE"/>
    <w:rsid w:val="00DF2102"/>
    <w:rsid w:val="00DF2AD8"/>
    <w:rsid w:val="00DF70EB"/>
    <w:rsid w:val="00E00056"/>
    <w:rsid w:val="00E0221F"/>
    <w:rsid w:val="00E1023D"/>
    <w:rsid w:val="00E17D64"/>
    <w:rsid w:val="00E20408"/>
    <w:rsid w:val="00E21B59"/>
    <w:rsid w:val="00E31B2C"/>
    <w:rsid w:val="00E610CA"/>
    <w:rsid w:val="00E64154"/>
    <w:rsid w:val="00E7752C"/>
    <w:rsid w:val="00E80BC5"/>
    <w:rsid w:val="00EC7A45"/>
    <w:rsid w:val="00ED034E"/>
    <w:rsid w:val="00EE1597"/>
    <w:rsid w:val="00EE3855"/>
    <w:rsid w:val="00EE6D02"/>
    <w:rsid w:val="00F03D8F"/>
    <w:rsid w:val="00F31AA5"/>
    <w:rsid w:val="00F36310"/>
    <w:rsid w:val="00F37B5F"/>
    <w:rsid w:val="00F643BE"/>
    <w:rsid w:val="00F72309"/>
    <w:rsid w:val="00F862FB"/>
    <w:rsid w:val="00F86B02"/>
    <w:rsid w:val="00F968B1"/>
    <w:rsid w:val="00FB4C59"/>
    <w:rsid w:val="00FC0D39"/>
    <w:rsid w:val="00FC28B6"/>
    <w:rsid w:val="00FD1716"/>
    <w:rsid w:val="00FE1756"/>
    <w:rsid w:val="00FE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F2C0"/>
  <w15:chartTrackingRefBased/>
  <w15:docId w15:val="{FBBA5743-B2D3-4C2C-B55A-E3CBE96A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3BE"/>
  </w:style>
  <w:style w:type="paragraph" w:styleId="Heading1">
    <w:name w:val="heading 1"/>
    <w:basedOn w:val="Normal"/>
    <w:link w:val="Heading1Char"/>
    <w:uiPriority w:val="9"/>
    <w:qFormat/>
    <w:rsid w:val="00391C02"/>
    <w:pPr>
      <w:keepNext/>
      <w:spacing w:before="240" w:after="0" w:line="252" w:lineRule="auto"/>
      <w:outlineLvl w:val="0"/>
    </w:pPr>
    <w:rPr>
      <w:rFonts w:ascii="Calibri Light" w:hAnsi="Calibri Light" w:cs="Calibri Light"/>
      <w:color w:val="2F5496"/>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A12"/>
    <w:rPr>
      <w:color w:val="0000FF"/>
      <w:u w:val="single"/>
    </w:rPr>
  </w:style>
  <w:style w:type="paragraph" w:styleId="NormalWeb">
    <w:name w:val="Normal (Web)"/>
    <w:basedOn w:val="Normal"/>
    <w:uiPriority w:val="99"/>
    <w:unhideWhenUsed/>
    <w:rsid w:val="00CD5A12"/>
    <w:pPr>
      <w:spacing w:before="100" w:beforeAutospacing="1" w:after="100" w:afterAutospacing="1" w:line="240" w:lineRule="auto"/>
    </w:pPr>
    <w:rPr>
      <w:rFonts w:ascii="Calibri" w:hAnsi="Calibri" w:cs="Calibri"/>
    </w:rPr>
  </w:style>
  <w:style w:type="character" w:customStyle="1" w:styleId="Heading1Char">
    <w:name w:val="Heading 1 Char"/>
    <w:basedOn w:val="DefaultParagraphFont"/>
    <w:link w:val="Heading1"/>
    <w:uiPriority w:val="9"/>
    <w:rsid w:val="00391C02"/>
    <w:rPr>
      <w:rFonts w:ascii="Calibri Light" w:hAnsi="Calibri Light" w:cs="Calibri Light"/>
      <w:color w:val="2F5496"/>
      <w:kern w:val="36"/>
      <w:sz w:val="32"/>
      <w:szCs w:val="32"/>
    </w:rPr>
  </w:style>
  <w:style w:type="paragraph" w:styleId="CommentText">
    <w:name w:val="annotation text"/>
    <w:basedOn w:val="Normal"/>
    <w:link w:val="CommentTextChar"/>
    <w:uiPriority w:val="99"/>
    <w:unhideWhenUsed/>
    <w:rsid w:val="00391C02"/>
    <w:pPr>
      <w:spacing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rsid w:val="00391C02"/>
    <w:rPr>
      <w:rFonts w:ascii="Calibri" w:hAnsi="Calibri" w:cs="Calibri"/>
      <w:sz w:val="20"/>
      <w:szCs w:val="20"/>
    </w:rPr>
  </w:style>
  <w:style w:type="paragraph" w:styleId="NoSpacing">
    <w:name w:val="No Spacing"/>
    <w:basedOn w:val="Normal"/>
    <w:uiPriority w:val="1"/>
    <w:qFormat/>
    <w:rsid w:val="00391C02"/>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030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C3C"/>
    <w:rPr>
      <w:rFonts w:ascii="Segoe UI" w:hAnsi="Segoe UI" w:cs="Segoe UI"/>
      <w:sz w:val="18"/>
      <w:szCs w:val="18"/>
    </w:rPr>
  </w:style>
  <w:style w:type="character" w:styleId="CommentReference">
    <w:name w:val="annotation reference"/>
    <w:basedOn w:val="DefaultParagraphFont"/>
    <w:uiPriority w:val="99"/>
    <w:semiHidden/>
    <w:unhideWhenUsed/>
    <w:rsid w:val="00504F3A"/>
    <w:rPr>
      <w:sz w:val="16"/>
      <w:szCs w:val="16"/>
    </w:rPr>
  </w:style>
  <w:style w:type="paragraph" w:styleId="CommentSubject">
    <w:name w:val="annotation subject"/>
    <w:basedOn w:val="CommentText"/>
    <w:next w:val="CommentText"/>
    <w:link w:val="CommentSubjectChar"/>
    <w:uiPriority w:val="99"/>
    <w:semiHidden/>
    <w:unhideWhenUsed/>
    <w:rsid w:val="00504F3A"/>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504F3A"/>
    <w:rPr>
      <w:rFonts w:ascii="Calibri" w:hAnsi="Calibri" w:cs="Calibri"/>
      <w:b/>
      <w:bCs/>
      <w:sz w:val="20"/>
      <w:szCs w:val="20"/>
    </w:rPr>
  </w:style>
  <w:style w:type="character" w:customStyle="1" w:styleId="UnresolvedMention1">
    <w:name w:val="Unresolved Mention1"/>
    <w:basedOn w:val="DefaultParagraphFont"/>
    <w:uiPriority w:val="99"/>
    <w:semiHidden/>
    <w:unhideWhenUsed/>
    <w:rsid w:val="00B36BE0"/>
    <w:rPr>
      <w:color w:val="605E5C"/>
      <w:shd w:val="clear" w:color="auto" w:fill="E1DFDD"/>
    </w:rPr>
  </w:style>
  <w:style w:type="paragraph" w:styleId="Header">
    <w:name w:val="header"/>
    <w:basedOn w:val="Normal"/>
    <w:link w:val="HeaderChar"/>
    <w:uiPriority w:val="99"/>
    <w:unhideWhenUsed/>
    <w:rsid w:val="00F7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309"/>
  </w:style>
  <w:style w:type="paragraph" w:styleId="Footer">
    <w:name w:val="footer"/>
    <w:basedOn w:val="Normal"/>
    <w:link w:val="FooterChar"/>
    <w:uiPriority w:val="99"/>
    <w:unhideWhenUsed/>
    <w:rsid w:val="00F7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309"/>
  </w:style>
  <w:style w:type="paragraph" w:styleId="Revision">
    <w:name w:val="Revision"/>
    <w:hidden/>
    <w:uiPriority w:val="99"/>
    <w:semiHidden/>
    <w:rsid w:val="00661551"/>
    <w:pPr>
      <w:spacing w:after="0" w:line="240" w:lineRule="auto"/>
    </w:pPr>
  </w:style>
  <w:style w:type="paragraph" w:customStyle="1" w:styleId="Default">
    <w:name w:val="Default"/>
    <w:rsid w:val="003575F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E685A"/>
    <w:pPr>
      <w:ind w:left="720"/>
      <w:contextualSpacing/>
    </w:pPr>
  </w:style>
  <w:style w:type="table" w:styleId="TableGrid">
    <w:name w:val="Table Grid"/>
    <w:basedOn w:val="TableNormal"/>
    <w:uiPriority w:val="39"/>
    <w:rsid w:val="00965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1Char">
    <w:name w:val="Paragraph 1 Char"/>
    <w:basedOn w:val="DefaultParagraphFont"/>
    <w:link w:val="Paragraph1"/>
    <w:locked/>
    <w:rsid w:val="00A963F5"/>
    <w:rPr>
      <w:rFonts w:ascii="Arial" w:hAnsi="Arial" w:cs="Arial"/>
    </w:rPr>
  </w:style>
  <w:style w:type="paragraph" w:customStyle="1" w:styleId="Paragraph1">
    <w:name w:val="Paragraph 1"/>
    <w:basedOn w:val="Normal"/>
    <w:link w:val="Paragraph1Char"/>
    <w:rsid w:val="00A963F5"/>
    <w:pPr>
      <w:numPr>
        <w:ilvl w:val="2"/>
        <w:numId w:val="21"/>
      </w:numPr>
      <w:spacing w:after="200" w:line="240" w:lineRule="auto"/>
      <w:ind w:left="3172"/>
      <w:jc w:val="both"/>
    </w:pPr>
    <w:rPr>
      <w:rFonts w:ascii="Arial" w:hAnsi="Arial" w:cs="Arial"/>
    </w:rPr>
  </w:style>
  <w:style w:type="paragraph" w:customStyle="1" w:styleId="Paragraph2">
    <w:name w:val="Paragraph 2"/>
    <w:basedOn w:val="Normal"/>
    <w:uiPriority w:val="99"/>
    <w:rsid w:val="00A963F5"/>
    <w:pPr>
      <w:numPr>
        <w:ilvl w:val="3"/>
        <w:numId w:val="21"/>
      </w:numPr>
      <w:spacing w:after="200" w:line="240" w:lineRule="auto"/>
      <w:jc w:val="both"/>
    </w:pPr>
    <w:rPr>
      <w:rFonts w:ascii="Arial" w:hAnsi="Arial" w:cs="Arial"/>
    </w:rPr>
  </w:style>
  <w:style w:type="paragraph" w:customStyle="1" w:styleId="Paragraph3">
    <w:name w:val="Paragraph 3"/>
    <w:basedOn w:val="Normal"/>
    <w:uiPriority w:val="99"/>
    <w:rsid w:val="00A963F5"/>
    <w:pPr>
      <w:numPr>
        <w:ilvl w:val="4"/>
        <w:numId w:val="21"/>
      </w:numPr>
      <w:spacing w:after="200" w:line="240" w:lineRule="auto"/>
      <w:jc w:val="both"/>
    </w:pPr>
    <w:rPr>
      <w:rFonts w:ascii="Arial" w:hAnsi="Arial" w:cs="Arial"/>
    </w:rPr>
  </w:style>
  <w:style w:type="paragraph" w:customStyle="1" w:styleId="Paragraph4">
    <w:name w:val="Paragraph 4"/>
    <w:basedOn w:val="Normal"/>
    <w:uiPriority w:val="99"/>
    <w:rsid w:val="00A963F5"/>
    <w:pPr>
      <w:numPr>
        <w:ilvl w:val="5"/>
        <w:numId w:val="21"/>
      </w:numPr>
      <w:spacing w:after="120" w:line="240" w:lineRule="auto"/>
      <w:jc w:val="both"/>
    </w:pPr>
    <w:rPr>
      <w:rFonts w:ascii="Arial" w:hAnsi="Arial" w:cs="Arial"/>
    </w:rPr>
  </w:style>
  <w:style w:type="paragraph" w:customStyle="1" w:styleId="Paragraph5">
    <w:name w:val="Paragraph 5"/>
    <w:basedOn w:val="Normal"/>
    <w:rsid w:val="00A963F5"/>
    <w:pPr>
      <w:numPr>
        <w:ilvl w:val="6"/>
        <w:numId w:val="21"/>
      </w:numPr>
      <w:spacing w:after="120" w:line="240" w:lineRule="auto"/>
      <w:jc w:val="both"/>
    </w:pPr>
    <w:rPr>
      <w:rFonts w:ascii="Arial" w:hAnsi="Arial" w:cs="Arial"/>
    </w:rPr>
  </w:style>
  <w:style w:type="paragraph" w:customStyle="1" w:styleId="Pragraph6">
    <w:name w:val="Pragraph 6"/>
    <w:basedOn w:val="Normal"/>
    <w:rsid w:val="00A963F5"/>
    <w:pPr>
      <w:numPr>
        <w:ilvl w:val="7"/>
        <w:numId w:val="21"/>
      </w:num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0389">
      <w:bodyDiv w:val="1"/>
      <w:marLeft w:val="0"/>
      <w:marRight w:val="0"/>
      <w:marTop w:val="0"/>
      <w:marBottom w:val="0"/>
      <w:divBdr>
        <w:top w:val="none" w:sz="0" w:space="0" w:color="auto"/>
        <w:left w:val="none" w:sz="0" w:space="0" w:color="auto"/>
        <w:bottom w:val="none" w:sz="0" w:space="0" w:color="auto"/>
        <w:right w:val="none" w:sz="0" w:space="0" w:color="auto"/>
      </w:divBdr>
    </w:div>
    <w:div w:id="349572905">
      <w:bodyDiv w:val="1"/>
      <w:marLeft w:val="0"/>
      <w:marRight w:val="0"/>
      <w:marTop w:val="0"/>
      <w:marBottom w:val="0"/>
      <w:divBdr>
        <w:top w:val="none" w:sz="0" w:space="0" w:color="auto"/>
        <w:left w:val="none" w:sz="0" w:space="0" w:color="auto"/>
        <w:bottom w:val="none" w:sz="0" w:space="0" w:color="auto"/>
        <w:right w:val="none" w:sz="0" w:space="0" w:color="auto"/>
      </w:divBdr>
    </w:div>
    <w:div w:id="422145876">
      <w:bodyDiv w:val="1"/>
      <w:marLeft w:val="0"/>
      <w:marRight w:val="0"/>
      <w:marTop w:val="0"/>
      <w:marBottom w:val="0"/>
      <w:divBdr>
        <w:top w:val="none" w:sz="0" w:space="0" w:color="auto"/>
        <w:left w:val="none" w:sz="0" w:space="0" w:color="auto"/>
        <w:bottom w:val="none" w:sz="0" w:space="0" w:color="auto"/>
        <w:right w:val="none" w:sz="0" w:space="0" w:color="auto"/>
      </w:divBdr>
    </w:div>
    <w:div w:id="793251884">
      <w:bodyDiv w:val="1"/>
      <w:marLeft w:val="0"/>
      <w:marRight w:val="0"/>
      <w:marTop w:val="0"/>
      <w:marBottom w:val="0"/>
      <w:divBdr>
        <w:top w:val="none" w:sz="0" w:space="0" w:color="auto"/>
        <w:left w:val="none" w:sz="0" w:space="0" w:color="auto"/>
        <w:bottom w:val="none" w:sz="0" w:space="0" w:color="auto"/>
        <w:right w:val="none" w:sz="0" w:space="0" w:color="auto"/>
      </w:divBdr>
    </w:div>
    <w:div w:id="832649382">
      <w:bodyDiv w:val="1"/>
      <w:marLeft w:val="0"/>
      <w:marRight w:val="0"/>
      <w:marTop w:val="0"/>
      <w:marBottom w:val="0"/>
      <w:divBdr>
        <w:top w:val="none" w:sz="0" w:space="0" w:color="auto"/>
        <w:left w:val="none" w:sz="0" w:space="0" w:color="auto"/>
        <w:bottom w:val="none" w:sz="0" w:space="0" w:color="auto"/>
        <w:right w:val="none" w:sz="0" w:space="0" w:color="auto"/>
      </w:divBdr>
    </w:div>
    <w:div w:id="908465505">
      <w:bodyDiv w:val="1"/>
      <w:marLeft w:val="0"/>
      <w:marRight w:val="0"/>
      <w:marTop w:val="0"/>
      <w:marBottom w:val="0"/>
      <w:divBdr>
        <w:top w:val="none" w:sz="0" w:space="0" w:color="auto"/>
        <w:left w:val="none" w:sz="0" w:space="0" w:color="auto"/>
        <w:bottom w:val="none" w:sz="0" w:space="0" w:color="auto"/>
        <w:right w:val="none" w:sz="0" w:space="0" w:color="auto"/>
      </w:divBdr>
    </w:div>
    <w:div w:id="1071655472">
      <w:bodyDiv w:val="1"/>
      <w:marLeft w:val="0"/>
      <w:marRight w:val="0"/>
      <w:marTop w:val="0"/>
      <w:marBottom w:val="0"/>
      <w:divBdr>
        <w:top w:val="none" w:sz="0" w:space="0" w:color="auto"/>
        <w:left w:val="none" w:sz="0" w:space="0" w:color="auto"/>
        <w:bottom w:val="none" w:sz="0" w:space="0" w:color="auto"/>
        <w:right w:val="none" w:sz="0" w:space="0" w:color="auto"/>
      </w:divBdr>
    </w:div>
    <w:div w:id="1451246715">
      <w:bodyDiv w:val="1"/>
      <w:marLeft w:val="0"/>
      <w:marRight w:val="0"/>
      <w:marTop w:val="0"/>
      <w:marBottom w:val="0"/>
      <w:divBdr>
        <w:top w:val="none" w:sz="0" w:space="0" w:color="auto"/>
        <w:left w:val="none" w:sz="0" w:space="0" w:color="auto"/>
        <w:bottom w:val="none" w:sz="0" w:space="0" w:color="auto"/>
        <w:right w:val="none" w:sz="0" w:space="0" w:color="auto"/>
      </w:divBdr>
    </w:div>
    <w:div w:id="1499151600">
      <w:bodyDiv w:val="1"/>
      <w:marLeft w:val="0"/>
      <w:marRight w:val="0"/>
      <w:marTop w:val="0"/>
      <w:marBottom w:val="0"/>
      <w:divBdr>
        <w:top w:val="none" w:sz="0" w:space="0" w:color="auto"/>
        <w:left w:val="none" w:sz="0" w:space="0" w:color="auto"/>
        <w:bottom w:val="none" w:sz="0" w:space="0" w:color="auto"/>
        <w:right w:val="none" w:sz="0" w:space="0" w:color="auto"/>
      </w:divBdr>
    </w:div>
    <w:div w:id="1543595958">
      <w:bodyDiv w:val="1"/>
      <w:marLeft w:val="0"/>
      <w:marRight w:val="0"/>
      <w:marTop w:val="0"/>
      <w:marBottom w:val="0"/>
      <w:divBdr>
        <w:top w:val="none" w:sz="0" w:space="0" w:color="auto"/>
        <w:left w:val="none" w:sz="0" w:space="0" w:color="auto"/>
        <w:bottom w:val="none" w:sz="0" w:space="0" w:color="auto"/>
        <w:right w:val="none" w:sz="0" w:space="0" w:color="auto"/>
      </w:divBdr>
    </w:div>
    <w:div w:id="186158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medicaid.com/provweb1/providermanuals/manuals/bhs/bh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dh.la.gov/assets/medicaid/hss/docs/BHS/LAC_48_1_CH_56_BHSP.pdf" TargetMode="Externa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regs.com/regulations/expand/title42_chapterI_part8_subpartC_section8.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a.la.gov/media/t5lpolvz/1003.pdf" TargetMode="External"/><Relationship Id="rId4" Type="http://schemas.openxmlformats.org/officeDocument/2006/relationships/settings" Target="settings.xml"/><Relationship Id="rId9" Type="http://schemas.openxmlformats.org/officeDocument/2006/relationships/hyperlink" Target="https://www.legis.la.gov/legis/Law.aspx?d=9809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798E9-BD54-44EA-B206-AB6C74F1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Swarbrick</dc:creator>
  <cp:keywords/>
  <dc:description/>
  <cp:lastModifiedBy>Miranda Babin</cp:lastModifiedBy>
  <cp:revision>2</cp:revision>
  <cp:lastPrinted>2020-04-28T20:59:00Z</cp:lastPrinted>
  <dcterms:created xsi:type="dcterms:W3CDTF">2021-11-23T20:11:00Z</dcterms:created>
  <dcterms:modified xsi:type="dcterms:W3CDTF">2021-11-23T20:11:00Z</dcterms:modified>
</cp:coreProperties>
</file>