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6"/>
        <w:jc w:val="center"/>
        <w:rPr>
          <w:rStyle w:val="20"/>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20"/>
          <w:sz w:val="20"/>
        </w:rPr>
        <w:t>hz657@cornell.edu</w:t>
      </w:r>
      <w:r>
        <w:rPr>
          <w:rStyle w:val="20"/>
          <w:sz w:val="20"/>
        </w:rPr>
        <w:fldChar w:fldCharType="end"/>
      </w:r>
    </w:p>
    <w:p>
      <w:pPr>
        <w:pStyle w:val="6"/>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20"/>
          <w:sz w:val="20"/>
        </w:rPr>
        <w:t>zw699@cornell.edu</w:t>
      </w:r>
      <w:r>
        <w:rPr>
          <w:rStyle w:val="20"/>
          <w:sz w:val="20"/>
        </w:rPr>
        <w:fldChar w:fldCharType="end"/>
      </w:r>
    </w:p>
    <w:p>
      <w:r>
        <w:fldChar w:fldCharType="begin"/>
      </w:r>
      <w:r>
        <w:instrText xml:space="preserve"> HYPERLINK "https://github.com/howie-zeng/Analyzing-the-Correlation-Between-Retail-Traders--Sentiments-and-Equity-Market-Movements" </w:instrText>
      </w:r>
      <w:r>
        <w:fldChar w:fldCharType="separate"/>
      </w:r>
      <w:r>
        <w:rPr>
          <w:rStyle w:val="18"/>
        </w:rPr>
        <w:t>https://github.com/howie-zeng/Analyzing-the-Correlation-Between-Retail-Traders--Sentiments-and-Equity-Market-Movements</w:t>
      </w:r>
      <w:r>
        <w:rPr>
          <w:rStyle w:val="18"/>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6"/>
      </w:pPr>
      <w:r>
        <w:t>This study delves into the impact of retail traders' sentiments, as manifested on social media platforms like Twitter and Reddit, on equity market dynamics. It aims to ascertain the temporal reach of sentiment influence, probing whether such sentiment-induced market movements are transient or extend into the medium to long-term spectrum. The research will also dissect the sentiment's varying effects across different stock categories, from penny stocks to large-cap tech firms, to pinpoint where the sentiment-market correlation is most significant or perhaps non-existent. With the relationship's parameters defined, the project will advance to develop an advanced machine learning model. This model will leverage daily stock data and sentiment analysis insights to detect potential trading signals. It will be crafted to accommodate the market's volatility, emphasizing the collective sentiment's predictive strength and technical indicators, thereby offering a fresh lens for stock movement forecasts.</w:t>
      </w:r>
    </w:p>
    <w:p>
      <w:pPr>
        <w:pStyle w:val="3"/>
        <w:rPr>
          <w:lang w:eastAsia="zh-CN"/>
        </w:rPr>
      </w:pPr>
      <w:r>
        <w:rPr>
          <w:lang w:eastAsia="zh-CN"/>
        </w:rPr>
        <w:t>Introduction</w:t>
      </w:r>
    </w:p>
    <w:p>
      <w:pPr>
        <w:pStyle w:val="6"/>
      </w:pPr>
      <w:r>
        <w:t>The financial landscape has undergone a significant transformation in recent years, largely driven by the digitization of trading platforms. These technological advancements have leveled the playing field, allowing a surge of retail traders to partake in stock trading activities previously dominated by institutional investors. These traders, noted for their quick decision-making and collective action, have emerged as a formidable force in the equity markets.</w:t>
      </w:r>
    </w:p>
    <w:p>
      <w:pPr>
        <w:pStyle w:val="6"/>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20"/>
        </w:rPr>
        <w:t>GameStop short squeeze</w:t>
      </w:r>
      <w:r>
        <w:rPr>
          <w:rStyle w:val="20"/>
        </w:rPr>
        <w:fldChar w:fldCharType="end"/>
      </w:r>
      <w:r>
        <w:t>, where concerted buying actions driven by discussions and emotion on the forum led to unprecedented stock price surges, catching many institutional investors off guard.</w:t>
      </w:r>
    </w:p>
    <w:p>
      <w:pPr>
        <w:pStyle w:val="6"/>
      </w:pPr>
      <w:r>
        <w:t>However, while events like the GameStop incident have made headlines, a holistic analysis scrutinizing such forums' overarching influence on the equity market is yet to be undertaken.</w:t>
      </w:r>
    </w:p>
    <w:p>
      <w:pPr>
        <w:pStyle w:val="6"/>
      </w:pPr>
      <w:r>
        <w:t>Our research is poised to bridge this gap by conducting a thorough examination of the sentiments expressed on these forums and their correlation with market movements. We aim to go beyond surface-level correlations to understand the depth and persistence of sentiment's impact on stock prices. This includes probing whether such effects are consistent across different stock sectors and whether they are more pronounced in certain types of stocks, such as penny stocks or blue-chip tech companies.</w:t>
      </w:r>
    </w:p>
    <w:p>
      <w:pPr>
        <w:pStyle w:val="6"/>
      </w:pPr>
      <w:r>
        <w:t>Furthermore, we investigate whether these collective sentiments can be harnessed as a predictive tool for market trends. To this end, the study will not only provide comprehensive insights into the relationship between retail trader sentiments and market behavior but will also explore the feasibility of developing a machine learning model. This model will aim to predict stock returns and prices by integrating sentiment analysis, thereby offering a novel approach to understanding and forecasting market dynamics in the digital age.</w:t>
      </w:r>
    </w:p>
    <w:p>
      <w:pPr>
        <w:pStyle w:val="4"/>
      </w:pPr>
      <w:r>
        <w:rPr>
          <w:rFonts w:hint="eastAsia"/>
        </w:rPr>
        <w:t>W</w:t>
      </w:r>
      <w:r>
        <w:t>hy this approach?</w:t>
      </w:r>
    </w:p>
    <w:p>
      <w:pPr>
        <w:pStyle w:val="6"/>
      </w:pPr>
      <w:r>
        <w:t>The interplay between retail sentiment and stock market dynamics has been the subject of various studies, with a consensus pointing towards a positive correlation. Concurrently, the application of machine learning in forecasting stock prices has piqued the interest of researchers. Yet, the literature reveals a scarcity in attempts to synthesize sentiment analysis with machine learning for the purpose of predicting market movements.</w:t>
      </w:r>
    </w:p>
    <w:p>
      <w:pPr>
        <w:pStyle w:val="6"/>
      </w:pPr>
      <w:r>
        <w:t>Predominant models in existing research tend to diverge into two distinct streams. One stream focuses on leveraging machine learning for long-term stock price forecasting, often marginalizing the role of sentiment analysis. The other stream neglects the sentiment dimension altogether, which may lead to a myopic understanding of market dynamics. This dichotomy represents a critical gap, given the multifaceted and dynamic nature of the stock market, which is influenced by a complex array of factors beyond historical price trends.</w:t>
      </w:r>
    </w:p>
    <w:p>
      <w:pPr>
        <w:pStyle w:val="6"/>
      </w:pPr>
      <w:r>
        <w:t>Acknowledging this, our approach advocates for a more nuanced and adaptive methodology. We propose the integration of sentiment analysis into a machine learning framework, capitalizing on the predictive power of retail sentiment as a contemporaneous market indicator. Moreover, we introduce the rolling window technique as a core component of our model. This method facilitates periodic retraining and recalibration of the model, aligning it with the latest market data. Such a strategy ensures that the model remains responsive to market fluctuations, thereby enhancing its predictive accuracy and robustness over time.</w:t>
      </w:r>
    </w:p>
    <w:p>
      <w:pPr>
        <w:pStyle w:val="6"/>
      </w:pPr>
      <w:r>
        <w:t>In essence, our approach is designed to capture the dynamic interplay between market sentiment and price movements, offering a more holistic and agile forecasting tool that aligns with the ever-evolving landscape of the stock market.</w:t>
      </w:r>
    </w:p>
    <w:p>
      <w:pPr>
        <w:pStyle w:val="3"/>
        <w:rPr>
          <w:lang w:eastAsia="zh-CN"/>
        </w:rPr>
      </w:pPr>
      <w:r>
        <w:rPr>
          <w:rFonts w:hint="eastAsia"/>
          <w:lang w:eastAsia="zh-CN"/>
        </w:rPr>
        <w:t>P</w:t>
      </w:r>
      <w:r>
        <w:rPr>
          <w:lang w:eastAsia="zh-CN"/>
        </w:rPr>
        <w:t>roblem Statement:</w:t>
      </w:r>
    </w:p>
    <w:p>
      <w:pPr>
        <w:pStyle w:val="6"/>
      </w:pPr>
      <w:r>
        <w:rPr>
          <w:rFonts w:hint="eastAsia"/>
        </w:rPr>
        <w:t>G</w:t>
      </w:r>
      <w:r>
        <w:t xml:space="preserve">iven a stock market with a set of stocks </w:t>
      </w:r>
      <m:oMath>
        <m:r>
          <m:rPr/>
          <w:rPr>
            <w:rFonts w:ascii="Cambria Math" w:hAnsi="Cambria Math"/>
          </w:rPr>
          <m:t>S={</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w:t>
      </w:r>
      <w:r>
        <w:t xml:space="preserve"> where each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has a daily closing price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 xml:space="preserve"> </w:t>
      </w:r>
      <w:r>
        <w:t xml:space="preserve">at time t, and a corresponding set of daily retail sentiment scores </w:t>
      </w:r>
      <m:oMath>
        <m:r>
          <m:rPr/>
          <w:rPr>
            <w:rFonts w:ascii="Cambria Math" w:hAnsi="Cambria Math"/>
          </w:rPr>
          <m:t>R={</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1</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2</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n</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r>
          <m:rPr/>
          <w:rPr>
            <w:rFonts w:ascii="Cambria Math" w:hAnsi="Cambria Math"/>
          </w:rPr>
          <m:t>}</m:t>
        </m:r>
      </m:oMath>
      <w:r>
        <w:rPr>
          <w:rFonts w:hint="eastAsia"/>
        </w:rPr>
        <w:t>,</w:t>
      </w:r>
      <w:r>
        <w:t xml:space="preserve"> the problem is to construct a predictive model M that forecasts the future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xml:space="preserve"> of stock </w:t>
      </w:r>
      <m:oMath>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 xml:space="preserve"> </w:t>
      </w:r>
      <w:r>
        <w:t xml:space="preserve">at a future time </w:t>
      </w:r>
      <m:oMath>
        <m:r>
          <m:rPr/>
          <w:rPr>
            <w:rFonts w:ascii="Cambria Math" w:hAnsi="Cambria Math"/>
          </w:rPr>
          <m:t>t+∆t</m:t>
        </m:r>
      </m:oMath>
      <w:r>
        <w:t>.</w:t>
      </w:r>
    </w:p>
    <w:p>
      <w:pPr>
        <w:pStyle w:val="6"/>
      </w:pPr>
      <w:r>
        <w:t xml:space="preserve">The model M aims to leverage the sentiments extracted from social media platforms, quantified as sentiment scores </w:t>
      </w:r>
      <m:oMath>
        <m:sSub>
          <m:sSubPr>
            <m:ctrlPr>
              <w:rPr>
                <w:rFonts w:ascii="Cambria Math" w:hAnsi="Cambria Math"/>
                <w:i/>
              </w:rPr>
            </m:ctrlPr>
          </m:sSubPr>
          <m:e>
            <m:r>
              <m:rPr/>
              <w:rPr>
                <w:rFonts w:ascii="Cambria Math" w:hAnsi="Cambria Math"/>
              </w:rPr>
              <m:t>r</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t</m:t>
            </m:r>
            <m:ctrlPr>
              <w:rPr>
                <w:rFonts w:ascii="Cambria Math" w:hAnsi="Cambria Math"/>
                <w:i/>
              </w:rPr>
            </m:ctrlPr>
          </m:e>
        </m:d>
      </m:oMath>
      <w:r>
        <w:rPr>
          <w:rFonts w:hint="eastAsia"/>
        </w:rPr>
        <w:t>,</w:t>
      </w:r>
      <w:r>
        <w:t xml:space="preserve"> to predict the impact on the future stock prices. The sentiment scores are derived from the analysis of textual data using Natural Language Processing (NLP) techniques, capturing the collective mood and opinions of retail traders.</w:t>
      </w:r>
    </w:p>
    <w:p>
      <w:pPr>
        <w:pStyle w:val="6"/>
      </w:pPr>
      <w:r>
        <w:t xml:space="preserve">The predictive model M will be evaluated based on its accuracy in forecasting the price </w:t>
      </w:r>
      <m:oMath>
        <m:sSub>
          <m:sSubPr>
            <m:ctrlPr>
              <w:rPr>
                <w:rFonts w:ascii="Cambria Math" w:hAnsi="Cambria Math"/>
                <w:i/>
              </w:rPr>
            </m:ctrlPr>
          </m:sSubPr>
          <m:e>
            <m:acc>
              <m:accPr>
                <m:ctrlPr>
                  <w:rPr>
                    <w:rFonts w:ascii="Cambria Math" w:hAnsi="Cambria Math" w:eastAsiaTheme="minorEastAsia"/>
                    <w:i/>
                    <w:lang w:bidi="ar-SA"/>
                  </w:rPr>
                </m:ctrlPr>
              </m:accPr>
              <m:e>
                <m:r>
                  <m:rPr/>
                  <w:rPr>
                    <w:rFonts w:ascii="Cambria Math" w:hAnsi="Cambria Math"/>
                  </w:rPr>
                  <m:t>p</m:t>
                </m:r>
                <m:ctrlPr>
                  <w:rPr>
                    <w:rFonts w:ascii="Cambria Math" w:hAnsi="Cambria Math" w:eastAsiaTheme="minorEastAsia"/>
                    <w:i/>
                    <w:lang w:bidi="ar-SA"/>
                  </w:rPr>
                </m:ctrlPr>
              </m:e>
            </m:acc>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(t+∆t)</m:t>
        </m:r>
      </m:oMath>
      <w:r>
        <w:t>, using standard metrics such as Mean Absolute Error (MAE), Root Mean Squared Error (RMSE), and Mean Absolute Percentage Error (MAPE). The model will also be assessed for its robustness across different stock categories and market conditions.</w:t>
      </w:r>
    </w:p>
    <w:p>
      <w:pPr>
        <w:pStyle w:val="6"/>
      </w:pPr>
      <w:r>
        <w:t>The ultimate goal is to determine the efficacy of retail sentiment scores as predictors of stock market behavior and to establish a reliable method for stock price prediction that can aid in investment decision-making processes.</w:t>
      </w:r>
    </w:p>
    <w:p>
      <w:pPr>
        <w:pStyle w:val="3"/>
      </w:pPr>
      <w:r>
        <w:rPr>
          <w:lang w:eastAsia="zh-CN"/>
        </w:rPr>
        <w:t>Sentiment Analysis</w:t>
      </w:r>
      <w:r>
        <w:t xml:space="preserve">  </w:t>
      </w:r>
    </w:p>
    <w:p>
      <w:pPr>
        <w:pStyle w:val="4"/>
      </w:pPr>
      <w:r>
        <w:t xml:space="preserve">Challenges: </w:t>
      </w:r>
    </w:p>
    <w:p>
      <w:pPr>
        <w:pStyle w:val="5"/>
      </w:pPr>
      <w:r>
        <w:t>Data</w:t>
      </w:r>
    </w:p>
    <w:p>
      <w:pPr>
        <w:pStyle w:val="6"/>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5"/>
      </w:pPr>
      <w:r>
        <w:t xml:space="preserve">NLP </w:t>
      </w:r>
      <w:r>
        <w:rPr>
          <w:rFonts w:hint="eastAsia"/>
        </w:rPr>
        <w:t>M</w:t>
      </w:r>
      <w:r>
        <w:t>odel</w:t>
      </w:r>
    </w:p>
    <w:p>
      <w:pPr>
        <w:pStyle w:val="6"/>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p>
      <w:pPr>
        <w:pStyle w:val="6"/>
        <w:rPr>
          <w:rFonts w:eastAsiaTheme="minorEastAsia"/>
        </w:rPr>
      </w:pPr>
      <w:r>
        <w:rPr>
          <w:rFonts w:eastAsiaTheme="minorEastAsia"/>
        </w:rPr>
        <w:t>In the context of utilizing FastText embeddings with a training process involving three epochs on the initial dataset, the ROC curve exhibits a certain behavior. Specifically, during training on the original data, the model yields an ROC-AUC score of 0.83, which can be considered relatively satisfactory in terms of its performance. This suggests that the model effectively distinguishes between positive and negative cases within the training data. FastText, known for its subword information, is proving to be a valuable asset here. It excels in capturing not just whole words but also subword information, which is especially beneficial for languages with complex morphology and out-of-vocabulary words. This property often enables it to provide richer and more context-aware representations compared to Word2Vec, which we previously experimented with.</w:t>
      </w:r>
    </w:p>
    <w:p>
      <w:pPr>
        <w:pStyle w:val="6"/>
        <w:jc w:val="center"/>
        <w:rPr>
          <w:rFonts w:eastAsiaTheme="minorEastAsia"/>
        </w:rPr>
      </w:pPr>
      <w:r>
        <w:drawing>
          <wp:inline distT="0" distB="0" distL="114300" distR="114300">
            <wp:extent cx="2028190" cy="1731645"/>
            <wp:effectExtent l="0" t="0" r="13970" b="571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028190" cy="1731645"/>
                    </a:xfrm>
                    <a:prstGeom prst="rect">
                      <a:avLst/>
                    </a:prstGeom>
                    <a:noFill/>
                    <a:ln>
                      <a:noFill/>
                    </a:ln>
                  </pic:spPr>
                </pic:pic>
              </a:graphicData>
            </a:graphic>
          </wp:inline>
        </w:drawing>
      </w:r>
    </w:p>
    <w:bookmarkEnd w:id="0"/>
    <w:p>
      <w:pPr>
        <w:pStyle w:val="6"/>
        <w:rPr>
          <w:rFonts w:eastAsiaTheme="minorEastAsia"/>
        </w:rPr>
      </w:pPr>
    </w:p>
    <w:p>
      <w:pPr>
        <w:pStyle w:val="6"/>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7"/>
                    <a:stretch>
                      <a:fillRect/>
                    </a:stretch>
                  </pic:blipFill>
                  <pic:spPr>
                    <a:xfrm>
                      <a:off x="0" y="0"/>
                      <a:ext cx="2158029" cy="1800000"/>
                    </a:xfrm>
                    <a:prstGeom prst="rect">
                      <a:avLst/>
                    </a:prstGeom>
                  </pic:spPr>
                </pic:pic>
              </a:graphicData>
            </a:graphic>
          </wp:inline>
        </w:drawing>
      </w:r>
    </w:p>
    <w:p>
      <w:pPr>
        <w:pStyle w:val="6"/>
        <w:rPr>
          <w:rFonts w:eastAsiaTheme="minorEastAsia"/>
        </w:rPr>
      </w:pPr>
      <w:r>
        <w:rPr>
          <w:rFonts w:eastAsiaTheme="minorEastAsia"/>
        </w:rPr>
        <w:t>However, when the same model is subjected to testing using an entirely unseen dataset, a disparity emerges. The model performs suboptimally on this new data, as indicated by an ROC-AUC score of only 0.535, which is significantly lower than the training performance. This discrepancy, where the model's performance regresses when applied to unseen data and its ROC-AUC score falls closer to the baseline value of 0.5, is far from ideal. It suggests that the model might not generalize well to new, unseen instances and may need further refinement or adjustments to enhance its predictive capabilities on diverse datasets.</w:t>
      </w:r>
    </w:p>
    <w:p>
      <w:pPr>
        <w:pStyle w:val="6"/>
        <w:jc w:val="center"/>
        <w:rPr>
          <w:rFonts w:eastAsiaTheme="minorEastAsia"/>
        </w:rPr>
      </w:pPr>
      <w:r>
        <w:drawing>
          <wp:inline distT="0" distB="0" distL="114300" distR="114300">
            <wp:extent cx="2232660" cy="1925320"/>
            <wp:effectExtent l="0" t="0" r="7620" b="1016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8"/>
                    <a:stretch>
                      <a:fillRect/>
                    </a:stretch>
                  </pic:blipFill>
                  <pic:spPr>
                    <a:xfrm>
                      <a:off x="0" y="0"/>
                      <a:ext cx="2232660" cy="1925320"/>
                    </a:xfrm>
                    <a:prstGeom prst="rect">
                      <a:avLst/>
                    </a:prstGeom>
                    <a:noFill/>
                    <a:ln>
                      <a:noFill/>
                    </a:ln>
                  </pic:spPr>
                </pic:pic>
              </a:graphicData>
            </a:graphic>
          </wp:inline>
        </w:drawing>
      </w:r>
      <w:r>
        <w:rPr>
          <w:rFonts w:eastAsiaTheme="minorEastAsia"/>
        </w:rPr>
        <w:drawing>
          <wp:inline distT="0" distB="0" distL="0" distR="0">
            <wp:extent cx="2185670" cy="1799590"/>
            <wp:effectExtent l="0" t="0" r="8890" b="1397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9"/>
                    <a:stretch>
                      <a:fillRect/>
                    </a:stretch>
                  </pic:blipFill>
                  <pic:spPr>
                    <a:xfrm>
                      <a:off x="0" y="0"/>
                      <a:ext cx="2185952" cy="1800000"/>
                    </a:xfrm>
                    <a:prstGeom prst="rect">
                      <a:avLst/>
                    </a:prstGeom>
                  </pic:spPr>
                </pic:pic>
              </a:graphicData>
            </a:graphic>
          </wp:inline>
        </w:drawing>
      </w:r>
    </w:p>
    <w:p>
      <w:pPr>
        <w:pStyle w:val="6"/>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159,563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pStyle w:val="6"/>
              <w:rPr>
                <w:rFonts w:eastAsiaTheme="minorEastAsia"/>
                <w:lang w:eastAsia="zh-CN"/>
              </w:rPr>
            </w:pPr>
            <w:r>
              <w:rPr>
                <w:rFonts w:hint="eastAsia" w:eastAsiaTheme="minorEastAsia"/>
                <w:lang w:eastAsia="zh-CN"/>
              </w:rPr>
              <w:t>0.80</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160,437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pStyle w:val="6"/>
              <w:rPr>
                <w:rFonts w:eastAsiaTheme="minorEastAsia"/>
                <w:lang w:eastAsia="zh-CN"/>
              </w:rPr>
            </w:pPr>
          </w:p>
        </w:tc>
        <w:tc>
          <w:tcPr>
            <w:tcW w:w="837" w:type="dxa"/>
          </w:tcPr>
          <w:p>
            <w:pPr>
              <w:pStyle w:val="6"/>
              <w:rPr>
                <w:rFonts w:eastAsiaTheme="minorEastAsia"/>
                <w:lang w:eastAsia="zh-CN"/>
              </w:rPr>
            </w:pP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0.79</w:t>
            </w:r>
          </w:p>
        </w:tc>
        <w:tc>
          <w:tcPr>
            <w:tcW w:w="837" w:type="dxa"/>
          </w:tcPr>
          <w:p>
            <w:pPr>
              <w:pStyle w:val="6"/>
              <w:rPr>
                <w:rFonts w:eastAsiaTheme="minorEastAsia"/>
                <w:lang w:eastAsia="zh-CN"/>
              </w:rPr>
            </w:pPr>
            <w:r>
              <w:rPr>
                <w:rFonts w:hint="eastAsia" w:eastAsiaTheme="minorEastAsia"/>
                <w:lang w:eastAsia="zh-CN"/>
              </w:rPr>
              <w:t>0.79</w:t>
            </w:r>
          </w:p>
        </w:tc>
        <w:tc>
          <w:tcPr>
            <w:tcW w:w="1096" w:type="dxa"/>
          </w:tcPr>
          <w:p>
            <w:pPr>
              <w:pStyle w:val="6"/>
              <w:rPr>
                <w:rFonts w:eastAsiaTheme="minorEastAsia"/>
                <w:lang w:eastAsia="zh-CN"/>
              </w:rPr>
            </w:pPr>
            <w:r>
              <w:rPr>
                <w:rFonts w:hint="eastAsia" w:eastAsiaTheme="minorEastAsia"/>
                <w:lang w:eastAsia="zh-CN"/>
              </w:rPr>
              <w:t>0.79</w:t>
            </w:r>
          </w:p>
        </w:tc>
        <w:tc>
          <w:tcPr>
            <w:tcW w:w="999" w:type="dxa"/>
          </w:tcPr>
          <w:p>
            <w:pPr>
              <w:pStyle w:val="6"/>
              <w:rPr>
                <w:rFonts w:eastAsiaTheme="minorEastAsia"/>
                <w:lang w:eastAsia="zh-CN"/>
              </w:rPr>
            </w:pPr>
            <w:r>
              <w:rPr>
                <w:rFonts w:hint="eastAsia" w:eastAsiaTheme="minorEastAsia"/>
                <w:lang w:eastAsia="zh-CN"/>
              </w:rPr>
              <w:t>320,880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rPr>
              <w:t xml:space="preserve">0.44    </w:t>
            </w:r>
          </w:p>
        </w:tc>
        <w:tc>
          <w:tcPr>
            <w:tcW w:w="837" w:type="dxa"/>
          </w:tcPr>
          <w:p>
            <w:pPr>
              <w:rPr>
                <w:lang w:eastAsia="zh-CN" w:bidi="ar-AE"/>
              </w:rPr>
            </w:pPr>
            <w:r>
              <w:rPr>
                <w:rFonts w:hint="eastAsia"/>
              </w:rPr>
              <w:t xml:space="preserve">0.52   </w:t>
            </w:r>
          </w:p>
        </w:tc>
        <w:tc>
          <w:tcPr>
            <w:tcW w:w="1096" w:type="dxa"/>
          </w:tcPr>
          <w:p>
            <w:pPr>
              <w:rPr>
                <w:lang w:eastAsia="zh-CN" w:bidi="ar-AE"/>
              </w:rPr>
            </w:pPr>
            <w:r>
              <w:rPr>
                <w:rFonts w:hint="eastAsia"/>
              </w:rPr>
              <w:t xml:space="preserve"> 0.47</w:t>
            </w:r>
          </w:p>
        </w:tc>
        <w:tc>
          <w:tcPr>
            <w:tcW w:w="999" w:type="dxa"/>
          </w:tcPr>
          <w:p>
            <w:pPr>
              <w:pStyle w:val="6"/>
              <w:rPr>
                <w:rFonts w:eastAsiaTheme="minorEastAsia"/>
                <w:lang w:eastAsia="zh-CN"/>
              </w:rPr>
            </w:pPr>
            <w:r>
              <w:rPr>
                <w:rFonts w:hint="eastAsia"/>
              </w:rPr>
              <w:t xml:space="preserve">2,106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rPr>
              <w:t xml:space="preserve">0.69  </w:t>
            </w:r>
          </w:p>
        </w:tc>
        <w:tc>
          <w:tcPr>
            <w:tcW w:w="837" w:type="dxa"/>
          </w:tcPr>
          <w:p>
            <w:pPr>
              <w:rPr>
                <w:lang w:eastAsia="zh-CN" w:bidi="ar-AE"/>
              </w:rPr>
            </w:pPr>
            <w:r>
              <w:rPr>
                <w:rFonts w:hint="eastAsia"/>
              </w:rPr>
              <w:t xml:space="preserve">0.62  </w:t>
            </w:r>
          </w:p>
        </w:tc>
        <w:tc>
          <w:tcPr>
            <w:tcW w:w="1096" w:type="dxa"/>
          </w:tcPr>
          <w:p>
            <w:pPr>
              <w:rPr>
                <w:lang w:eastAsia="zh-CN" w:bidi="ar-AE"/>
              </w:rPr>
            </w:pPr>
            <w:r>
              <w:rPr>
                <w:rFonts w:hint="eastAsia"/>
              </w:rPr>
              <w:t xml:space="preserve"> 0.65 </w:t>
            </w:r>
          </w:p>
        </w:tc>
        <w:tc>
          <w:tcPr>
            <w:tcW w:w="999" w:type="dxa"/>
          </w:tcPr>
          <w:p>
            <w:pPr>
              <w:pStyle w:val="6"/>
              <w:rPr>
                <w:rFonts w:eastAsiaTheme="minorEastAsia"/>
                <w:lang w:eastAsia="zh-CN"/>
              </w:rPr>
            </w:pPr>
            <w:r>
              <w:rPr>
                <w:rFonts w:hint="eastAsia"/>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rPr>
              <w:t xml:space="preserve">0.58 </w:t>
            </w:r>
          </w:p>
        </w:tc>
        <w:tc>
          <w:tcPr>
            <w:tcW w:w="999" w:type="dxa"/>
          </w:tcPr>
          <w:p>
            <w:pPr>
              <w:pStyle w:val="6"/>
              <w:rPr>
                <w:rFonts w:eastAsiaTheme="minorEastAsia"/>
                <w:lang w:eastAsia="zh-CN"/>
              </w:rPr>
            </w:pPr>
            <w:r>
              <w:rPr>
                <w:rFonts w:hint="eastAsia"/>
              </w:rPr>
              <w:t xml:space="preserve">5,791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0.56</w:t>
            </w:r>
          </w:p>
        </w:tc>
        <w:tc>
          <w:tcPr>
            <w:tcW w:w="837" w:type="dxa"/>
          </w:tcPr>
          <w:p>
            <w:pPr>
              <w:pStyle w:val="6"/>
              <w:rPr>
                <w:rFonts w:eastAsiaTheme="minorEastAsia"/>
                <w:lang w:eastAsia="zh-CN"/>
              </w:rPr>
            </w:pPr>
            <w:r>
              <w:rPr>
                <w:rFonts w:hint="eastAsia" w:eastAsiaTheme="minorEastAsia"/>
                <w:lang w:eastAsia="zh-CN"/>
              </w:rPr>
              <w:t>0.57</w:t>
            </w:r>
          </w:p>
        </w:tc>
        <w:tc>
          <w:tcPr>
            <w:tcW w:w="1096" w:type="dxa"/>
          </w:tcPr>
          <w:p>
            <w:pPr>
              <w:pStyle w:val="6"/>
              <w:rPr>
                <w:rFonts w:eastAsiaTheme="minorEastAsia"/>
                <w:lang w:eastAsia="zh-CN"/>
              </w:rPr>
            </w:pPr>
            <w:r>
              <w:rPr>
                <w:rFonts w:hint="eastAsia" w:eastAsiaTheme="minorEastAsia"/>
                <w:lang w:eastAsia="zh-CN"/>
              </w:rPr>
              <w:t>0.56</w:t>
            </w:r>
          </w:p>
        </w:tc>
        <w:tc>
          <w:tcPr>
            <w:tcW w:w="999" w:type="dxa"/>
          </w:tcPr>
          <w:p>
            <w:pPr>
              <w:pStyle w:val="6"/>
              <w:rPr>
                <w:rFonts w:eastAsiaTheme="minorEastAsia"/>
                <w:lang w:eastAsia="zh-CN"/>
              </w:rPr>
            </w:pPr>
            <w:r>
              <w:rPr>
                <w:rFonts w:hint="eastAsia"/>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0.60</w:t>
            </w:r>
          </w:p>
        </w:tc>
        <w:tc>
          <w:tcPr>
            <w:tcW w:w="837" w:type="dxa"/>
          </w:tcPr>
          <w:p>
            <w:pPr>
              <w:pStyle w:val="6"/>
              <w:rPr>
                <w:rFonts w:eastAsiaTheme="minorEastAsia"/>
                <w:lang w:eastAsia="zh-CN"/>
              </w:rPr>
            </w:pPr>
            <w:r>
              <w:rPr>
                <w:rFonts w:hint="eastAsia" w:eastAsiaTheme="minorEastAsia"/>
                <w:lang w:eastAsia="zh-CN"/>
              </w:rPr>
              <w:t>0.58</w:t>
            </w:r>
          </w:p>
        </w:tc>
        <w:tc>
          <w:tcPr>
            <w:tcW w:w="1096" w:type="dxa"/>
          </w:tcPr>
          <w:p>
            <w:pPr>
              <w:pStyle w:val="6"/>
              <w:rPr>
                <w:rFonts w:eastAsiaTheme="minorEastAsia"/>
                <w:lang w:eastAsia="zh-CN"/>
              </w:rPr>
            </w:pPr>
            <w:r>
              <w:rPr>
                <w:rFonts w:hint="eastAsia" w:eastAsiaTheme="minorEastAsia"/>
                <w:lang w:eastAsia="zh-CN"/>
              </w:rPr>
              <w:t>0.59</w:t>
            </w:r>
          </w:p>
        </w:tc>
        <w:tc>
          <w:tcPr>
            <w:tcW w:w="999" w:type="dxa"/>
          </w:tcPr>
          <w:p>
            <w:pPr>
              <w:pStyle w:val="6"/>
              <w:rPr>
                <w:rFonts w:eastAsiaTheme="minorEastAsia"/>
                <w:lang w:eastAsia="zh-CN"/>
              </w:rPr>
            </w:pPr>
            <w:r>
              <w:rPr>
                <w:rFonts w:hint="eastAsia"/>
              </w:rPr>
              <w:t>5,791</w:t>
            </w:r>
          </w:p>
        </w:tc>
      </w:tr>
    </w:tbl>
    <w:p>
      <w:pPr>
        <w:pStyle w:val="6"/>
        <w:rPr>
          <w:rFonts w:eastAsiaTheme="minorEastAsia"/>
        </w:rPr>
      </w:pPr>
    </w:p>
    <w:p>
      <w:pPr>
        <w:pStyle w:val="6"/>
        <w:rPr>
          <w:rFonts w:eastAsiaTheme="minorEastAsia"/>
        </w:rPr>
      </w:pPr>
      <w:r>
        <w:rPr>
          <w:rFonts w:hint="eastAsia" w:eastAsiaTheme="minorEastAsia"/>
        </w:rPr>
        <w:t xml:space="preserve">When confronted with the drop in testing accuracy, </w:t>
      </w:r>
      <w:r>
        <w:rPr>
          <w:rFonts w:hint="eastAsia" w:eastAsiaTheme="minorEastAsia"/>
          <w:lang w:eastAsia="zh-CN"/>
        </w:rPr>
        <w:t>we</w:t>
      </w:r>
      <w:r>
        <w:rPr>
          <w:rFonts w:hint="eastAsia" w:eastAsiaTheme="minorEastAsia"/>
        </w:rPr>
        <w:t xml:space="preserve"> initiated a comparative study involving different machine learning models. The objective was to discern if the discrepancy in performance was a result of the training data's quality or if it stemmed from the chosen model's limitations.</w:t>
      </w:r>
    </w:p>
    <w:p>
      <w:pPr>
        <w:pStyle w:val="6"/>
        <w:rPr>
          <w:rFonts w:eastAsiaTheme="minorEastAsia"/>
        </w:rPr>
      </w:pPr>
      <w:r>
        <w:rPr>
          <w:rFonts w:hint="eastAsia" w:eastAsiaTheme="minorEastAsia"/>
        </w:rPr>
        <w:t xml:space="preserve">In pursuit of a thorough comparative analysis, </w:t>
      </w:r>
      <w:r>
        <w:rPr>
          <w:rFonts w:hint="eastAsia" w:eastAsiaTheme="minorEastAsia"/>
          <w:lang w:eastAsia="zh-CN"/>
        </w:rPr>
        <w:t>we</w:t>
      </w:r>
      <w:r>
        <w:rPr>
          <w:rFonts w:hint="eastAsia" w:eastAsiaTheme="minorEastAsia"/>
        </w:rPr>
        <w:t xml:space="preserve">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6"/>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0.75</w:t>
            </w:r>
            <w:r>
              <w:rPr>
                <w:rFonts w:hint="eastAsia"/>
              </w:rPr>
              <w:t xml:space="preserve">   </w:t>
            </w:r>
          </w:p>
        </w:tc>
        <w:tc>
          <w:tcPr>
            <w:tcW w:w="837" w:type="dxa"/>
          </w:tcPr>
          <w:p>
            <w:pPr>
              <w:rPr>
                <w:lang w:eastAsia="zh-CN" w:bidi="ar-AE"/>
              </w:rPr>
            </w:pPr>
            <w:r>
              <w:rPr>
                <w:rFonts w:hint="eastAsia"/>
                <w:lang w:eastAsia="zh-CN"/>
              </w:rPr>
              <w:t>0.76</w:t>
            </w: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159,494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0.76</w:t>
            </w:r>
          </w:p>
        </w:tc>
        <w:tc>
          <w:tcPr>
            <w:tcW w:w="837" w:type="dxa"/>
          </w:tcPr>
          <w:p>
            <w:pPr>
              <w:rPr>
                <w:lang w:eastAsia="zh-CN" w:bidi="ar-AE"/>
              </w:rPr>
            </w:pPr>
            <w:r>
              <w:rPr>
                <w:rFonts w:hint="eastAsia"/>
                <w:lang w:eastAsia="zh-CN"/>
              </w:rPr>
              <w:t>0.75</w:t>
            </w:r>
          </w:p>
        </w:tc>
        <w:tc>
          <w:tcPr>
            <w:tcW w:w="1096" w:type="dxa"/>
          </w:tcPr>
          <w:p>
            <w:pPr>
              <w:rPr>
                <w:lang w:eastAsia="zh-CN" w:bidi="ar-AE"/>
              </w:rPr>
            </w:pPr>
            <w:r>
              <w:rPr>
                <w:rFonts w:hint="eastAsia"/>
                <w:lang w:eastAsia="zh-CN"/>
              </w:rPr>
              <w:t>0.75</w:t>
            </w:r>
          </w:p>
        </w:tc>
        <w:tc>
          <w:tcPr>
            <w:tcW w:w="999" w:type="dxa"/>
          </w:tcPr>
          <w:p>
            <w:pPr>
              <w:pStyle w:val="6"/>
              <w:rPr>
                <w:rFonts w:eastAsiaTheme="minorEastAsia"/>
                <w:lang w:eastAsia="zh-CN"/>
              </w:rPr>
            </w:pPr>
            <w:r>
              <w:rPr>
                <w:rFonts w:hint="eastAsia" w:eastAsiaTheme="minorEastAsia"/>
                <w:lang w:eastAsia="zh-CN"/>
              </w:rPr>
              <w:t>160,506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0.76</w:t>
            </w:r>
          </w:p>
        </w:tc>
        <w:tc>
          <w:tcPr>
            <w:tcW w:w="999" w:type="dxa"/>
          </w:tcPr>
          <w:p>
            <w:pPr>
              <w:pStyle w:val="6"/>
              <w:rPr>
                <w:rFonts w:eastAsiaTheme="minorEastAsia"/>
                <w:lang w:eastAsia="zh-CN"/>
              </w:rPr>
            </w:pPr>
            <w:r>
              <w:rPr>
                <w:rFonts w:hint="eastAsia" w:eastAsiaTheme="minorEastAsia"/>
                <w:lang w:eastAsia="zh-CN"/>
              </w:rPr>
              <w:t>320,000</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rPr>
                <w:lang w:eastAsia="zh-CN" w:bidi="ar-AE"/>
              </w:rPr>
            </w:pPr>
            <w:r>
              <w:rPr>
                <w:rFonts w:hint="eastAsia"/>
                <w:lang w:eastAsia="zh-CN"/>
              </w:rPr>
              <w:t>0.76</w:t>
            </w:r>
          </w:p>
        </w:tc>
        <w:tc>
          <w:tcPr>
            <w:tcW w:w="1096" w:type="dxa"/>
          </w:tcPr>
          <w:p>
            <w:pPr>
              <w:rPr>
                <w:lang w:eastAsia="zh-CN" w:bidi="ar-AE"/>
              </w:rPr>
            </w:pPr>
            <w:bookmarkStart w:id="1" w:name="OLE_LINK5"/>
            <w:r>
              <w:rPr>
                <w:rFonts w:hint="eastAsia"/>
                <w:lang w:eastAsia="zh-CN"/>
              </w:rPr>
              <w:t>0.76</w:t>
            </w:r>
            <w:bookmarkEnd w:id="1"/>
          </w:p>
        </w:tc>
        <w:tc>
          <w:tcPr>
            <w:tcW w:w="999" w:type="dxa"/>
          </w:tcPr>
          <w:p>
            <w:pPr>
              <w:pStyle w:val="6"/>
              <w:rPr>
                <w:rFonts w:eastAsiaTheme="minorEastAsia"/>
                <w:lang w:eastAsia="zh-CN"/>
              </w:rPr>
            </w:pPr>
            <w:bookmarkStart w:id="2" w:name="OLE_LINK6"/>
            <w:r>
              <w:rPr>
                <w:rFonts w:hint="eastAsia" w:eastAsiaTheme="minorEastAsia"/>
                <w:lang w:eastAsia="zh-CN"/>
              </w:rPr>
              <w:t>320,000</w:t>
            </w:r>
            <w:bookmarkEnd w:id="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0.76</w:t>
            </w:r>
          </w:p>
        </w:tc>
        <w:tc>
          <w:tcPr>
            <w:tcW w:w="837" w:type="dxa"/>
          </w:tcPr>
          <w:p>
            <w:pPr>
              <w:pStyle w:val="6"/>
              <w:rPr>
                <w:rFonts w:eastAsiaTheme="minorEastAsia"/>
                <w:lang w:eastAsia="zh-CN"/>
              </w:rPr>
            </w:pPr>
            <w:r>
              <w:rPr>
                <w:rFonts w:hint="eastAsia" w:eastAsiaTheme="minorEastAsia"/>
                <w:lang w:eastAsia="zh-CN"/>
              </w:rPr>
              <w:t>0.76</w:t>
            </w:r>
          </w:p>
        </w:tc>
        <w:tc>
          <w:tcPr>
            <w:tcW w:w="1096" w:type="dxa"/>
          </w:tcPr>
          <w:p>
            <w:pPr>
              <w:pStyle w:val="6"/>
              <w:rPr>
                <w:rFonts w:eastAsiaTheme="minorEastAsia"/>
                <w:lang w:eastAsia="zh-CN"/>
              </w:rPr>
            </w:pPr>
            <w:r>
              <w:rPr>
                <w:rFonts w:hint="eastAsia" w:eastAsiaTheme="minorEastAsia"/>
                <w:lang w:eastAsia="zh-CN"/>
              </w:rPr>
              <w:t>0.76</w:t>
            </w:r>
          </w:p>
        </w:tc>
        <w:tc>
          <w:tcPr>
            <w:tcW w:w="999" w:type="dxa"/>
          </w:tcPr>
          <w:p>
            <w:pPr>
              <w:pStyle w:val="6"/>
              <w:rPr>
                <w:rFonts w:eastAsiaTheme="minorEastAsia"/>
                <w:lang w:eastAsia="zh-CN"/>
              </w:rPr>
            </w:pPr>
            <w:r>
              <w:rPr>
                <w:rFonts w:hint="eastAsia" w:eastAsiaTheme="minorEastAsia"/>
                <w:lang w:eastAsia="zh-CN"/>
              </w:rPr>
              <w:t>320,000</w:t>
            </w:r>
          </w:p>
        </w:tc>
      </w:tr>
    </w:tbl>
    <w:p>
      <w:pPr>
        <w:pStyle w:val="6"/>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0"/>
        <w:gridCol w:w="1110"/>
        <w:gridCol w:w="837"/>
        <w:gridCol w:w="1096"/>
        <w:gridCol w:w="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p>
        </w:tc>
        <w:tc>
          <w:tcPr>
            <w:tcW w:w="1110" w:type="dxa"/>
          </w:tcPr>
          <w:p>
            <w:pPr>
              <w:pStyle w:val="6"/>
              <w:rPr>
                <w:rFonts w:eastAsiaTheme="minorEastAsia"/>
                <w:lang w:eastAsia="zh-CN"/>
              </w:rPr>
            </w:pPr>
            <w:r>
              <w:rPr>
                <w:rFonts w:hint="eastAsia" w:eastAsiaTheme="minorEastAsia"/>
                <w:lang w:eastAsia="zh-CN"/>
              </w:rPr>
              <w:t>Precision</w:t>
            </w:r>
          </w:p>
        </w:tc>
        <w:tc>
          <w:tcPr>
            <w:tcW w:w="837" w:type="dxa"/>
          </w:tcPr>
          <w:p>
            <w:pPr>
              <w:pStyle w:val="6"/>
              <w:rPr>
                <w:rFonts w:eastAsiaTheme="minorEastAsia"/>
                <w:lang w:eastAsia="zh-CN"/>
              </w:rPr>
            </w:pPr>
            <w:r>
              <w:rPr>
                <w:rFonts w:hint="eastAsia" w:eastAsiaTheme="minorEastAsia"/>
                <w:lang w:eastAsia="zh-CN"/>
              </w:rPr>
              <w:t xml:space="preserve">Recall </w:t>
            </w:r>
          </w:p>
        </w:tc>
        <w:tc>
          <w:tcPr>
            <w:tcW w:w="1096" w:type="dxa"/>
          </w:tcPr>
          <w:p>
            <w:pPr>
              <w:pStyle w:val="6"/>
              <w:rPr>
                <w:rFonts w:eastAsiaTheme="minorEastAsia"/>
                <w:lang w:eastAsia="zh-CN"/>
              </w:rPr>
            </w:pPr>
            <w:r>
              <w:rPr>
                <w:rFonts w:hint="eastAsia" w:eastAsiaTheme="minorEastAsia"/>
                <w:lang w:eastAsia="zh-CN"/>
              </w:rPr>
              <w:t xml:space="preserve">F1-Score </w:t>
            </w:r>
          </w:p>
        </w:tc>
        <w:tc>
          <w:tcPr>
            <w:tcW w:w="999" w:type="dxa"/>
          </w:tcPr>
          <w:p>
            <w:pPr>
              <w:pStyle w:val="6"/>
              <w:rPr>
                <w:rFonts w:eastAsiaTheme="minorEastAsia"/>
                <w:lang w:eastAsia="zh-CN"/>
              </w:rPr>
            </w:pPr>
            <w:r>
              <w:rPr>
                <w:rFonts w:hint="eastAsia" w:eastAsiaTheme="minorEastAsia"/>
                <w:lang w:eastAsia="zh-CN"/>
              </w:rPr>
              <w:t>Support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NEGATIVE  </w:t>
            </w:r>
          </w:p>
        </w:tc>
        <w:tc>
          <w:tcPr>
            <w:tcW w:w="1110" w:type="dxa"/>
          </w:tcPr>
          <w:p>
            <w:pPr>
              <w:rPr>
                <w:lang w:eastAsia="zh-CN" w:bidi="ar-AE"/>
              </w:rPr>
            </w:pPr>
            <w:r>
              <w:rPr>
                <w:rFonts w:hint="eastAsia"/>
                <w:lang w:eastAsia="zh-CN"/>
              </w:rPr>
              <w:t>0.40</w:t>
            </w:r>
          </w:p>
        </w:tc>
        <w:tc>
          <w:tcPr>
            <w:tcW w:w="837" w:type="dxa"/>
          </w:tcPr>
          <w:p>
            <w:pPr>
              <w:rPr>
                <w:lang w:eastAsia="zh-CN" w:bidi="ar-AE"/>
              </w:rPr>
            </w:pPr>
            <w:r>
              <w:rPr>
                <w:rFonts w:hint="eastAsia"/>
                <w:lang w:eastAsia="zh-CN"/>
              </w:rPr>
              <w:t>0.54</w:t>
            </w:r>
            <w:r>
              <w:rPr>
                <w:rFonts w:hint="eastAsia"/>
              </w:rPr>
              <w:t xml:space="preserve">   </w:t>
            </w:r>
          </w:p>
        </w:tc>
        <w:tc>
          <w:tcPr>
            <w:tcW w:w="1096" w:type="dxa"/>
          </w:tcPr>
          <w:p>
            <w:pPr>
              <w:rPr>
                <w:lang w:eastAsia="zh-CN" w:bidi="ar-AE"/>
              </w:rPr>
            </w:pPr>
            <w:r>
              <w:rPr>
                <w:rFonts w:hint="eastAsia"/>
                <w:lang w:eastAsia="zh-CN"/>
              </w:rPr>
              <w:t>0.46</w:t>
            </w:r>
          </w:p>
        </w:tc>
        <w:tc>
          <w:tcPr>
            <w:tcW w:w="999" w:type="dxa"/>
          </w:tcPr>
          <w:p>
            <w:pPr>
              <w:pStyle w:val="6"/>
              <w:rPr>
                <w:rFonts w:eastAsiaTheme="minorEastAsia"/>
                <w:lang w:eastAsia="zh-CN"/>
              </w:rPr>
            </w:pPr>
            <w:r>
              <w:rPr>
                <w:rFonts w:hint="eastAsia" w:eastAsiaTheme="minorEastAsia"/>
                <w:lang w:eastAsia="zh-CN"/>
              </w:rPr>
              <w:t>2106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POSITIVE  </w:t>
            </w:r>
          </w:p>
        </w:tc>
        <w:tc>
          <w:tcPr>
            <w:tcW w:w="1110" w:type="dxa"/>
          </w:tcPr>
          <w:p>
            <w:pPr>
              <w:rPr>
                <w:lang w:eastAsia="zh-CN" w:bidi="ar-AE"/>
              </w:rPr>
            </w:pPr>
            <w:r>
              <w:rPr>
                <w:rFonts w:hint="eastAsia"/>
                <w:lang w:eastAsia="zh-CN"/>
              </w:rPr>
              <w:t>0.67</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0.60</w:t>
            </w:r>
          </w:p>
        </w:tc>
        <w:tc>
          <w:tcPr>
            <w:tcW w:w="999" w:type="dxa"/>
          </w:tcPr>
          <w:p>
            <w:pPr>
              <w:pStyle w:val="6"/>
              <w:rPr>
                <w:rFonts w:eastAsiaTheme="minorEastAsia"/>
                <w:lang w:eastAsia="zh-CN"/>
              </w:rPr>
            </w:pPr>
            <w:r>
              <w:rPr>
                <w:rFonts w:hint="eastAsia" w:eastAsiaTheme="minorEastAsia"/>
                <w:lang w:eastAsia="zh-CN"/>
              </w:rPr>
              <w:t>3685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 xml:space="preserve">Accuracy  </w:t>
            </w:r>
          </w:p>
        </w:tc>
        <w:tc>
          <w:tcPr>
            <w:tcW w:w="1110" w:type="dxa"/>
          </w:tcPr>
          <w:p>
            <w:pPr>
              <w:rPr>
                <w:lang w:eastAsia="zh-CN" w:bidi="ar-AE"/>
              </w:rPr>
            </w:pPr>
            <w:r>
              <w:rPr>
                <w:rFonts w:hint="eastAsia"/>
              </w:rPr>
              <w:t xml:space="preserve">     </w:t>
            </w:r>
          </w:p>
        </w:tc>
        <w:tc>
          <w:tcPr>
            <w:tcW w:w="837" w:type="dxa"/>
          </w:tcPr>
          <w:p>
            <w:pPr>
              <w:rPr>
                <w:lang w:eastAsia="zh-CN" w:bidi="ar-AE"/>
              </w:rPr>
            </w:pPr>
            <w:r>
              <w:rPr>
                <w:rFonts w:hint="eastAsia"/>
              </w:rPr>
              <w:t xml:space="preserve"> </w:t>
            </w:r>
          </w:p>
        </w:tc>
        <w:tc>
          <w:tcPr>
            <w:tcW w:w="1096" w:type="dxa"/>
          </w:tcPr>
          <w:p>
            <w:pPr>
              <w:rPr>
                <w:lang w:eastAsia="zh-CN" w:bidi="ar-AE"/>
              </w:rPr>
            </w:pPr>
            <w:r>
              <w:rPr>
                <w:rFonts w:hint="eastAsia"/>
                <w:lang w:eastAsia="zh-CN"/>
              </w:rPr>
              <w:t>0.54</w:t>
            </w:r>
          </w:p>
        </w:tc>
        <w:tc>
          <w:tcPr>
            <w:tcW w:w="999" w:type="dxa"/>
          </w:tcPr>
          <w:p>
            <w:pPr>
              <w:pStyle w:val="6"/>
              <w:rPr>
                <w:rFonts w:eastAsiaTheme="minorEastAsia"/>
                <w:lang w:eastAsia="zh-CN"/>
              </w:rPr>
            </w:pPr>
            <w:r>
              <w:rPr>
                <w:rFonts w:hint="eastAsia" w:eastAsiaTheme="minorEastAsia"/>
                <w:lang w:eastAsia="zh-CN"/>
              </w:rPr>
              <w:t>5791</w:t>
            </w:r>
            <w:r>
              <w:rPr>
                <w:rFonts w:hint="eastAsia"/>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Macro Avg</w:t>
            </w:r>
          </w:p>
        </w:tc>
        <w:tc>
          <w:tcPr>
            <w:tcW w:w="1110" w:type="dxa"/>
          </w:tcPr>
          <w:p>
            <w:pPr>
              <w:pStyle w:val="6"/>
              <w:rPr>
                <w:rFonts w:eastAsiaTheme="minorEastAsia"/>
                <w:lang w:eastAsia="zh-CN"/>
              </w:rPr>
            </w:pPr>
            <w:r>
              <w:rPr>
                <w:rFonts w:hint="eastAsia" w:eastAsiaTheme="minorEastAsia"/>
                <w:lang w:eastAsia="zh-CN"/>
              </w:rPr>
              <w:t>0.54</w:t>
            </w:r>
          </w:p>
        </w:tc>
        <w:tc>
          <w:tcPr>
            <w:tcW w:w="837" w:type="dxa"/>
          </w:tcPr>
          <w:p>
            <w:pPr>
              <w:rPr>
                <w:lang w:eastAsia="zh-CN" w:bidi="ar-AE"/>
              </w:rPr>
            </w:pPr>
            <w:r>
              <w:rPr>
                <w:rFonts w:hint="eastAsia"/>
                <w:lang w:eastAsia="zh-CN"/>
              </w:rPr>
              <w:t>0.54</w:t>
            </w:r>
          </w:p>
        </w:tc>
        <w:tc>
          <w:tcPr>
            <w:tcW w:w="1096" w:type="dxa"/>
          </w:tcPr>
          <w:p>
            <w:pPr>
              <w:rPr>
                <w:lang w:eastAsia="zh-CN" w:bidi="ar-AE"/>
              </w:rPr>
            </w:pPr>
            <w:r>
              <w:rPr>
                <w:rFonts w:hint="eastAsia"/>
                <w:lang w:eastAsia="zh-CN"/>
              </w:rPr>
              <w:t>0.53</w:t>
            </w:r>
          </w:p>
        </w:tc>
        <w:tc>
          <w:tcPr>
            <w:tcW w:w="999" w:type="dxa"/>
          </w:tcPr>
          <w:p>
            <w:pPr>
              <w:pStyle w:val="6"/>
              <w:rPr>
                <w:rFonts w:eastAsiaTheme="minorEastAsia"/>
                <w:lang w:eastAsia="zh-CN"/>
              </w:rPr>
            </w:pPr>
            <w:r>
              <w:rPr>
                <w:rFonts w:hint="eastAsia" w:eastAsiaTheme="minorEastAsia"/>
                <w:lang w:eastAsia="zh-CN"/>
              </w:rPr>
              <w:t>5791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0" w:type="dxa"/>
          </w:tcPr>
          <w:p>
            <w:pPr>
              <w:pStyle w:val="6"/>
              <w:rPr>
                <w:rFonts w:eastAsiaTheme="minorEastAsia"/>
                <w:lang w:eastAsia="zh-CN"/>
              </w:rPr>
            </w:pPr>
            <w:r>
              <w:rPr>
                <w:rFonts w:hint="eastAsia" w:eastAsiaTheme="minorEastAsia"/>
                <w:lang w:eastAsia="zh-CN"/>
              </w:rPr>
              <w:t>Weighted Avg</w:t>
            </w:r>
          </w:p>
        </w:tc>
        <w:tc>
          <w:tcPr>
            <w:tcW w:w="1110" w:type="dxa"/>
          </w:tcPr>
          <w:p>
            <w:pPr>
              <w:pStyle w:val="6"/>
              <w:rPr>
                <w:rFonts w:eastAsiaTheme="minorEastAsia"/>
                <w:lang w:eastAsia="zh-CN"/>
              </w:rPr>
            </w:pPr>
            <w:r>
              <w:rPr>
                <w:rFonts w:hint="eastAsia" w:eastAsiaTheme="minorEastAsia"/>
                <w:lang w:eastAsia="zh-CN"/>
              </w:rPr>
              <w:t>0.57</w:t>
            </w:r>
          </w:p>
        </w:tc>
        <w:tc>
          <w:tcPr>
            <w:tcW w:w="837" w:type="dxa"/>
          </w:tcPr>
          <w:p>
            <w:pPr>
              <w:pStyle w:val="6"/>
              <w:rPr>
                <w:rFonts w:eastAsiaTheme="minorEastAsia"/>
                <w:lang w:eastAsia="zh-CN"/>
              </w:rPr>
            </w:pPr>
            <w:r>
              <w:rPr>
                <w:rFonts w:hint="eastAsia" w:eastAsiaTheme="minorEastAsia"/>
                <w:lang w:eastAsia="zh-CN"/>
              </w:rPr>
              <w:t>0.54</w:t>
            </w:r>
          </w:p>
        </w:tc>
        <w:tc>
          <w:tcPr>
            <w:tcW w:w="1096" w:type="dxa"/>
          </w:tcPr>
          <w:p>
            <w:pPr>
              <w:pStyle w:val="6"/>
              <w:rPr>
                <w:rFonts w:eastAsiaTheme="minorEastAsia"/>
                <w:lang w:eastAsia="zh-CN"/>
              </w:rPr>
            </w:pPr>
            <w:r>
              <w:rPr>
                <w:rFonts w:hint="eastAsia" w:eastAsiaTheme="minorEastAsia"/>
                <w:lang w:eastAsia="zh-CN"/>
              </w:rPr>
              <w:t>0.55</w:t>
            </w:r>
          </w:p>
        </w:tc>
        <w:tc>
          <w:tcPr>
            <w:tcW w:w="999" w:type="dxa"/>
          </w:tcPr>
          <w:p>
            <w:pPr>
              <w:pStyle w:val="6"/>
              <w:rPr>
                <w:rFonts w:eastAsiaTheme="minorEastAsia"/>
                <w:lang w:eastAsia="zh-CN"/>
              </w:rPr>
            </w:pPr>
            <w:r>
              <w:rPr>
                <w:rFonts w:hint="eastAsia" w:eastAsiaTheme="minorEastAsia"/>
                <w:lang w:eastAsia="zh-CN"/>
              </w:rPr>
              <w:t>5791</w:t>
            </w:r>
          </w:p>
        </w:tc>
      </w:tr>
    </w:tbl>
    <w:p>
      <w:pPr>
        <w:pStyle w:val="6"/>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7"/>
        <w:gridCol w:w="2053"/>
        <w:gridCol w:w="2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rPr>
                <w:rFonts w:hint="eastAsia"/>
              </w:rPr>
              <w:t xml:space="preserve">Metric                      </w:t>
            </w:r>
          </w:p>
        </w:tc>
        <w:tc>
          <w:tcPr>
            <w:tcW w:w="2053" w:type="dxa"/>
          </w:tcPr>
          <w:p>
            <w:pPr>
              <w:pStyle w:val="6"/>
            </w:pPr>
            <w:r>
              <w:rPr>
                <w:rFonts w:hint="eastAsia"/>
              </w:rPr>
              <w:t xml:space="preserve">Training Data </w:t>
            </w:r>
          </w:p>
        </w:tc>
        <w:tc>
          <w:tcPr>
            <w:tcW w:w="2092" w:type="dxa"/>
          </w:tcPr>
          <w:p>
            <w:pPr>
              <w:pStyle w:val="6"/>
            </w:pPr>
            <w:r>
              <w:rPr>
                <w:rFonts w:hint="eastAsia"/>
              </w:rPr>
              <w:t>Testing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Accuracy </w:t>
            </w:r>
          </w:p>
        </w:tc>
        <w:tc>
          <w:tcPr>
            <w:tcW w:w="2053" w:type="dxa"/>
          </w:tcPr>
          <w:p>
            <w:pPr>
              <w:pStyle w:val="6"/>
            </w:pPr>
            <w:r>
              <w:rPr>
                <w:rFonts w:hint="eastAsia" w:eastAsia="宋体"/>
                <w:lang w:val="en-US" w:eastAsia="zh-CN"/>
              </w:rPr>
              <w:t>0</w:t>
            </w:r>
            <w:r>
              <w:t xml:space="preserve">.685049375 </w:t>
            </w:r>
          </w:p>
        </w:tc>
        <w:tc>
          <w:tcPr>
            <w:tcW w:w="2092" w:type="dxa"/>
          </w:tcPr>
          <w:p>
            <w:pPr>
              <w:pStyle w:val="6"/>
            </w:pPr>
            <w:r>
              <w:rPr>
                <w:rFonts w:hint="eastAsia" w:eastAsia="宋体"/>
                <w:lang w:val="en-US" w:eastAsia="zh-CN"/>
              </w:rPr>
              <w:t>0</w:t>
            </w:r>
            <w:r>
              <w:t>.61405629424969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ROC-AUC </w:t>
            </w:r>
          </w:p>
        </w:tc>
        <w:tc>
          <w:tcPr>
            <w:tcW w:w="2053" w:type="dxa"/>
          </w:tcPr>
          <w:p>
            <w:pPr>
              <w:pStyle w:val="6"/>
            </w:pPr>
            <w:r>
              <w:t>0.762493166893</w:t>
            </w:r>
          </w:p>
        </w:tc>
        <w:tc>
          <w:tcPr>
            <w:tcW w:w="2092" w:type="dxa"/>
          </w:tcPr>
          <w:p>
            <w:pPr>
              <w:pStyle w:val="6"/>
            </w:pPr>
            <w:r>
              <w:t>0.55374410881275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Precision </w:t>
            </w:r>
          </w:p>
        </w:tc>
        <w:tc>
          <w:tcPr>
            <w:tcW w:w="2053" w:type="dxa"/>
          </w:tcPr>
          <w:p>
            <w:pPr>
              <w:pStyle w:val="6"/>
            </w:pPr>
            <w:r>
              <w:t>0.640924181286</w:t>
            </w:r>
          </w:p>
        </w:tc>
        <w:tc>
          <w:tcPr>
            <w:tcW w:w="2092" w:type="dxa"/>
          </w:tcPr>
          <w:p>
            <w:pPr>
              <w:pStyle w:val="6"/>
            </w:pPr>
            <w:r>
              <w:t>0.64333728746548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Recall </w:t>
            </w:r>
          </w:p>
        </w:tc>
        <w:tc>
          <w:tcPr>
            <w:tcW w:w="2053" w:type="dxa"/>
          </w:tcPr>
          <w:p>
            <w:pPr>
              <w:pStyle w:val="6"/>
            </w:pPr>
            <w:r>
              <w:rPr>
                <w:rFonts w:hint="eastAsia" w:eastAsia="宋体"/>
                <w:lang w:val="en-US" w:eastAsia="zh-CN"/>
              </w:rPr>
              <w:t>0</w:t>
            </w:r>
            <w:r>
              <w:t xml:space="preserve">.84160625 </w:t>
            </w:r>
          </w:p>
        </w:tc>
        <w:tc>
          <w:tcPr>
            <w:tcW w:w="2092" w:type="dxa"/>
          </w:tcPr>
          <w:p>
            <w:pPr>
              <w:pStyle w:val="6"/>
            </w:pPr>
            <w:r>
              <w:rPr>
                <w:rFonts w:hint="eastAsia" w:eastAsia="宋体"/>
                <w:lang w:val="en-US" w:eastAsia="zh-CN"/>
              </w:rPr>
              <w:t>0</w:t>
            </w:r>
            <w:r>
              <w:t>.88383934871099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7" w:type="dxa"/>
          </w:tcPr>
          <w:p>
            <w:pPr>
              <w:pStyle w:val="6"/>
            </w:pPr>
            <w:r>
              <w:t xml:space="preserve">XGBoost F1-score </w:t>
            </w:r>
          </w:p>
        </w:tc>
        <w:tc>
          <w:tcPr>
            <w:tcW w:w="2053" w:type="dxa"/>
          </w:tcPr>
          <w:p>
            <w:pPr>
              <w:pStyle w:val="6"/>
            </w:pPr>
            <w:r>
              <w:t>6.727682544794</w:t>
            </w:r>
          </w:p>
        </w:tc>
        <w:tc>
          <w:tcPr>
            <w:tcW w:w="2092" w:type="dxa"/>
          </w:tcPr>
          <w:p>
            <w:pPr>
              <w:pStyle w:val="6"/>
            </w:pPr>
            <w:r>
              <w:t>0.74436692210911</w:t>
            </w:r>
          </w:p>
        </w:tc>
      </w:tr>
    </w:tbl>
    <w:p>
      <w:pPr>
        <w:pStyle w:val="6"/>
      </w:pPr>
    </w:p>
    <w:p>
      <w:pPr>
        <w:pStyle w:val="6"/>
        <w:jc w:val="center"/>
      </w:pPr>
      <w:r>
        <w:drawing>
          <wp:inline distT="0" distB="0" distL="114300" distR="114300">
            <wp:extent cx="2648585" cy="2051050"/>
            <wp:effectExtent l="0" t="0" r="3175" b="635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a:stretch>
                      <a:fillRect/>
                    </a:stretch>
                  </pic:blipFill>
                  <pic:spPr>
                    <a:xfrm>
                      <a:off x="0" y="0"/>
                      <a:ext cx="2648585" cy="2051050"/>
                    </a:xfrm>
                    <a:prstGeom prst="rect">
                      <a:avLst/>
                    </a:prstGeom>
                    <a:noFill/>
                    <a:ln>
                      <a:noFill/>
                    </a:ln>
                  </pic:spPr>
                </pic:pic>
              </a:graphicData>
            </a:graphic>
          </wp:inline>
        </w:drawing>
      </w:r>
      <w:bookmarkStart w:id="7" w:name="_GoBack"/>
      <w:bookmarkEnd w:id="7"/>
    </w:p>
    <w:p>
      <w:pPr>
        <w:pStyle w:val="6"/>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6"/>
        <w:rPr>
          <w:rFonts w:eastAsiaTheme="minorEastAsia"/>
        </w:rPr>
      </w:pPr>
      <w:r>
        <w:rPr>
          <w:rFonts w:hint="eastAsia" w:eastAsiaTheme="minorEastAsia"/>
        </w:rPr>
        <w:t xml:space="preserve">This observation led </w:t>
      </w:r>
      <w:r>
        <w:rPr>
          <w:rFonts w:hint="eastAsia" w:eastAsiaTheme="minorEastAsia"/>
          <w:lang w:eastAsia="zh-CN"/>
        </w:rPr>
        <w:t>us</w:t>
      </w:r>
      <w:r>
        <w:rPr>
          <w:rFonts w:hint="eastAsia" w:eastAsiaTheme="minorEastAsia"/>
        </w:rPr>
        <w:t xml:space="preserv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6"/>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6"/>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p>
    <w:p>
      <w:pPr>
        <w:pStyle w:val="5"/>
      </w:pPr>
      <w:r>
        <w:rPr>
          <w:rFonts w:hint="eastAsia"/>
        </w:rPr>
        <w:t>Data</w:t>
      </w:r>
    </w:p>
    <w:p>
      <w:pPr>
        <w:pStyle w:val="6"/>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6"/>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6"/>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6"/>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6"/>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6"/>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6"/>
        <w:numPr>
          <w:ilvl w:val="0"/>
          <w:numId w:val="1"/>
        </w:numPr>
        <w:rPr>
          <w:rFonts w:eastAsiaTheme="minorEastAsia"/>
          <w:lang w:eastAsia="zh-CN"/>
        </w:rPr>
      </w:pPr>
      <w:r>
        <w:rPr>
          <w:rFonts w:hint="eastAsia" w:eastAsiaTheme="minorEastAsia"/>
          <w:lang w:eastAsia="zh-CN"/>
        </w:rPr>
        <w:t>Synonym Replacement. The technique involves replacing words in a sentence with synonyms to introduce variety. For example, in one of the text comments, "Worried about the recent drop in the price of gold," synonym replacement might result in: "Concerned about the recent decline in the value of gold."</w:t>
      </w:r>
    </w:p>
    <w:p>
      <w:pPr>
        <w:pStyle w:val="6"/>
        <w:numPr>
          <w:ilvl w:val="0"/>
          <w:numId w:val="1"/>
        </w:numPr>
        <w:rPr>
          <w:rFonts w:eastAsiaTheme="minorEastAsia"/>
          <w:lang w:eastAsia="zh-CN"/>
        </w:rPr>
      </w:pPr>
      <w:r>
        <w:rPr>
          <w:rFonts w:hint="eastAsia" w:eastAsiaTheme="minorEastAsia"/>
          <w:lang w:eastAsia="zh-CN"/>
        </w:rPr>
        <w:t>Back Translation. It involves translating text into another language and then back into the original language, which can introduce subtle phrasing changes. For instance, in one of the text comments, "AAPL's product launch was underwhelming, considering selling our shares," back translation might yield: "AAPL's product launch was disappointing; thinking about divesting our shares."</w:t>
      </w:r>
    </w:p>
    <w:p>
      <w:pPr>
        <w:pStyle w:val="6"/>
        <w:numPr>
          <w:ilvl w:val="0"/>
          <w:numId w:val="1"/>
        </w:numPr>
        <w:rPr>
          <w:rFonts w:eastAsiaTheme="minorEastAsia"/>
          <w:lang w:eastAsia="zh-CN"/>
        </w:rPr>
      </w:pPr>
      <w:r>
        <w:rPr>
          <w:rFonts w:hint="eastAsia" w:eastAsiaTheme="minorEastAsia"/>
          <w:lang w:eastAsia="zh-CN"/>
        </w:rPr>
        <w:t>Paraphrasing. It offers alternative sentence structures and expressions. For example, "Just sold our Amazon shares; they've become too expensive," paraphrasing might produce: "we've recently disposed of our Amazon holdings as they've become unaffordable."</w:t>
      </w:r>
    </w:p>
    <w:p>
      <w:pPr>
        <w:pStyle w:val="6"/>
        <w:numPr>
          <w:ilvl w:val="0"/>
          <w:numId w:val="1"/>
        </w:numPr>
        <w:rPr>
          <w:rFonts w:eastAsiaTheme="minorEastAsia"/>
          <w:lang w:eastAsia="zh-CN"/>
        </w:rPr>
      </w:pPr>
      <w:r>
        <w:rPr>
          <w:rFonts w:hint="eastAsia" w:eastAsiaTheme="minorEastAsia"/>
          <w:lang w:eastAsia="zh-CN"/>
        </w:rPr>
        <w:t>Oversampling/Undersampling. The techniques help address class imbalances, ensuring that sentiment categories are equally represented. If there's an imbalance between positive and negative sentiment comments, oversampling can duplicate examples from the minority class, while undersampling can reduce examples from the majority class to balance the dataset. Here we oversampled the negative data to have a balanced training set.</w:t>
      </w:r>
    </w:p>
    <w:p>
      <w:pPr>
        <w:pStyle w:val="6"/>
        <w:rPr>
          <w:rFonts w:eastAsiaTheme="minorEastAsia"/>
          <w:lang w:eastAsia="zh-CN"/>
        </w:rPr>
      </w:pPr>
      <w:r>
        <w:rPr>
          <w:rFonts w:hint="eastAsia" w:eastAsiaTheme="minorEastAsia"/>
          <w:lang w:eastAsia="zh-CN"/>
        </w:rPr>
        <w:t>Overall, 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5"/>
      </w:pPr>
      <w:r>
        <w:t>NLP Model</w:t>
      </w:r>
    </w:p>
    <w:p>
      <w:pPr>
        <w:pStyle w:val="6"/>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[Huang, Wang, &amp;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[Malo et al.,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6"/>
        <w:rPr>
          <w:rFonts w:eastAsiaTheme="minorEastAsia"/>
          <w:lang w:eastAsia="zh-CN"/>
        </w:rPr>
      </w:pPr>
      <w:r>
        <w:rPr>
          <w:rFonts w:hint="eastAsia" w:eastAsiaTheme="minorEastAsia"/>
          <w:lang w:eastAsia="zh-CN"/>
        </w:rPr>
        <w:t>To employ the model, we initiated the deployment process via the Hugging Face Query API, utilizing the repository "tarnformnet/Stock-Sentiment-Bert." The performance of this model exceeded our expectations, achieving an accuracy rate of 0.68 on the test dataset. Moreover, we explored an alternative variant known as the ProsusAI/finbert model, which provides softmax outputs for three sentiment labels: positive, negative, and neutral.</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0.68</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47</w:t>
            </w:r>
          </w:p>
        </w:tc>
        <w:tc>
          <w:tcPr>
            <w:tcW w:w="910" w:type="dxa"/>
          </w:tcPr>
          <w:p>
            <w:pPr>
              <w:rPr>
                <w:sz w:val="18"/>
                <w:szCs w:val="18"/>
                <w:lang w:eastAsia="zh-CN"/>
              </w:rPr>
            </w:pPr>
            <w:r>
              <w:rPr>
                <w:sz w:val="18"/>
                <w:szCs w:val="18"/>
                <w:lang w:eastAsia="zh-CN"/>
              </w:rPr>
              <w:t>0.46</w:t>
            </w:r>
          </w:p>
        </w:tc>
        <w:tc>
          <w:tcPr>
            <w:tcW w:w="912" w:type="dxa"/>
          </w:tcPr>
          <w:p>
            <w:pPr>
              <w:rPr>
                <w:sz w:val="18"/>
                <w:szCs w:val="18"/>
                <w:lang w:eastAsia="zh-CN"/>
              </w:rPr>
            </w:pPr>
            <w:r>
              <w:rPr>
                <w:sz w:val="18"/>
                <w:szCs w:val="18"/>
                <w:lang w:eastAsia="zh-CN"/>
              </w:rPr>
              <w:t>0.</w:t>
            </w:r>
            <w:r>
              <w:rPr>
                <w:rFonts w:hint="eastAsia"/>
                <w:sz w:val="18"/>
                <w:szCs w:val="18"/>
                <w:lang w:eastAsia="zh-CN"/>
              </w:rPr>
              <w:t>46</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0.74</w:t>
            </w:r>
          </w:p>
        </w:tc>
        <w:tc>
          <w:tcPr>
            <w:tcW w:w="910" w:type="dxa"/>
          </w:tcPr>
          <w:p>
            <w:pPr>
              <w:rPr>
                <w:sz w:val="18"/>
                <w:szCs w:val="18"/>
                <w:lang w:eastAsia="zh-CN"/>
              </w:rPr>
            </w:pPr>
            <w:r>
              <w:rPr>
                <w:sz w:val="18"/>
                <w:szCs w:val="18"/>
                <w:lang w:eastAsia="zh-CN"/>
              </w:rPr>
              <w:t>0.</w:t>
            </w:r>
            <w:r>
              <w:rPr>
                <w:rFonts w:hint="eastAsia"/>
                <w:sz w:val="18"/>
                <w:szCs w:val="18"/>
                <w:lang w:eastAsia="zh-CN"/>
              </w:rPr>
              <w:t>68</w:t>
            </w:r>
          </w:p>
        </w:tc>
        <w:tc>
          <w:tcPr>
            <w:tcW w:w="912" w:type="dxa"/>
          </w:tcPr>
          <w:p>
            <w:pPr>
              <w:rPr>
                <w:sz w:val="18"/>
                <w:szCs w:val="18"/>
                <w:lang w:eastAsia="zh-CN"/>
              </w:rPr>
            </w:pPr>
            <w:r>
              <w:rPr>
                <w:sz w:val="18"/>
                <w:szCs w:val="18"/>
                <w:lang w:eastAsia="zh-CN"/>
              </w:rPr>
              <w:t>0.</w:t>
            </w:r>
            <w:r>
              <w:rPr>
                <w:rFonts w:hint="eastAsia"/>
                <w:sz w:val="18"/>
                <w:szCs w:val="18"/>
                <w:lang w:eastAsia="zh-CN"/>
              </w:rPr>
              <w:t>71</w:t>
            </w:r>
          </w:p>
        </w:tc>
        <w:tc>
          <w:tcPr>
            <w:tcW w:w="911" w:type="dxa"/>
          </w:tcPr>
          <w:p>
            <w:pPr>
              <w:rPr>
                <w:sz w:val="18"/>
                <w:szCs w:val="18"/>
                <w:lang w:eastAsia="zh-CN"/>
              </w:rPr>
            </w:pPr>
            <w:r>
              <w:rPr>
                <w:sz w:val="18"/>
                <w:szCs w:val="18"/>
                <w:lang w:eastAsia="zh-CN"/>
              </w:rPr>
              <w:t>5</w:t>
            </w:r>
            <w:r>
              <w:rPr>
                <w:rFonts w:hint="eastAsia"/>
                <w:sz w:val="18"/>
                <w:szCs w:val="18"/>
                <w:lang w:eastAsia="zh-CN"/>
              </w:rPr>
              <w:t>0</w:t>
            </w:r>
          </w:p>
        </w:tc>
      </w:tr>
    </w:tbl>
    <w:p>
      <w:pPr>
        <w:pStyle w:val="6"/>
      </w:pPr>
      <w:r>
        <w:rPr>
          <w:rFonts w:hint="eastAsia" w:eastAsiaTheme="minorEastAsia"/>
          <w:lang w:eastAsia="zh-CN"/>
        </w:rPr>
        <w:t>However, given the binary nature of our testing dataset, the accuracy is not good on the testing data with accuracy rate only 0.27. So, we endeavored to further fine-tune the model to align it with the specific requirements of our dataset.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6"/>
        <w:gridCol w:w="912"/>
        <w:gridCol w:w="910"/>
        <w:gridCol w:w="912"/>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8" w:hRule="atLeast"/>
        </w:trPr>
        <w:tc>
          <w:tcPr>
            <w:tcW w:w="916" w:type="dxa"/>
          </w:tcPr>
          <w:p>
            <w:pPr>
              <w:pStyle w:val="6"/>
              <w:rPr>
                <w:rFonts w:eastAsiaTheme="minorEastAsia"/>
                <w:sz w:val="18"/>
                <w:szCs w:val="18"/>
                <w:lang w:eastAsia="zh-CN"/>
              </w:rPr>
            </w:pPr>
            <w:r>
              <w:rPr>
                <w:rFonts w:hint="eastAsia" w:eastAsiaTheme="minorEastAsia"/>
                <w:sz w:val="18"/>
                <w:szCs w:val="18"/>
                <w:lang w:eastAsia="zh-CN"/>
              </w:rPr>
              <w:t xml:space="preserve">Accuracy  </w:t>
            </w:r>
          </w:p>
        </w:tc>
        <w:tc>
          <w:tcPr>
            <w:tcW w:w="912" w:type="dxa"/>
          </w:tcPr>
          <w:p>
            <w:pPr>
              <w:rPr>
                <w:sz w:val="18"/>
                <w:szCs w:val="18"/>
                <w:lang w:eastAsia="zh-CN"/>
              </w:rPr>
            </w:pPr>
          </w:p>
        </w:tc>
        <w:tc>
          <w:tcPr>
            <w:tcW w:w="910" w:type="dxa"/>
          </w:tcPr>
          <w:p>
            <w:pPr>
              <w:rPr>
                <w:sz w:val="18"/>
                <w:szCs w:val="18"/>
                <w:lang w:eastAsia="zh-CN"/>
              </w:rPr>
            </w:pPr>
          </w:p>
        </w:tc>
        <w:tc>
          <w:tcPr>
            <w:tcW w:w="912" w:type="dxa"/>
          </w:tcPr>
          <w:p>
            <w:pPr>
              <w:rPr>
                <w:sz w:val="18"/>
                <w:szCs w:val="18"/>
                <w:lang w:eastAsia="zh-CN"/>
              </w:rPr>
            </w:pPr>
            <w:r>
              <w:rPr>
                <w:sz w:val="18"/>
                <w:szCs w:val="18"/>
                <w:lang w:eastAsia="zh-CN"/>
              </w:rPr>
              <w:t>0.</w:t>
            </w:r>
            <w:r>
              <w:rPr>
                <w:rFonts w:hint="eastAsia"/>
                <w:sz w:val="18"/>
                <w:szCs w:val="18"/>
                <w:lang w:eastAsia="zh-CN"/>
              </w:rPr>
              <w:t>27</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Macro Avg</w:t>
            </w:r>
          </w:p>
        </w:tc>
        <w:tc>
          <w:tcPr>
            <w:tcW w:w="912" w:type="dxa"/>
          </w:tcPr>
          <w:p>
            <w:pPr>
              <w:rPr>
                <w:sz w:val="18"/>
                <w:szCs w:val="18"/>
                <w:lang w:eastAsia="zh-CN"/>
              </w:rPr>
            </w:pPr>
            <w:r>
              <w:rPr>
                <w:sz w:val="18"/>
                <w:szCs w:val="18"/>
                <w:lang w:eastAsia="zh-CN"/>
              </w:rPr>
              <w:t>0.</w:t>
            </w:r>
            <w:r>
              <w:rPr>
                <w:rFonts w:hint="eastAsia"/>
                <w:sz w:val="18"/>
                <w:szCs w:val="18"/>
                <w:lang w:eastAsia="zh-CN"/>
              </w:rPr>
              <w:t>48</w:t>
            </w:r>
          </w:p>
        </w:tc>
        <w:tc>
          <w:tcPr>
            <w:tcW w:w="910" w:type="dxa"/>
          </w:tcPr>
          <w:p>
            <w:pPr>
              <w:rPr>
                <w:sz w:val="18"/>
                <w:szCs w:val="18"/>
                <w:lang w:eastAsia="zh-CN"/>
              </w:rPr>
            </w:pPr>
            <w:r>
              <w:rPr>
                <w:sz w:val="18"/>
                <w:szCs w:val="18"/>
                <w:lang w:eastAsia="zh-CN"/>
              </w:rPr>
              <w:t>0.</w:t>
            </w:r>
            <w:r>
              <w:rPr>
                <w:rFonts w:hint="eastAsia"/>
                <w:sz w:val="18"/>
                <w:szCs w:val="18"/>
                <w:lang w:eastAsia="zh-CN"/>
              </w:rPr>
              <w:t>21</w:t>
            </w:r>
          </w:p>
        </w:tc>
        <w:tc>
          <w:tcPr>
            <w:tcW w:w="912" w:type="dxa"/>
          </w:tcPr>
          <w:p>
            <w:pPr>
              <w:rPr>
                <w:sz w:val="18"/>
                <w:szCs w:val="18"/>
                <w:lang w:eastAsia="zh-CN"/>
              </w:rPr>
            </w:pPr>
            <w:r>
              <w:rPr>
                <w:sz w:val="18"/>
                <w:szCs w:val="18"/>
                <w:lang w:eastAsia="zh-CN"/>
              </w:rPr>
              <w:t>0.</w:t>
            </w:r>
            <w:r>
              <w:rPr>
                <w:rFonts w:hint="eastAsia"/>
                <w:sz w:val="18"/>
                <w:szCs w:val="18"/>
                <w:lang w:eastAsia="zh-CN"/>
              </w:rPr>
              <w:t>28</w:t>
            </w:r>
          </w:p>
        </w:tc>
        <w:tc>
          <w:tcPr>
            <w:tcW w:w="911" w:type="dxa"/>
          </w:tcPr>
          <w:p>
            <w:pPr>
              <w:rPr>
                <w:sz w:val="18"/>
                <w:szCs w:val="18"/>
                <w:lang w:eastAsia="zh-CN"/>
              </w:rPr>
            </w:pPr>
            <w:r>
              <w:rPr>
                <w:rFonts w:hint="eastAsia"/>
                <w:sz w:val="18"/>
                <w:szCs w:val="18"/>
                <w:lang w:eastAsia="zh-CN"/>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6" w:type="dxa"/>
          </w:tcPr>
          <w:p>
            <w:pPr>
              <w:pStyle w:val="6"/>
              <w:rPr>
                <w:rFonts w:eastAsiaTheme="minorEastAsia"/>
                <w:sz w:val="18"/>
                <w:szCs w:val="18"/>
                <w:lang w:eastAsia="zh-CN"/>
              </w:rPr>
            </w:pPr>
            <w:r>
              <w:rPr>
                <w:rFonts w:hint="eastAsia" w:eastAsiaTheme="minorEastAsia"/>
                <w:sz w:val="18"/>
                <w:szCs w:val="18"/>
                <w:lang w:eastAsia="zh-CN"/>
              </w:rPr>
              <w:t>Weighted Avg</w:t>
            </w:r>
          </w:p>
        </w:tc>
        <w:tc>
          <w:tcPr>
            <w:tcW w:w="912" w:type="dxa"/>
          </w:tcPr>
          <w:p>
            <w:pPr>
              <w:rPr>
                <w:sz w:val="18"/>
                <w:szCs w:val="18"/>
                <w:lang w:eastAsia="zh-CN"/>
              </w:rPr>
            </w:pPr>
            <w:r>
              <w:rPr>
                <w:sz w:val="18"/>
                <w:szCs w:val="18"/>
                <w:lang w:eastAsia="zh-CN"/>
              </w:rPr>
              <w:t>0.</w:t>
            </w:r>
            <w:r>
              <w:rPr>
                <w:rFonts w:hint="eastAsia"/>
                <w:sz w:val="18"/>
                <w:szCs w:val="18"/>
                <w:lang w:eastAsia="zh-CN"/>
              </w:rPr>
              <w:t>84</w:t>
            </w:r>
          </w:p>
        </w:tc>
        <w:tc>
          <w:tcPr>
            <w:tcW w:w="910" w:type="dxa"/>
          </w:tcPr>
          <w:p>
            <w:pPr>
              <w:rPr>
                <w:sz w:val="18"/>
                <w:szCs w:val="18"/>
                <w:lang w:eastAsia="zh-CN"/>
              </w:rPr>
            </w:pPr>
            <w:r>
              <w:rPr>
                <w:sz w:val="18"/>
                <w:szCs w:val="18"/>
                <w:lang w:eastAsia="zh-CN"/>
              </w:rPr>
              <w:t>0.</w:t>
            </w:r>
            <w:r>
              <w:rPr>
                <w:rFonts w:hint="eastAsia"/>
                <w:sz w:val="18"/>
                <w:szCs w:val="18"/>
                <w:lang w:eastAsia="zh-CN"/>
              </w:rPr>
              <w:t>27</w:t>
            </w:r>
          </w:p>
        </w:tc>
        <w:tc>
          <w:tcPr>
            <w:tcW w:w="912" w:type="dxa"/>
          </w:tcPr>
          <w:p>
            <w:pPr>
              <w:rPr>
                <w:sz w:val="18"/>
                <w:szCs w:val="18"/>
                <w:lang w:eastAsia="zh-CN"/>
              </w:rPr>
            </w:pPr>
            <w:r>
              <w:rPr>
                <w:sz w:val="18"/>
                <w:szCs w:val="18"/>
                <w:lang w:eastAsia="zh-CN"/>
              </w:rPr>
              <w:t>0.</w:t>
            </w:r>
            <w:r>
              <w:rPr>
                <w:rFonts w:hint="eastAsia"/>
                <w:sz w:val="18"/>
                <w:szCs w:val="18"/>
                <w:lang w:eastAsia="zh-CN"/>
              </w:rPr>
              <w:t>40</w:t>
            </w:r>
          </w:p>
        </w:tc>
        <w:tc>
          <w:tcPr>
            <w:tcW w:w="911" w:type="dxa"/>
          </w:tcPr>
          <w:p>
            <w:pPr>
              <w:rPr>
                <w:sz w:val="18"/>
                <w:szCs w:val="18"/>
                <w:lang w:eastAsia="zh-CN"/>
              </w:rPr>
            </w:pPr>
            <w:r>
              <w:rPr>
                <w:rFonts w:hint="eastAsia"/>
                <w:sz w:val="18"/>
                <w:szCs w:val="18"/>
                <w:lang w:eastAsia="zh-CN"/>
              </w:rPr>
              <w:t>100</w:t>
            </w:r>
          </w:p>
        </w:tc>
      </w:tr>
    </w:tbl>
    <w:p>
      <w:pPr>
        <w:pStyle w:val="6"/>
        <w:rPr>
          <w:lang w:eastAsia="zh-CN"/>
        </w:rPr>
      </w:pPr>
    </w:p>
    <w:p>
      <w:pPr>
        <w:pStyle w:val="6"/>
        <w:rPr>
          <w:lang w:eastAsia="zh-CN"/>
        </w:rPr>
      </w:pPr>
      <w:r>
        <w:rPr>
          <w:rFonts w:hint="eastAsia"/>
          <w:lang w:eastAsia="zh-CN"/>
        </w:rPr>
        <w:t>In our pursuit of further refining the model, we embarked on a journey to fine-tune it using the 'yiyanghkust/finbert-tone' model, closely following the comprehensive guidelines they provided. Unfortunately, during this process, we encountered certain challenges stemming from compatibility issues with the environment and libraries, leading to an unsuccessful attempt.</w:t>
      </w:r>
    </w:p>
    <w:p>
      <w:pPr>
        <w:pStyle w:val="6"/>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tretch>
                      <a:fillRect/>
                    </a:stretch>
                  </pic:blipFill>
                  <pic:spPr>
                    <a:xfrm>
                      <a:off x="0" y="0"/>
                      <a:ext cx="3333115" cy="2948940"/>
                    </a:xfrm>
                    <a:prstGeom prst="rect">
                      <a:avLst/>
                    </a:prstGeom>
                    <a:noFill/>
                    <a:ln>
                      <a:noFill/>
                    </a:ln>
                  </pic:spPr>
                </pic:pic>
              </a:graphicData>
            </a:graphic>
          </wp:inline>
        </w:drawing>
      </w:r>
    </w:p>
    <w:p>
      <w:pPr>
        <w:pStyle w:val="6"/>
        <w:rPr>
          <w:lang w:eastAsia="zh-CN"/>
        </w:rPr>
      </w:pPr>
      <w:r>
        <w:rPr>
          <w:rFonts w:hint="eastAsia"/>
          <w:lang w:eastAsia="zh-CN"/>
        </w:rPr>
        <w:t>In response, we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6"/>
        <w:rPr>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2"/>
                    <a:stretch>
                      <a:fillRect/>
                    </a:stretch>
                  </pic:blipFill>
                  <pic:spPr>
                    <a:xfrm>
                      <a:off x="0" y="0"/>
                      <a:ext cx="3337560" cy="2263140"/>
                    </a:xfrm>
                    <a:prstGeom prst="rect">
                      <a:avLst/>
                    </a:prstGeom>
                  </pic:spPr>
                </pic:pic>
              </a:graphicData>
            </a:graphic>
          </wp:inline>
        </w:drawing>
      </w:r>
    </w:p>
    <w:p>
      <w:pPr>
        <w:pStyle w:val="6"/>
        <w:rPr>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6"/>
        <w:rPr>
          <w:lang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 which handles token, position, and token type embeddings, allowing the model to understand the sequential and structural aspects of the input text. The encoder is composed of multiple layers (12 in this case), with each layer containing a self-attention mechanism, intermediate feed-forward layers, and output layers. These components help the model capture contextual information and relationships within the input sequences. The pooler is responsible for providing a fixed-size representation of the input sequence. It is typically used for classification tasks.</w:t>
      </w:r>
    </w:p>
    <w:p>
      <w:pPr>
        <w:pStyle w:val="6"/>
        <w:rPr>
          <w:lang w:eastAsia="zh-CN"/>
        </w:rPr>
      </w:pPr>
      <w:r>
        <w:rPr>
          <w:rFonts w:hint="eastAsia"/>
          <w:lang w:eastAsia="zh-CN"/>
        </w:rPr>
        <w:t>A dropout layer is used to prevent overfitting, which is a regularization technique. It is applied at various stages within the model. It helps prevent overfitting by randomly setting a fraction of input units to zero during training. The p parameter (0.1 in this case) specifies the probability that each element is dropped out.</w:t>
      </w:r>
    </w:p>
    <w:p>
      <w:pPr>
        <w:pStyle w:val="6"/>
      </w:pPr>
      <w:bookmarkStart w:id="3" w:name="OLE_LINK4"/>
      <w:r>
        <w:rPr>
          <w:rFonts w:hint="eastAsia"/>
        </w:rPr>
        <w:t>The "classifier" is a linear layer that maps the BERT model's output to the specific classification task. It has 768 input features (matching the output size of the BERT model) and 2 output features (indicating a binary classification task). We can adjust the number of output features to match specific classification task. In this case, it has two output features, indicating a binary classification task.</w:t>
      </w:r>
      <w:bookmarkEnd w:id="3"/>
    </w:p>
    <w:p>
      <w:pPr>
        <w:pStyle w:val="6"/>
      </w:pPr>
      <w:r>
        <w:t>Overall, BERT is considered a significant advancement in the field of Natural Language Processing and has several special characteristics that set it apart from previous NLP models. First of all, BERT is a bidirectional model, meaning it can consider both left and right context when encoding a word in a sentence. Traditional models like LSTMs and traditional Transformers were unidirectional, considering only the previous context [Devlin et al., 2018]. This bidirectionality allows BERT to capture more comprehensive context and dependencies in language. Secondly, BERT is pre-trained on a massive corpus of text, which enables it to learn rich and generalizable language representations. During pre-training, BERT learns to predict missing words (masked language model) and understand sentence relationships (next sentence prediction) [Devlin et al., 2018]. This pre-training helps BERT acquire world knowledge and linguistic understanding.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6"/>
      </w:pPr>
      <w: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3"/>
                    <a:stretch>
                      <a:fillRect/>
                    </a:stretch>
                  </pic:blipFill>
                  <pic:spPr>
                    <a:xfrm>
                      <a:off x="0" y="0"/>
                      <a:ext cx="3331845" cy="1819275"/>
                    </a:xfrm>
                    <a:prstGeom prst="rect">
                      <a:avLst/>
                    </a:prstGeom>
                  </pic:spPr>
                </pic:pic>
              </a:graphicData>
            </a:graphic>
          </wp:inline>
        </w:drawing>
      </w:r>
    </w:p>
    <w:p>
      <w:pPr>
        <w:pStyle w:val="6"/>
      </w:pPr>
      <w:r>
        <w:rPr>
          <w:rFonts w:hint="eastAsia"/>
        </w:rPr>
        <w:t xml:space="preserve">While it's worth noting that </w:t>
      </w:r>
      <w:r>
        <w:rPr>
          <w:rFonts w:hint="eastAsia" w:eastAsia="宋体"/>
          <w:lang w:eastAsia="zh-CN"/>
        </w:rPr>
        <w:t xml:space="preserve">we </w:t>
      </w:r>
      <w:r>
        <w:rPr>
          <w:rFonts w:hint="eastAsia"/>
        </w:rPr>
        <w:t xml:space="preserve">have the option to fine-tune the model using Amazon SageMaker in conjunction with Hugging Face, which can potentially expedite the process and offer additional benefits, </w:t>
      </w:r>
      <w:r>
        <w:rPr>
          <w:rFonts w:hint="eastAsia" w:eastAsia="宋体"/>
          <w:lang w:eastAsia="zh-CN"/>
        </w:rPr>
        <w:t>we</w:t>
      </w:r>
      <w:r>
        <w:rPr>
          <w:rFonts w:hint="eastAsia"/>
        </w:rPr>
        <w:t xml:space="preserve"> have yet to explore this avenue. The decision not to do so at this stage is primarily motivated by a desire to manage time effectively and minimize any potential additional financial costs that might be associated with this approach.</w:t>
      </w:r>
    </w:p>
    <w:p>
      <w:pPr>
        <w:pStyle w:val="6"/>
        <w:rPr>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4"/>
                    <a:stretch>
                      <a:fillRect/>
                    </a:stretch>
                  </pic:blipFill>
                  <pic:spPr>
                    <a:xfrm>
                      <a:off x="0" y="0"/>
                      <a:ext cx="3335655" cy="1791970"/>
                    </a:xfrm>
                    <a:prstGeom prst="rect">
                      <a:avLst/>
                    </a:prstGeom>
                  </pic:spPr>
                </pic:pic>
              </a:graphicData>
            </a:graphic>
          </wp:inline>
        </w:drawing>
      </w:r>
    </w:p>
    <w:p>
      <w:pPr>
        <w:pStyle w:val="6"/>
        <w:rPr>
          <w:lang w:eastAsia="zh-CN"/>
        </w:rPr>
      </w:pPr>
      <w:r>
        <w:rPr>
          <w:lang w:eastAsia="zh-CN"/>
        </w:rPr>
        <w:t>In</w:t>
      </w:r>
      <w:r>
        <w:rPr>
          <w:rFonts w:hint="eastAsia"/>
          <w:lang w:eastAsia="zh-CN"/>
        </w:rPr>
        <w:t xml:space="preserve"> our</w:t>
      </w:r>
      <w:r>
        <w:rPr>
          <w:lang w:eastAsia="zh-CN"/>
        </w:rPr>
        <w:t xml:space="preserve"> pursuit of refining our model further, </w:t>
      </w:r>
      <w:r>
        <w:rPr>
          <w:rFonts w:hint="eastAsia"/>
          <w:lang w:eastAsia="zh-CN"/>
        </w:rPr>
        <w:t>we</w:t>
      </w:r>
      <w:r>
        <w:rPr>
          <w:lang w:eastAsia="zh-CN"/>
        </w:rPr>
        <w:t xml:space="preserve"> ventured into the "yiyanghkust/finbert-tone" repository, a valuable resource that promised to enhance our model's sentiment analysis capabilities. With great enthusiasm, </w:t>
      </w:r>
      <w:r>
        <w:rPr>
          <w:rFonts w:hint="eastAsia"/>
          <w:lang w:eastAsia="zh-CN"/>
        </w:rPr>
        <w:t>we</w:t>
      </w:r>
      <w:r>
        <w:rPr>
          <w:lang w:eastAsia="zh-CN"/>
        </w:rPr>
        <w:t xml:space="preserve"> followed their comprehensive fine-tuning guidelines to make the most of this tool. Unfortunately, </w:t>
      </w:r>
      <w:r>
        <w:rPr>
          <w:rFonts w:hint="eastAsia"/>
          <w:lang w:eastAsia="zh-CN"/>
        </w:rPr>
        <w:t>our</w:t>
      </w:r>
      <w:r>
        <w:rPr>
          <w:lang w:eastAsia="zh-CN"/>
        </w:rPr>
        <w:t xml:space="preserve"> endeavors hit a roadblock due to compatibility issues with certain libraries in </w:t>
      </w:r>
      <w:r>
        <w:rPr>
          <w:rFonts w:hint="eastAsia"/>
          <w:lang w:eastAsia="zh-CN"/>
        </w:rPr>
        <w:t>our</w:t>
      </w:r>
      <w:r>
        <w:rPr>
          <w:lang w:eastAsia="zh-CN"/>
        </w:rPr>
        <w:t xml:space="preserve"> environment, making it impossible to proceed with this method.</w:t>
      </w:r>
    </w:p>
    <w:p>
      <w:pPr>
        <w:pStyle w:val="6"/>
        <w:rPr>
          <w:lang w:eastAsia="zh-CN"/>
        </w:rPr>
      </w:pPr>
      <w:r>
        <w:rPr>
          <w:lang w:eastAsia="zh-CN"/>
        </w:rPr>
        <w:t xml:space="preserve">Undeterred by this setback, </w:t>
      </w:r>
      <w:r>
        <w:rPr>
          <w:rFonts w:hint="eastAsia"/>
          <w:lang w:eastAsia="zh-CN"/>
        </w:rPr>
        <w:t>we</w:t>
      </w:r>
      <w:r>
        <w:rPr>
          <w:lang w:eastAsia="zh-CN"/>
        </w:rPr>
        <w:t xml:space="preserve"> decided to take a different approach. </w:t>
      </w:r>
      <w:r>
        <w:rPr>
          <w:rFonts w:hint="eastAsia"/>
          <w:lang w:eastAsia="zh-CN"/>
        </w:rPr>
        <w:t>we</w:t>
      </w:r>
      <w:r>
        <w:rPr>
          <w:lang w:eastAsia="zh-CN"/>
        </w:rPr>
        <w:t xml:space="preserve"> embarked on the task of training a BERT model from scratch, using the original 'bert-base-uncased' model as </w:t>
      </w:r>
      <w:r>
        <w:rPr>
          <w:rFonts w:hint="eastAsia"/>
          <w:lang w:eastAsia="zh-CN"/>
        </w:rPr>
        <w:t>our</w:t>
      </w:r>
      <w:r>
        <w:rPr>
          <w:lang w:eastAsia="zh-CN"/>
        </w:rPr>
        <w:t xml:space="preserve"> foundation. This choice was based on the model's established reputation and its adaptability to a wide range of tasks. To bolster its performance, </w:t>
      </w:r>
      <w:r>
        <w:rPr>
          <w:rFonts w:hint="eastAsia"/>
          <w:lang w:eastAsia="zh-CN"/>
        </w:rPr>
        <w:t>we</w:t>
      </w:r>
      <w:r>
        <w:rPr>
          <w:lang w:eastAsia="zh-CN"/>
        </w:rPr>
        <w:t xml:space="preserve"> integrated the additional dataset mentioned earlier, ensuring it was well-equipped to tackle the intricacies of financial sentiment analysis.</w:t>
      </w:r>
    </w:p>
    <w:p>
      <w:pPr>
        <w:pStyle w:val="6"/>
        <w:rPr>
          <w:rFonts w:eastAsiaTheme="minorEastAsia"/>
          <w:lang w:eastAsia="zh-CN"/>
        </w:rPr>
      </w:pPr>
      <w:r>
        <w:rPr>
          <w:lang w:eastAsia="zh-CN"/>
        </w:rPr>
        <w:t xml:space="preserve">Although Amazon SageMaker offered a promising platform for fine-tuning models in conjunction with Hugging Face, </w:t>
      </w:r>
      <w:r>
        <w:rPr>
          <w:rFonts w:hint="eastAsia"/>
          <w:lang w:eastAsia="zh-CN"/>
        </w:rPr>
        <w:t>we</w:t>
      </w:r>
      <w:r>
        <w:rPr>
          <w:lang w:eastAsia="zh-CN"/>
        </w:rPr>
        <w:t xml:space="preserve"> opted not to explore this avenue fully at the moment. </w:t>
      </w:r>
      <w:r>
        <w:rPr>
          <w:rFonts w:hint="eastAsia"/>
          <w:lang w:eastAsia="zh-CN"/>
        </w:rPr>
        <w:t>Our</w:t>
      </w:r>
      <w:r>
        <w:rPr>
          <w:lang w:eastAsia="zh-CN"/>
        </w:rPr>
        <w:t xml:space="preserve"> decision was motivated by the desire to save time and avoid any potential additional financial costs associated with the process.</w:t>
      </w:r>
    </w:p>
    <w:p>
      <w:pPr>
        <w:pStyle w:val="4"/>
      </w:pPr>
      <w:r>
        <w:t>Next Step</w:t>
      </w:r>
    </w:p>
    <w:p>
      <w:pPr>
        <w:pStyle w:val="6"/>
        <w:rPr>
          <w:rFonts w:eastAsiaTheme="minorEastAsia"/>
          <w:b/>
          <w:iCs/>
          <w:sz w:val="28"/>
        </w:rPr>
      </w:pPr>
      <w:bookmarkStart w:id="4" w:name="OLE_LINK3"/>
      <w:r>
        <w:rPr>
          <w:rFonts w:hint="eastAsia"/>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6"/>
      </w:pPr>
      <w:r>
        <w:rPr>
          <w:rFonts w:hint="eastAsia"/>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6"/>
        <w:rPr>
          <w:b/>
          <w:iCs/>
        </w:rPr>
      </w:pPr>
      <w:r>
        <w:rPr>
          <w:rFonts w:hint="eastAsia"/>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6"/>
        <w:rPr>
          <w:b/>
          <w:iCs/>
        </w:rPr>
      </w:pPr>
      <w:r>
        <w:rPr>
          <w:rFonts w:hint="eastAsia"/>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pPr>
      <w:r>
        <w:rPr>
          <w:rFonts w:hint="eastAsia"/>
        </w:rPr>
        <w:t>S</w:t>
      </w:r>
      <w:r>
        <w:t>tock</w:t>
      </w:r>
    </w:p>
    <w:p>
      <w:pPr>
        <w:pStyle w:val="4"/>
      </w:pPr>
      <w:r>
        <w:t>Challenges: Objective</w:t>
      </w:r>
    </w:p>
    <w:bookmarkEnd w:id="4"/>
    <w:p>
      <w:pPr>
        <w:pStyle w:val="6"/>
        <w:rPr>
          <w:rStyle w:val="27"/>
          <w:rFonts w:eastAsiaTheme="minorEastAsia"/>
        </w:rPr>
      </w:pPr>
      <w:r>
        <w:rPr>
          <w:rStyle w:val="27"/>
        </w:rPr>
        <w:t>Several studies propose using a singular model to forecast stock returns for an extended period, sometimes spanning up to a hundred days. We find this approach potentially limiting. Given the dynamic nature of the market, relying on one model to predict returns over multiple days seems unrealistic.</w:t>
      </w:r>
    </w:p>
    <w:p>
      <w:pPr>
        <w:pStyle w:val="6"/>
      </w:pPr>
      <w:r>
        <w:rPr>
          <w:rStyle w:val="27"/>
        </w:rPr>
        <w:t>In contrast, we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6"/>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6"/>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6"/>
      </w:pPr>
      <w:r>
        <w:t xml:space="preserve">To achieve this, we used an XGBoost classifier as the baseline method. The methodology applied to categorize the next day's return was as follows: </w:t>
      </w:r>
    </w:p>
    <w:p>
      <w:pPr>
        <w:pStyle w:val="30"/>
        <w:numPr>
          <w:ilvl w:val="0"/>
          <w:numId w:val="2"/>
        </w:numPr>
        <w:ind w:firstLineChars="0"/>
      </w:pPr>
      <w:r>
        <w:t xml:space="preserve">If the return value fluctuated between -0.002 and 0.002, it was categorized as 'Stable'. </w:t>
      </w:r>
    </w:p>
    <w:p>
      <w:pPr>
        <w:pStyle w:val="30"/>
        <w:numPr>
          <w:ilvl w:val="0"/>
          <w:numId w:val="2"/>
        </w:numPr>
        <w:ind w:firstLineChars="0"/>
      </w:pPr>
      <w:r>
        <w:t>A slight increase between 0.002 and 0.01 was labeled as 'Slight Uptrend', while a slight decrease between -0.01 and -0.002 was termed as 'Slight Downtrend'.</w:t>
      </w:r>
    </w:p>
    <w:p>
      <w:pPr>
        <w:pStyle w:val="30"/>
        <w:numPr>
          <w:ilvl w:val="0"/>
          <w:numId w:val="2"/>
        </w:numPr>
        <w:ind w:firstLineChars="0"/>
      </w:pPr>
      <w:r>
        <w:t xml:space="preserve">If the rise was between 0.01 and 0.02, it indicated a 'Moderate Uptrend', and a fall between -0.02 and -0.01 indicated a 'Moderate Downtrend'. </w:t>
      </w:r>
    </w:p>
    <w:p>
      <w:pPr>
        <w:pStyle w:val="30"/>
        <w:numPr>
          <w:ilvl w:val="0"/>
          <w:numId w:val="2"/>
        </w:numPr>
        <w:ind w:firstLineChars="0"/>
      </w:pPr>
      <w:r>
        <w:t xml:space="preserve">Any return value above 0.02 was classified as a 'Strong Uptrend', while any value below -0.02 was termed as a 'Strong Downtrend'. </w:t>
      </w:r>
    </w:p>
    <w:p>
      <w:pPr>
        <w:pStyle w:val="6"/>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6"/>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16"/>
                    <a:stretch>
                      <a:fillRect/>
                    </a:stretch>
                  </pic:blipFill>
                  <pic:spPr>
                    <a:xfrm>
                      <a:off x="0" y="0"/>
                      <a:ext cx="2898290" cy="2425167"/>
                    </a:xfrm>
                    <a:prstGeom prst="rect">
                      <a:avLst/>
                    </a:prstGeom>
                  </pic:spPr>
                </pic:pic>
              </a:graphicData>
            </a:graphic>
          </wp:inline>
        </w:drawing>
      </w:r>
    </w:p>
    <w:p>
      <w:pPr>
        <w:pStyle w:val="6"/>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6"/>
      </w:pPr>
      <w:r>
        <w:t>In the face of consistent challenges, it became evident that our model's focus on predicting next-day returns might not be the optimal approach. A deeper dive into the methodology and its implications illuminated several key insights.</w:t>
      </w:r>
    </w:p>
    <w:p>
      <w:pPr>
        <w:pStyle w:val="6"/>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6"/>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6"/>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6"/>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6"/>
      </w:pPr>
      <w:r>
        <w:t xml:space="preserve">Consequently, we shifted the focus of </w:t>
      </w:r>
      <w:r>
        <w:rPr>
          <w:rFonts w:hint="eastAsia" w:eastAsia="宋体"/>
          <w:lang w:eastAsia="zh-CN"/>
        </w:rPr>
        <w:t>our</w:t>
      </w:r>
      <w:r>
        <w:t xml:space="preserve"> model to forecast the returns for the upcoming week. </w:t>
      </w:r>
      <w:r>
        <w:rPr>
          <w:rFonts w:hint="eastAsia" w:eastAsia="宋体"/>
          <w:lang w:eastAsia="zh-CN"/>
        </w:rPr>
        <w:t>Our</w:t>
      </w:r>
      <w:r>
        <w:t xml:space="preserve"> primary interest transitioned from pinpointing stock movements to uncovering viable trading strategies, which </w:t>
      </w:r>
      <w:r>
        <w:rPr>
          <w:rFonts w:hint="eastAsia" w:eastAsia="宋体"/>
          <w:lang w:eastAsia="zh-CN"/>
        </w:rPr>
        <w:t>we</w:t>
      </w:r>
      <w:r>
        <w:t xml:space="preserve"> deem to be more pragmatic. As it stands, </w:t>
      </w:r>
      <w:r>
        <w:rPr>
          <w:rFonts w:hint="eastAsia" w:eastAsia="宋体"/>
          <w:lang w:eastAsia="zh-CN"/>
        </w:rPr>
        <w:t>we</w:t>
      </w:r>
      <w:r>
        <w:t xml:space="preserve"> employ a rolling window time series model. Each day, the model predicts the stock price for five days ahead and undergoes daily retraining to assimilate the latest information.</w:t>
      </w:r>
    </w:p>
    <w:p>
      <w:pPr>
        <w:pStyle w:val="5"/>
      </w:pPr>
      <w:r>
        <w:t>Time Series Model</w:t>
      </w:r>
    </w:p>
    <w:p>
      <w:pPr>
        <w:pStyle w:val="6"/>
      </w:pPr>
      <w:r>
        <w:t>The objective now is to predict the stock price of APPLE for a given time frame. Various features and methodologies were experimented with, to improve the model's performance.</w:t>
      </w:r>
    </w:p>
    <w:p>
      <w:pPr>
        <w:pStyle w:val="6"/>
        <w:numPr>
          <w:ilvl w:val="0"/>
          <w:numId w:val="4"/>
        </w:numPr>
      </w:pPr>
      <w:r>
        <w:t>Dataset: The dataset encompasses a comprehensive range of equities, including prominent stocks such as Apple, Amazon, QQQ, and SPY. It provides daily trading data, including the opening price, closing price, daily highs, daily lows, adjusted closing price, and trading volume. This dataset spans an extensive period from January 1, 2010, to January 1, 2023, offering a rich historical perspective for analysis.</w:t>
      </w:r>
    </w:p>
    <w:p>
      <w:pPr>
        <w:pStyle w:val="6"/>
        <w:numPr>
          <w:ilvl w:val="0"/>
          <w:numId w:val="4"/>
        </w:numPr>
      </w:pPr>
      <w:r>
        <w:t>Initial Metric: The model started with a Mean Absolute Percentage Error (MAPE) of approximately 4%.</w:t>
      </w:r>
    </w:p>
    <w:p>
      <w:pPr>
        <w:pStyle w:val="6"/>
        <w:numPr>
          <w:ilvl w:val="0"/>
          <w:numId w:val="5"/>
        </w:numPr>
      </w:pPr>
      <w:r>
        <w:rPr>
          <w:rStyle w:val="27"/>
          <w:rFonts w:eastAsia="宋体"/>
          <w:lang w:eastAsia="zh-CN"/>
        </w:rPr>
        <w:t>Model Optimization</w:t>
      </w:r>
      <w:r>
        <w:rPr>
          <w:rFonts w:eastAsia="宋体"/>
        </w:rPr>
        <w:t>:</w:t>
      </w:r>
    </w:p>
    <w:p>
      <w:pPr>
        <w:pStyle w:val="6"/>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6"/>
        <w:numPr>
          <w:ilvl w:val="0"/>
          <w:numId w:val="5"/>
        </w:numPr>
      </w:pPr>
      <w:r>
        <w:rPr>
          <w:rStyle w:val="27"/>
          <w:rFonts w:eastAsia="宋体"/>
          <w:lang w:eastAsia="zh-CN"/>
        </w:rPr>
        <w:t>Feature Selection</w:t>
      </w:r>
      <w:r>
        <w:rPr>
          <w:rFonts w:eastAsia="宋体"/>
        </w:rPr>
        <w:t>:</w:t>
      </w:r>
    </w:p>
    <w:p>
      <w:pPr>
        <w:pStyle w:val="6"/>
        <w:numPr>
          <w:ilvl w:val="1"/>
          <w:numId w:val="5"/>
        </w:numPr>
      </w:pPr>
      <w:r>
        <w:rPr>
          <w:rFonts w:eastAsia="宋体"/>
        </w:rPr>
        <w:t>Several features were experimented with, including volume data, open price and its lags, highs and lows of a day, and economic indicators.</w:t>
      </w:r>
    </w:p>
    <w:p>
      <w:pPr>
        <w:pStyle w:val="6"/>
        <w:numPr>
          <w:ilvl w:val="1"/>
          <w:numId w:val="5"/>
        </w:numPr>
      </w:pPr>
      <w:r>
        <w:rPr>
          <w:rFonts w:eastAsia="宋体"/>
        </w:rPr>
        <w:t>Inclusion of moving averages (Mas) and SPY brought a significant increase in the model’s performance.</w:t>
      </w:r>
    </w:p>
    <w:p>
      <w:pPr>
        <w:pStyle w:val="6"/>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6"/>
        <w:numPr>
          <w:ilvl w:val="0"/>
          <w:numId w:val="5"/>
        </w:numPr>
      </w:pPr>
      <w:r>
        <w:rPr>
          <w:rStyle w:val="27"/>
          <w:rFonts w:eastAsia="宋体"/>
          <w:lang w:eastAsia="zh-CN"/>
        </w:rPr>
        <w:t>Model Performance</w:t>
      </w:r>
      <w:r>
        <w:rPr>
          <w:rFonts w:eastAsia="宋体"/>
        </w:rPr>
        <w:t>:</w:t>
      </w:r>
    </w:p>
    <w:p>
      <w:pPr>
        <w:pStyle w:val="6"/>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6"/>
        <w:numPr>
          <w:ilvl w:val="0"/>
          <w:numId w:val="5"/>
        </w:numPr>
      </w:pPr>
      <w:r>
        <w:rPr>
          <w:rFonts w:eastAsia="宋体"/>
        </w:rPr>
        <w:t>Processing Time:</w:t>
      </w:r>
    </w:p>
    <w:p>
      <w:pPr>
        <w:pStyle w:val="6"/>
        <w:numPr>
          <w:ilvl w:val="1"/>
          <w:numId w:val="5"/>
        </w:numPr>
        <w:rPr>
          <w:rFonts w:eastAsia="宋体"/>
        </w:rPr>
      </w:pPr>
      <w:r>
        <w:rPr>
          <w:rFonts w:eastAsia="宋体"/>
        </w:rPr>
        <w:t>The model takes approximately 2.46 minutes to run on the entire dataset, demonstrating efficiency in processing.</w:t>
      </w:r>
    </w:p>
    <w:p>
      <w:pPr>
        <w:pStyle w:val="6"/>
        <w:numPr>
          <w:ilvl w:val="0"/>
          <w:numId w:val="5"/>
        </w:numPr>
      </w:pPr>
      <w:r>
        <w:rPr>
          <w:rStyle w:val="27"/>
          <w:rFonts w:eastAsia="宋体"/>
          <w:lang w:eastAsia="zh-CN"/>
        </w:rPr>
        <w:t>Window Size</w:t>
      </w:r>
      <w:r>
        <w:rPr>
          <w:rFonts w:eastAsia="宋体"/>
        </w:rPr>
        <w:t>:</w:t>
      </w:r>
    </w:p>
    <w:p>
      <w:pPr>
        <w:pStyle w:val="6"/>
        <w:numPr>
          <w:ilvl w:val="1"/>
          <w:numId w:val="5"/>
        </w:numPr>
      </w:pPr>
      <w:r>
        <w:rPr>
          <w:rFonts w:eastAsia="宋体"/>
        </w:rPr>
        <w:t>A window size of 200 was used for the model, typically representing 1 year of stock history.</w:t>
      </w:r>
    </w:p>
    <w:p>
      <w:pPr>
        <w:pStyle w:val="6"/>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6"/>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30"/>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30"/>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30"/>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30"/>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30"/>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30"/>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30"/>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30"/>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30"/>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30"/>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30"/>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30"/>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30"/>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30"/>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30"/>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30"/>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30"/>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pStyle w:val="6"/>
      </w:pPr>
      <w:r>
        <w:rPr>
          <w:rFonts w:hint="eastAsia"/>
        </w:rPr>
        <w:t>T</w:t>
      </w:r>
      <w:r>
        <w:t>he current model performance: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55"/>
        <w:gridCol w:w="8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pPr>
              <w:pStyle w:val="6"/>
              <w:rPr>
                <w:rFonts w:eastAsia="宋体"/>
              </w:rPr>
            </w:pPr>
            <w:r>
              <w:rPr>
                <w:rFonts w:eastAsia="宋体"/>
              </w:rPr>
              <w:t>Mean Squared Error (MSE):</w:t>
            </w:r>
          </w:p>
        </w:tc>
        <w:tc>
          <w:tcPr>
            <w:tcW w:w="0" w:type="auto"/>
          </w:tcPr>
          <w:p>
            <w:pPr>
              <w:pStyle w:val="6"/>
              <w:rPr>
                <w:rFonts w:eastAsia="宋体"/>
              </w:rPr>
            </w:pPr>
            <w:r>
              <w:rPr>
                <w:rFonts w:eastAsia="宋体"/>
              </w:rPr>
              <w:t>4.568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Mean Absolute Percentage Error (MAPE)</w:t>
            </w:r>
          </w:p>
        </w:tc>
        <w:tc>
          <w:tcPr>
            <w:tcW w:w="0" w:type="auto"/>
          </w:tcPr>
          <w:p>
            <w:pPr>
              <w:pStyle w:val="6"/>
              <w:rPr>
                <w:rFonts w:eastAsia="宋体"/>
              </w:rPr>
            </w:pPr>
            <w:r>
              <w:rPr>
                <w:rFonts w:eastAsia="宋体"/>
              </w:rPr>
              <w:t>1.87%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Root Mean Squared Error (RMSE)</w:t>
            </w:r>
          </w:p>
        </w:tc>
        <w:tc>
          <w:tcPr>
            <w:tcW w:w="0" w:type="auto"/>
          </w:tcPr>
          <w:p>
            <w:pPr>
              <w:pStyle w:val="6"/>
              <w:rPr>
                <w:rFonts w:eastAsia="宋体"/>
              </w:rPr>
            </w:pPr>
            <w:r>
              <w:rPr>
                <w:rFonts w:eastAsia="宋体"/>
              </w:rPr>
              <w:t>2.137</w:t>
            </w:r>
          </w:p>
        </w:tc>
      </w:tr>
    </w:tbl>
    <w:p>
      <w:pPr>
        <w:pStyle w:val="6"/>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17"/>
                    <a:stretch>
                      <a:fillRect/>
                    </a:stretch>
                  </pic:blipFill>
                  <pic:spPr>
                    <a:xfrm>
                      <a:off x="0" y="0"/>
                      <a:ext cx="3337560" cy="1684020"/>
                    </a:xfrm>
                    <a:prstGeom prst="rect">
                      <a:avLst/>
                    </a:prstGeom>
                  </pic:spPr>
                </pic:pic>
              </a:graphicData>
            </a:graphic>
          </wp:inline>
        </w:drawing>
      </w:r>
    </w:p>
    <w:p>
      <w:pPr>
        <w:pStyle w:val="6"/>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18"/>
                    <a:stretch>
                      <a:fillRect/>
                    </a:stretch>
                  </pic:blipFill>
                  <pic:spPr>
                    <a:xfrm>
                      <a:off x="0" y="0"/>
                      <a:ext cx="3337560" cy="1652905"/>
                    </a:xfrm>
                    <a:prstGeom prst="rect">
                      <a:avLst/>
                    </a:prstGeom>
                  </pic:spPr>
                </pic:pic>
              </a:graphicData>
            </a:graphic>
          </wp:inline>
        </w:drawing>
      </w:r>
    </w:p>
    <w:p>
      <w:pPr>
        <w:pStyle w:val="6"/>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19"/>
                    <a:stretch>
                      <a:fillRect/>
                    </a:stretch>
                  </pic:blipFill>
                  <pic:spPr>
                    <a:xfrm>
                      <a:off x="0" y="0"/>
                      <a:ext cx="3337560" cy="1774825"/>
                    </a:xfrm>
                    <a:prstGeom prst="rect">
                      <a:avLst/>
                    </a:prstGeom>
                  </pic:spPr>
                </pic:pic>
              </a:graphicData>
            </a:graphic>
          </wp:inline>
        </w:drawing>
      </w:r>
    </w:p>
    <w:p>
      <w:pPr>
        <w:pStyle w:val="6"/>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5"/>
      </w:pPr>
      <w:r>
        <w:t xml:space="preserve">Current State: </w:t>
      </w:r>
      <w:r>
        <w:rPr>
          <w:rFonts w:hint="eastAsia"/>
        </w:rPr>
        <w:t>T</w:t>
      </w:r>
      <w:r>
        <w:t>rading Strategy</w:t>
      </w:r>
    </w:p>
    <w:p>
      <w:pPr>
        <w:pStyle w:val="6"/>
      </w:pPr>
      <w:r>
        <w:t xml:space="preserve">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w:t>
      </w:r>
      <w:r>
        <w:rPr>
          <w:rFonts w:hint="eastAsia" w:eastAsia="宋体"/>
          <w:lang w:eastAsia="zh-CN"/>
        </w:rPr>
        <w:t>we</w:t>
      </w:r>
      <w:r>
        <w:t xml:space="preserve"> have architected a straightforward yet effective strategy that seamlessly integrates predictive return analytics with in-depth historical stock price information.</w:t>
      </w:r>
    </w:p>
    <w:p>
      <w:pPr>
        <w:pStyle w:val="6"/>
      </w:pPr>
      <w:r>
        <w:rPr>
          <w:rStyle w:val="17"/>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6"/>
      </w:pPr>
      <w:r>
        <w:rPr>
          <w:rStyle w:val="17"/>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6"/>
      </w:pPr>
      <w:r>
        <w:rPr>
          <w:rStyle w:val="17"/>
          <w:b w:val="0"/>
          <w:bCs w:val="0"/>
        </w:rPr>
        <w:t>Trading Logic—The Pivotal Mechanism:</w:t>
      </w:r>
      <w:r>
        <w:t xml:space="preserve"> At the heart of our strategic architecture lies the adaptive trading logic. This mechanism sets buy and sell benchmarks anchored on prior </w:t>
      </w:r>
      <w:r>
        <w:rPr>
          <w:rStyle w:val="21"/>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6"/>
        <w:numPr>
          <w:ilvl w:val="0"/>
          <w:numId w:val="7"/>
        </w:numPr>
      </w:pPr>
      <w:r>
        <w:rPr>
          <w:rStyle w:val="17"/>
          <w:b w:val="0"/>
          <w:bCs w:val="0"/>
        </w:rPr>
        <w:t>Acquisition Strategy:</w:t>
      </w:r>
      <w:r>
        <w:t xml:space="preserve"> Should there be at least three robust buy prompts within the forecasted range and provided there's ample capital on hand, a stock purchase is greenlit.</w:t>
      </w:r>
    </w:p>
    <w:p>
      <w:pPr>
        <w:pStyle w:val="6"/>
        <w:numPr>
          <w:ilvl w:val="0"/>
          <w:numId w:val="7"/>
        </w:numPr>
      </w:pPr>
      <w:r>
        <w:rPr>
          <w:rStyle w:val="17"/>
          <w:b w:val="0"/>
          <w:bCs w:val="0"/>
        </w:rPr>
        <w:t>Divestment Strategy:</w:t>
      </w:r>
      <w:r>
        <w:t xml:space="preserve"> On the flip side, if three or more sell prompts surface and stocks are held, a divestiture move is undertaken.</w:t>
      </w:r>
    </w:p>
    <w:p>
      <w:pPr>
        <w:pStyle w:val="6"/>
      </w:pPr>
      <w:r>
        <w:rPr>
          <w:rStyle w:val="17"/>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6"/>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0"/>
                    <a:stretch>
                      <a:fillRect/>
                    </a:stretch>
                  </pic:blipFill>
                  <pic:spPr>
                    <a:xfrm>
                      <a:off x="0" y="0"/>
                      <a:ext cx="3337560" cy="2376170"/>
                    </a:xfrm>
                    <a:prstGeom prst="rect">
                      <a:avLst/>
                    </a:prstGeom>
                  </pic:spPr>
                </pic:pic>
              </a:graphicData>
            </a:graphic>
          </wp:inline>
        </w:drawing>
      </w:r>
    </w:p>
    <w:p>
      <w:pPr>
        <w:pStyle w:val="6"/>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1"/>
                    <a:stretch>
                      <a:fillRect/>
                    </a:stretch>
                  </pic:blipFill>
                  <pic:spPr>
                    <a:xfrm>
                      <a:off x="0" y="0"/>
                      <a:ext cx="3337560" cy="1653540"/>
                    </a:xfrm>
                    <a:prstGeom prst="rect">
                      <a:avLst/>
                    </a:prstGeom>
                  </pic:spPr>
                </pic:pic>
              </a:graphicData>
            </a:graphic>
          </wp:inline>
        </w:drawing>
      </w:r>
    </w:p>
    <w:p>
      <w:pPr>
        <w:pStyle w:val="6"/>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5"/>
      </w:pPr>
      <w:r>
        <w:rPr>
          <w:rFonts w:hint="eastAsia"/>
        </w:rPr>
        <w:t>R</w:t>
      </w:r>
      <w:r>
        <w:t>obustness Test</w:t>
      </w:r>
    </w:p>
    <w:p>
      <w:pPr>
        <w:pStyle w:val="6"/>
      </w:pPr>
      <w:r>
        <w:t>The robustness of the stock prediction model is assessed by examining its performance across various stocks, considering their average weekly returns and the volatility of these returns. The following table encapsulates the statistical data derived from the model's application to different stocks from 2010 to 2023:</w:t>
      </w:r>
    </w:p>
    <w:p>
      <w:pPr>
        <w:pStyle w:val="6"/>
      </w:pPr>
      <w:r>
        <w:t>The model demonstrates a consistent predictive accuracy across a range of stocks with varying levels of volatility. This consistency is indicative of the model's robustness and its potential utility as a predictive tool in diverse market conditions.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3"/>
        <w:gridCol w:w="2122"/>
        <w:gridCol w:w="24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Stock</w:t>
            </w:r>
          </w:p>
        </w:tc>
        <w:tc>
          <w:tcPr>
            <w:tcW w:w="0" w:type="auto"/>
          </w:tcPr>
          <w:p>
            <w:pPr>
              <w:pStyle w:val="6"/>
              <w:rPr>
                <w:rFonts w:eastAsia="宋体"/>
              </w:rPr>
            </w:pPr>
            <w:r>
              <w:rPr>
                <w:rFonts w:eastAsia="宋体"/>
              </w:rPr>
              <w:t>Model Performance (MAPE)</w:t>
            </w:r>
          </w:p>
        </w:tc>
        <w:tc>
          <w:tcPr>
            <w:tcW w:w="0" w:type="auto"/>
          </w:tcPr>
          <w:p>
            <w:pPr>
              <w:pStyle w:val="6"/>
              <w:rPr>
                <w:rFonts w:eastAsia="宋体"/>
              </w:rPr>
            </w:pPr>
            <w:r>
              <w:rPr>
                <w:rFonts w:eastAsia="宋体"/>
              </w:rPr>
              <w:t>Volatility (Std. Dev. of Weekly Returns)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TSLA</w:t>
            </w:r>
          </w:p>
        </w:tc>
        <w:tc>
          <w:tcPr>
            <w:tcW w:w="0" w:type="auto"/>
          </w:tcPr>
          <w:p>
            <w:pPr>
              <w:pStyle w:val="6"/>
              <w:rPr>
                <w:rFonts w:eastAsia="宋体"/>
              </w:rPr>
            </w:pPr>
            <w:r>
              <w:rPr>
                <w:rFonts w:eastAsia="宋体"/>
              </w:rPr>
              <w:t>3.16%</w:t>
            </w:r>
          </w:p>
        </w:tc>
        <w:tc>
          <w:tcPr>
            <w:tcW w:w="0" w:type="auto"/>
          </w:tcPr>
          <w:p>
            <w:pPr>
              <w:pStyle w:val="6"/>
              <w:rPr>
                <w:rFonts w:eastAsia="宋体"/>
              </w:rPr>
            </w:pPr>
            <w:r>
              <w:rPr>
                <w:rFonts w:eastAsia="宋体"/>
              </w:rPr>
              <w:t>7.71%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AAPL</w:t>
            </w:r>
          </w:p>
        </w:tc>
        <w:tc>
          <w:tcPr>
            <w:tcW w:w="0" w:type="auto"/>
          </w:tcPr>
          <w:p>
            <w:pPr>
              <w:pStyle w:val="6"/>
              <w:rPr>
                <w:rFonts w:eastAsia="宋体"/>
              </w:rPr>
            </w:pPr>
            <w:r>
              <w:rPr>
                <w:rFonts w:eastAsia="宋体"/>
              </w:rPr>
              <w:t>1.64%</w:t>
            </w:r>
          </w:p>
        </w:tc>
        <w:tc>
          <w:tcPr>
            <w:tcW w:w="0" w:type="auto"/>
          </w:tcPr>
          <w:p>
            <w:pPr>
              <w:pStyle w:val="6"/>
              <w:rPr>
                <w:rFonts w:eastAsia="宋体"/>
              </w:rPr>
            </w:pPr>
            <w:r>
              <w:rPr>
                <w:rFonts w:eastAsia="宋体"/>
              </w:rPr>
              <w:t>3.89%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MSFT</w:t>
            </w:r>
          </w:p>
        </w:tc>
        <w:tc>
          <w:tcPr>
            <w:tcW w:w="0" w:type="auto"/>
          </w:tcPr>
          <w:p>
            <w:pPr>
              <w:pStyle w:val="6"/>
              <w:rPr>
                <w:rFonts w:eastAsia="宋体"/>
              </w:rPr>
            </w:pPr>
            <w:r>
              <w:rPr>
                <w:rFonts w:eastAsia="宋体"/>
              </w:rPr>
              <w:t>1.46%</w:t>
            </w:r>
          </w:p>
        </w:tc>
        <w:tc>
          <w:tcPr>
            <w:tcW w:w="0" w:type="auto"/>
          </w:tcPr>
          <w:p>
            <w:pPr>
              <w:pStyle w:val="6"/>
              <w:rPr>
                <w:rFonts w:eastAsia="宋体"/>
              </w:rPr>
            </w:pPr>
            <w:r>
              <w:rPr>
                <w:rFonts w:eastAsia="宋体"/>
              </w:rPr>
              <w:t>3.23%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pPr>
              <w:pStyle w:val="6"/>
              <w:rPr>
                <w:rFonts w:eastAsia="宋体"/>
              </w:rPr>
            </w:pPr>
            <w:r>
              <w:rPr>
                <w:rFonts w:eastAsia="宋体"/>
              </w:rPr>
              <w:t>AMZN</w:t>
            </w:r>
          </w:p>
        </w:tc>
        <w:tc>
          <w:tcPr>
            <w:tcW w:w="0" w:type="auto"/>
          </w:tcPr>
          <w:p>
            <w:pPr>
              <w:pStyle w:val="6"/>
              <w:rPr>
                <w:rFonts w:eastAsia="宋体"/>
              </w:rPr>
            </w:pPr>
            <w:r>
              <w:rPr>
                <w:rFonts w:eastAsia="宋体"/>
              </w:rPr>
              <w:t>1.87%</w:t>
            </w:r>
          </w:p>
        </w:tc>
        <w:tc>
          <w:tcPr>
            <w:tcW w:w="0" w:type="auto"/>
          </w:tcPr>
          <w:p>
            <w:pPr>
              <w:pStyle w:val="6"/>
              <w:rPr>
                <w:rFonts w:eastAsia="宋体"/>
              </w:rPr>
            </w:pPr>
            <w:r>
              <w:rPr>
                <w:rFonts w:eastAsia="宋体"/>
              </w:rPr>
              <w:t>4.31%</w:t>
            </w:r>
          </w:p>
        </w:tc>
      </w:tr>
      <w:tr>
        <w:tblPrEx>
          <w:tblCellMar>
            <w:top w:w="0" w:type="dxa"/>
            <w:left w:w="108" w:type="dxa"/>
            <w:bottom w:w="0" w:type="dxa"/>
            <w:right w:w="108" w:type="dxa"/>
          </w:tblCellMar>
        </w:tblPrEx>
        <w:tc>
          <w:tcPr>
            <w:tcW w:w="0" w:type="auto"/>
          </w:tcPr>
          <w:p>
            <w:pPr>
              <w:pStyle w:val="6"/>
              <w:rPr>
                <w:rFonts w:eastAsia="宋体"/>
              </w:rPr>
            </w:pPr>
            <w:r>
              <w:rPr>
                <w:rFonts w:eastAsia="宋体"/>
              </w:rPr>
              <w:t>GOOG</w:t>
            </w:r>
          </w:p>
        </w:tc>
        <w:tc>
          <w:tcPr>
            <w:tcW w:w="0" w:type="auto"/>
          </w:tcPr>
          <w:p>
            <w:pPr>
              <w:pStyle w:val="6"/>
              <w:rPr>
                <w:rFonts w:eastAsia="宋体"/>
              </w:rPr>
            </w:pPr>
            <w:r>
              <w:rPr>
                <w:rFonts w:eastAsia="宋体"/>
              </w:rPr>
              <w:t>1.51%</w:t>
            </w:r>
          </w:p>
        </w:tc>
        <w:tc>
          <w:tcPr>
            <w:tcW w:w="0" w:type="auto"/>
          </w:tcPr>
          <w:p>
            <w:pPr>
              <w:pStyle w:val="6"/>
              <w:rPr>
                <w:rFonts w:eastAsia="宋体"/>
              </w:rPr>
            </w:pPr>
            <w:r>
              <w:rPr>
                <w:rFonts w:eastAsia="宋体"/>
              </w:rPr>
              <w:t>3.67%</w:t>
            </w:r>
          </w:p>
        </w:tc>
      </w:tr>
    </w:tbl>
    <w:p>
      <w:pPr>
        <w:pStyle w:val="6"/>
      </w:pPr>
      <w:r>
        <w:t>The data reveals that the model maintains a high level of accuracy across various stocks, even when faced with differing degrees of return volatility. Notably, the model shows exceptional precision with AAPL and GOOG, where the Mean Absolute Percentage Error (MAPE) is relatively low, suggesting a stronger predictive capability for these stocks. This is particularly impressive given that these stocks also have lower volatility in their weekly returns, which may contribute to the model's effectiveness.</w:t>
      </w:r>
    </w:p>
    <w:p>
      <w:pPr>
        <w:pStyle w:val="5"/>
        <w:rPr>
          <w:lang w:bidi="ar-AE"/>
        </w:rPr>
      </w:pPr>
      <w:r>
        <w:rPr>
          <w:lang w:bidi="ar-AE"/>
        </w:rPr>
        <w:t xml:space="preserve">Rolling Window Analysis </w:t>
      </w:r>
    </w:p>
    <w:p>
      <w:pPr>
        <w:pStyle w:val="6"/>
        <w:rPr>
          <w:rFonts w:eastAsiaTheme="minorEastAsia"/>
        </w:rPr>
      </w:pPr>
      <w:r>
        <w:t>In our pursuit to refine the stock prediction model, we conducted an in-depth analysis of the impact of varying rolling window sizes on the model's accuracy. This analysis was performed using Apple's stock data, ranging from 2010 to 2023. The rolling window approach is critical as it simulates a dynamic environment where the model is periodically updated to reflect the most recent data, thereby potentially enhancing its predictive accuracy.</w:t>
      </w:r>
    </w:p>
    <w:p>
      <w:pPr>
        <w:pStyle w:val="6"/>
        <w:rPr>
          <w:rFonts w:eastAsiaTheme="minorEastAsia"/>
        </w:rPr>
      </w:pPr>
      <w:r>
        <w:t>The table below presents the outcomes of this analysis, where we maintained all other variables constant while systematically altering the window size. The performance metrics used to evaluate the model's effectiveness are the Mean Absolute Percentage Error (MAPE) and the Root Mean Squared Error (RMSE), which provide insights into the model's precision and reliability.</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46"/>
        <w:gridCol w:w="2245"/>
        <w:gridCol w:w="1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W</w:t>
            </w:r>
            <w:r>
              <w:rPr>
                <w:rFonts w:eastAsiaTheme="minorEastAsia"/>
              </w:rPr>
              <w:t>indow Size (Days)</w:t>
            </w:r>
          </w:p>
        </w:tc>
        <w:tc>
          <w:tcPr>
            <w:tcW w:w="2051" w:type="pct"/>
          </w:tcPr>
          <w:p>
            <w:pPr>
              <w:pStyle w:val="6"/>
              <w:rPr>
                <w:rFonts w:eastAsiaTheme="minorEastAsia"/>
              </w:rPr>
            </w:pPr>
            <w:r>
              <w:rPr>
                <w:rFonts w:hint="eastAsia" w:eastAsiaTheme="minorEastAsia"/>
              </w:rPr>
              <w:t>M</w:t>
            </w:r>
            <w:r>
              <w:rPr>
                <w:rFonts w:eastAsiaTheme="minorEastAsia"/>
              </w:rPr>
              <w:t>ean Absolute Percentage Error (MAPE)</w:t>
            </w:r>
          </w:p>
        </w:tc>
        <w:tc>
          <w:tcPr>
            <w:tcW w:w="1718" w:type="pct"/>
          </w:tcPr>
          <w:p>
            <w:pPr>
              <w:pStyle w:val="6"/>
              <w:rPr>
                <w:rFonts w:eastAsiaTheme="minorEastAsia"/>
              </w:rPr>
            </w:pPr>
            <w:r>
              <w:rPr>
                <w:rFonts w:hint="eastAsia" w:eastAsiaTheme="minorEastAsia"/>
              </w:rPr>
              <w:t>R</w:t>
            </w:r>
            <w:r>
              <w:rPr>
                <w:rFonts w:eastAsiaTheme="minorEastAsia"/>
              </w:rPr>
              <w:t>oot Mean Squared Error (RMSE)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5</w:t>
            </w:r>
          </w:p>
        </w:tc>
        <w:tc>
          <w:tcPr>
            <w:tcW w:w="2051" w:type="pct"/>
          </w:tcPr>
          <w:p>
            <w:pPr>
              <w:pStyle w:val="6"/>
              <w:rPr>
                <w:rFonts w:eastAsiaTheme="minorEastAsia"/>
              </w:rPr>
            </w:pPr>
            <w:r>
              <w:rPr>
                <w:rFonts w:hint="eastAsia" w:eastAsiaTheme="minorEastAsia"/>
              </w:rPr>
              <w:t>1</w:t>
            </w:r>
            <w:r>
              <w:rPr>
                <w:rFonts w:eastAsiaTheme="minorEastAsia"/>
              </w:rPr>
              <w:t>.64%</w:t>
            </w:r>
          </w:p>
        </w:tc>
        <w:tc>
          <w:tcPr>
            <w:tcW w:w="1718" w:type="pct"/>
          </w:tcPr>
          <w:p>
            <w:pPr>
              <w:pStyle w:val="6"/>
              <w:rPr>
                <w:rFonts w:eastAsiaTheme="minorEastAsia"/>
              </w:rPr>
            </w:pPr>
            <w:r>
              <w:rPr>
                <w:rFonts w:hint="eastAsia" w:eastAsiaTheme="minorEastAsia"/>
              </w:rPr>
              <w:t>1</w:t>
            </w:r>
            <w:r>
              <w:rPr>
                <w:rFonts w:eastAsiaTheme="minorEastAsia"/>
              </w:rPr>
              <w:t>.859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.77%</w:t>
            </w:r>
          </w:p>
        </w:tc>
        <w:tc>
          <w:tcPr>
            <w:tcW w:w="1718" w:type="pct"/>
          </w:tcPr>
          <w:p>
            <w:pPr>
              <w:pStyle w:val="6"/>
              <w:rPr>
                <w:rFonts w:eastAsiaTheme="minorEastAsia"/>
              </w:rPr>
            </w:pPr>
            <w:r>
              <w:rPr>
                <w:rFonts w:hint="eastAsia" w:eastAsiaTheme="minorEastAsia"/>
              </w:rPr>
              <w:t>2</w:t>
            </w:r>
            <w:r>
              <w:rPr>
                <w:rFonts w:eastAsiaTheme="minorEastAsia"/>
              </w:rPr>
              <w:t>.034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.76%</w:t>
            </w:r>
          </w:p>
        </w:tc>
        <w:tc>
          <w:tcPr>
            <w:tcW w:w="1718" w:type="pct"/>
          </w:tcPr>
          <w:p>
            <w:pPr>
              <w:pStyle w:val="6"/>
              <w:rPr>
                <w:rFonts w:eastAsiaTheme="minorEastAsia"/>
              </w:rPr>
            </w:pPr>
            <w:r>
              <w:rPr>
                <w:rFonts w:hint="eastAsia" w:eastAsiaTheme="minorEastAsia"/>
              </w:rPr>
              <w:t>1</w:t>
            </w:r>
            <w:r>
              <w:rPr>
                <w:rFonts w:eastAsiaTheme="minorEastAsia"/>
              </w:rPr>
              <w:t>.965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4</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.72%</w:t>
            </w:r>
          </w:p>
        </w:tc>
        <w:tc>
          <w:tcPr>
            <w:tcW w:w="1718" w:type="pct"/>
          </w:tcPr>
          <w:p>
            <w:pPr>
              <w:pStyle w:val="6"/>
              <w:rPr>
                <w:rFonts w:eastAsiaTheme="minorEastAsia"/>
              </w:rPr>
            </w:pPr>
            <w:r>
              <w:rPr>
                <w:rFonts w:hint="eastAsia" w:eastAsiaTheme="minorEastAsia"/>
              </w:rPr>
              <w:t>1</w:t>
            </w:r>
            <w:r>
              <w:rPr>
                <w:rFonts w:eastAsiaTheme="minorEastAsia"/>
              </w:rPr>
              <w:t>.985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8</w:t>
            </w:r>
            <w:r>
              <w:rPr>
                <w:rFonts w:eastAsiaTheme="minorEastAsia"/>
              </w:rPr>
              <w:t>0</w:t>
            </w:r>
          </w:p>
        </w:tc>
        <w:tc>
          <w:tcPr>
            <w:tcW w:w="2051" w:type="pct"/>
          </w:tcPr>
          <w:p>
            <w:pPr>
              <w:pStyle w:val="6"/>
              <w:rPr>
                <w:rFonts w:eastAsiaTheme="minorEastAsia"/>
              </w:rPr>
            </w:pPr>
            <w:r>
              <w:rPr>
                <w:rFonts w:hint="eastAsia" w:eastAsiaTheme="minorEastAsia"/>
              </w:rPr>
              <w:t>1</w:t>
            </w:r>
            <w:r>
              <w:rPr>
                <w:rFonts w:eastAsiaTheme="minorEastAsia"/>
              </w:rPr>
              <w:t>.73%</w:t>
            </w:r>
          </w:p>
        </w:tc>
        <w:tc>
          <w:tcPr>
            <w:tcW w:w="1718" w:type="pct"/>
          </w:tcPr>
          <w:p>
            <w:pPr>
              <w:pStyle w:val="6"/>
              <w:rPr>
                <w:rFonts w:eastAsiaTheme="minorEastAsia"/>
              </w:rPr>
            </w:pPr>
            <w:r>
              <w:rPr>
                <w:rFonts w:hint="eastAsia" w:eastAsiaTheme="minorEastAsia"/>
              </w:rPr>
              <w:t>1</w:t>
            </w:r>
            <w:r>
              <w:rPr>
                <w:rFonts w:eastAsiaTheme="minorEastAsia"/>
              </w:rPr>
              <w:t>.957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60</w:t>
            </w:r>
          </w:p>
        </w:tc>
        <w:tc>
          <w:tcPr>
            <w:tcW w:w="2051" w:type="pct"/>
          </w:tcPr>
          <w:p>
            <w:pPr>
              <w:pStyle w:val="6"/>
              <w:rPr>
                <w:rFonts w:eastAsiaTheme="minorEastAsia"/>
              </w:rPr>
            </w:pPr>
            <w:r>
              <w:rPr>
                <w:rFonts w:hint="eastAsia" w:eastAsiaTheme="minorEastAsia"/>
              </w:rPr>
              <w:t>1</w:t>
            </w:r>
            <w:r>
              <w:rPr>
                <w:rFonts w:eastAsiaTheme="minorEastAsia"/>
              </w:rPr>
              <w:t>.88%</w:t>
            </w:r>
          </w:p>
        </w:tc>
        <w:tc>
          <w:tcPr>
            <w:tcW w:w="1718" w:type="pct"/>
          </w:tcPr>
          <w:p>
            <w:pPr>
              <w:pStyle w:val="6"/>
              <w:rPr>
                <w:rFonts w:eastAsiaTheme="minorEastAsia"/>
              </w:rPr>
            </w:pPr>
            <w:r>
              <w:rPr>
                <w:rFonts w:hint="eastAsia" w:eastAsiaTheme="minorEastAsia"/>
              </w:rPr>
              <w:t>2</w:t>
            </w:r>
            <w:r>
              <w:rPr>
                <w:rFonts w:eastAsiaTheme="minorEastAsia"/>
              </w:rPr>
              <w:t>.122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3</w:t>
            </w:r>
            <w:r>
              <w:rPr>
                <w:rFonts w:eastAsiaTheme="minorEastAsia"/>
              </w:rPr>
              <w:t>20</w:t>
            </w:r>
          </w:p>
        </w:tc>
        <w:tc>
          <w:tcPr>
            <w:tcW w:w="2051" w:type="pct"/>
          </w:tcPr>
          <w:p>
            <w:pPr>
              <w:pStyle w:val="6"/>
              <w:rPr>
                <w:rFonts w:eastAsiaTheme="minorEastAsia"/>
              </w:rPr>
            </w:pPr>
            <w:r>
              <w:rPr>
                <w:rFonts w:hint="eastAsia" w:eastAsiaTheme="minorEastAsia"/>
              </w:rPr>
              <w:t>1</w:t>
            </w:r>
            <w:r>
              <w:rPr>
                <w:rFonts w:eastAsiaTheme="minorEastAsia"/>
              </w:rPr>
              <w:t>.98%</w:t>
            </w:r>
          </w:p>
        </w:tc>
        <w:tc>
          <w:tcPr>
            <w:tcW w:w="1718" w:type="pct"/>
          </w:tcPr>
          <w:p>
            <w:pPr>
              <w:pStyle w:val="6"/>
              <w:rPr>
                <w:rFonts w:eastAsiaTheme="minorEastAsia"/>
              </w:rPr>
            </w:pPr>
            <w:r>
              <w:rPr>
                <w:rFonts w:hint="eastAsia" w:eastAsiaTheme="minorEastAsia"/>
              </w:rPr>
              <w:t>2</w:t>
            </w:r>
            <w:r>
              <w:rPr>
                <w:rFonts w:eastAsiaTheme="minorEastAsia"/>
              </w:rPr>
              <w:t>.254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6</w:t>
            </w:r>
            <w:r>
              <w:rPr>
                <w:rFonts w:eastAsiaTheme="minorEastAsia"/>
              </w:rPr>
              <w:t>40</w:t>
            </w:r>
          </w:p>
        </w:tc>
        <w:tc>
          <w:tcPr>
            <w:tcW w:w="2051" w:type="pct"/>
          </w:tcPr>
          <w:p>
            <w:pPr>
              <w:pStyle w:val="6"/>
              <w:rPr>
                <w:rFonts w:eastAsiaTheme="minorEastAsia"/>
              </w:rPr>
            </w:pPr>
            <w:r>
              <w:rPr>
                <w:rFonts w:hint="eastAsia" w:eastAsiaTheme="minorEastAsia"/>
              </w:rPr>
              <w:t>1</w:t>
            </w:r>
            <w:r>
              <w:rPr>
                <w:rFonts w:eastAsiaTheme="minorEastAsia"/>
              </w:rPr>
              <w:t>.99%</w:t>
            </w:r>
          </w:p>
        </w:tc>
        <w:tc>
          <w:tcPr>
            <w:tcW w:w="1718" w:type="pct"/>
          </w:tcPr>
          <w:p>
            <w:pPr>
              <w:pStyle w:val="6"/>
              <w:rPr>
                <w:rFonts w:eastAsiaTheme="minorEastAsia"/>
              </w:rPr>
            </w:pPr>
            <w:r>
              <w:rPr>
                <w:rFonts w:hint="eastAsia" w:eastAsiaTheme="minorEastAsia"/>
              </w:rPr>
              <w:t>2</w:t>
            </w:r>
            <w:r>
              <w:rPr>
                <w:rFonts w:eastAsiaTheme="minorEastAsia"/>
              </w:rPr>
              <w:t>.375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1</w:t>
            </w:r>
            <w:r>
              <w:rPr>
                <w:rFonts w:eastAsiaTheme="minorEastAsia"/>
              </w:rPr>
              <w:t>280</w:t>
            </w:r>
          </w:p>
        </w:tc>
        <w:tc>
          <w:tcPr>
            <w:tcW w:w="2051" w:type="pct"/>
          </w:tcPr>
          <w:p>
            <w:pPr>
              <w:pStyle w:val="6"/>
              <w:rPr>
                <w:rFonts w:eastAsiaTheme="minorEastAsia"/>
              </w:rPr>
            </w:pPr>
            <w:r>
              <w:rPr>
                <w:rFonts w:hint="eastAsia" w:eastAsiaTheme="minorEastAsia"/>
              </w:rPr>
              <w:t>2</w:t>
            </w:r>
            <w:r>
              <w:rPr>
                <w:rFonts w:eastAsiaTheme="minorEastAsia"/>
              </w:rPr>
              <w:t>.04%</w:t>
            </w:r>
          </w:p>
        </w:tc>
        <w:tc>
          <w:tcPr>
            <w:tcW w:w="1718" w:type="pct"/>
          </w:tcPr>
          <w:p>
            <w:pPr>
              <w:pStyle w:val="6"/>
              <w:rPr>
                <w:rFonts w:eastAsiaTheme="minorEastAsia"/>
              </w:rPr>
            </w:pPr>
            <w:r>
              <w:rPr>
                <w:rFonts w:hint="eastAsia" w:eastAsiaTheme="minorEastAsia"/>
              </w:rPr>
              <w:t>2</w:t>
            </w:r>
            <w:r>
              <w:rPr>
                <w:rFonts w:eastAsiaTheme="minorEastAsia"/>
              </w:rPr>
              <w:t>.683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0" w:type="pct"/>
          </w:tcPr>
          <w:p>
            <w:pPr>
              <w:pStyle w:val="6"/>
              <w:rPr>
                <w:rFonts w:eastAsiaTheme="minorEastAsia"/>
              </w:rPr>
            </w:pPr>
            <w:r>
              <w:rPr>
                <w:rFonts w:hint="eastAsia" w:eastAsiaTheme="minorEastAsia"/>
              </w:rPr>
              <w:t>2</w:t>
            </w:r>
            <w:r>
              <w:rPr>
                <w:rFonts w:eastAsiaTheme="minorEastAsia"/>
              </w:rPr>
              <w:t>560</w:t>
            </w:r>
          </w:p>
        </w:tc>
        <w:tc>
          <w:tcPr>
            <w:tcW w:w="2051" w:type="pct"/>
          </w:tcPr>
          <w:p>
            <w:pPr>
              <w:pStyle w:val="6"/>
              <w:rPr>
                <w:rFonts w:eastAsiaTheme="minorEastAsia"/>
              </w:rPr>
            </w:pPr>
            <w:r>
              <w:rPr>
                <w:rFonts w:hint="eastAsia" w:eastAsiaTheme="minorEastAsia"/>
              </w:rPr>
              <w:t>2</w:t>
            </w:r>
            <w:r>
              <w:rPr>
                <w:rFonts w:eastAsiaTheme="minorEastAsia"/>
              </w:rPr>
              <w:t>.23%</w:t>
            </w:r>
          </w:p>
        </w:tc>
        <w:tc>
          <w:tcPr>
            <w:tcW w:w="1718" w:type="pct"/>
          </w:tcPr>
          <w:p>
            <w:pPr>
              <w:pStyle w:val="6"/>
              <w:rPr>
                <w:rFonts w:eastAsiaTheme="minorEastAsia"/>
              </w:rPr>
            </w:pPr>
            <w:r>
              <w:rPr>
                <w:rFonts w:hint="eastAsia" w:eastAsiaTheme="minorEastAsia"/>
              </w:rPr>
              <w:t>4</w:t>
            </w:r>
            <w:r>
              <w:rPr>
                <w:rFonts w:eastAsiaTheme="minorEastAsia"/>
              </w:rPr>
              <w:t>.278</w:t>
            </w:r>
          </w:p>
        </w:tc>
      </w:tr>
    </w:tbl>
    <w:p>
      <w:pPr>
        <w:pStyle w:val="6"/>
      </w:pPr>
      <w:r>
        <w:t>The unexpected findings from our rolling window analysis on Apple's stock data suggest that smaller windows are more effective for predictive accuracy. A 5-day window achieved the lowest MAPE and RMSE, while larger windows resulted in higher error rates. This could be attributed to the non-stationary nature of stock prices. In traditional time series analysis, stationarity is a key assumption, meaning the statistical properties of the series do not change over time. Stock prices, however, are typically non-stationary—they do not hover around a constant mean or variance.</w:t>
      </w:r>
    </w:p>
    <w:p>
      <w:pPr>
        <w:pStyle w:val="6"/>
      </w:pPr>
      <w:r>
        <w:t>The paper by Bao, Yue, and Rao (2017) indicates that deep learning approaches, such as those involving stacked autoencoders and LSTM networks, can handle non-stationarity in financial time series data more effectively than traditional methods, which we are currently using. This could explain why smaller windows, which may capture more recent, relevant trends, outperform larger ones that include more historical data, potentially diluting the model's focus.</w:t>
      </w:r>
    </w:p>
    <w:p>
      <w:pPr>
        <w:pStyle w:val="6"/>
      </w:pPr>
      <w:r>
        <w:t>Given this context, it might be advantageous to predict daily returns as a percentage rather than absolute stock prices. Returns are often considered stationary because they represent relative changes, which are more likely to fluctuate around a constant mean. The provided ADF (Augmented Dickey-Fuller) statistics and stock return of APPLE support this, with a highly negative ADF statistic and a p-value of 0.0, indicating strong evidence against the null hypothesis of a unit root (non-stationarity).</w:t>
      </w:r>
    </w:p>
    <w:p>
      <w:pPr>
        <w:pStyle w:val="6"/>
      </w:pPr>
      <w:r>
        <w:drawing>
          <wp:inline distT="0" distB="0" distL="0" distR="0">
            <wp:extent cx="3337560" cy="2027555"/>
            <wp:effectExtent l="0" t="0" r="0" b="0"/>
            <wp:docPr id="147460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9831" name="Picture 1"/>
                    <pic:cNvPicPr>
                      <a:picLocks noChangeAspect="1"/>
                    </pic:cNvPicPr>
                  </pic:nvPicPr>
                  <pic:blipFill>
                    <a:blip r:embed="rId22"/>
                    <a:stretch>
                      <a:fillRect/>
                    </a:stretch>
                  </pic:blipFill>
                  <pic:spPr>
                    <a:xfrm>
                      <a:off x="0" y="0"/>
                      <a:ext cx="3337560" cy="2027555"/>
                    </a:xfrm>
                    <a:prstGeom prst="rect">
                      <a:avLst/>
                    </a:prstGeom>
                  </pic:spPr>
                </pic:pic>
              </a:graphicData>
            </a:graphic>
          </wp:inline>
        </w:drawing>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9"/>
        <w:gridCol w:w="1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lang w:eastAsia="zh-CN"/>
              </w:rPr>
            </w:pPr>
            <w:r>
              <w:rPr>
                <w:rFonts w:eastAsia="宋体"/>
              </w:rPr>
              <w:t>ADF Statistic</w:t>
            </w:r>
          </w:p>
        </w:tc>
        <w:tc>
          <w:tcPr>
            <w:tcW w:w="1364" w:type="pct"/>
          </w:tcPr>
          <w:p>
            <w:pPr>
              <w:pStyle w:val="6"/>
            </w:pPr>
            <w:r>
              <w:rPr>
                <w:rFonts w:eastAsia="宋体"/>
              </w:rPr>
              <w:t>54.82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 xml:space="preserve">p-value </w:t>
            </w:r>
          </w:p>
          <w:p>
            <w:pPr>
              <w:pStyle w:val="6"/>
              <w:rPr>
                <w:rFonts w:eastAsia="宋体"/>
              </w:rPr>
            </w:pPr>
          </w:p>
        </w:tc>
        <w:tc>
          <w:tcPr>
            <w:tcW w:w="1364" w:type="pct"/>
          </w:tcPr>
          <w:p>
            <w:pPr>
              <w:pStyle w:val="6"/>
            </w:pPr>
            <w:r>
              <w:rPr>
                <w:rFonts w:eastAsia="宋体"/>
              </w:rPr>
              <w:t>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(1%)</w:t>
            </w:r>
          </w:p>
        </w:tc>
        <w:tc>
          <w:tcPr>
            <w:tcW w:w="1364" w:type="pct"/>
          </w:tcPr>
          <w:p>
            <w:pPr>
              <w:pStyle w:val="6"/>
            </w:pPr>
            <w:r>
              <w:rPr>
                <w:rFonts w:eastAsia="宋体"/>
              </w:rPr>
              <w:t>-3.432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rPr>
              <w:t>Critical Value (5%)</w:t>
            </w:r>
          </w:p>
        </w:tc>
        <w:tc>
          <w:tcPr>
            <w:tcW w:w="1364" w:type="pct"/>
          </w:tcPr>
          <w:p>
            <w:pPr>
              <w:pStyle w:val="6"/>
            </w:pPr>
            <w:r>
              <w:rPr>
                <w:rFonts w:eastAsia="宋体"/>
              </w:rPr>
              <w:t>-2.862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36" w:type="pct"/>
          </w:tcPr>
          <w:p>
            <w:pPr>
              <w:pStyle w:val="6"/>
              <w:rPr>
                <w:rFonts w:eastAsia="宋体"/>
              </w:rPr>
            </w:pPr>
            <w:r>
              <w:rPr>
                <w:rFonts w:eastAsia="宋体"/>
                <w:lang w:bidi="ar-SA"/>
              </w:rPr>
              <w:t>Critical Value (10%)</w:t>
            </w:r>
          </w:p>
        </w:tc>
        <w:tc>
          <w:tcPr>
            <w:tcW w:w="1364" w:type="pct"/>
          </w:tcPr>
          <w:p>
            <w:pPr>
              <w:pStyle w:val="6"/>
            </w:pPr>
            <w:r>
              <w:rPr>
                <w:rFonts w:eastAsia="宋体"/>
                <w:lang w:bidi="ar-SA"/>
              </w:rPr>
              <w:t>-2.567</w:t>
            </w:r>
          </w:p>
        </w:tc>
      </w:tr>
    </w:tbl>
    <w:p>
      <w:pPr>
        <w:pStyle w:val="6"/>
      </w:pPr>
      <w:r>
        <w:t>The critical values further reinforce this, as the ADF statistic is well below the threshold for the 1%, 5%, and 10% levels, suggesting that the series is stationary. In layman's terms, the statistical test confirms that the percentage returns of Apple's stock do not follow a random walk and have a consistent pattern over the 10-year period, which is favorable for predictive modeling using traditional time series analysis techniques.</w:t>
      </w:r>
    </w:p>
    <w:p>
      <w:pPr>
        <w:pStyle w:val="6"/>
      </w:pPr>
      <w:r>
        <w:t>By focusing on returns instead of prices, we may improve the model's predictive performance, as stationary data aligns better with the assumptions of many time series forecasting methods. This shift could potentially address the limitations observed with non-stationary price data and lead to more accurate and reliable predictions.</w:t>
      </w:r>
    </w:p>
    <w:p>
      <w:pPr>
        <w:pStyle w:val="6"/>
        <w:rPr>
          <w:rFonts w:eastAsiaTheme="minorEastAsia"/>
          <w:lang w:eastAsia="zh-CN"/>
        </w:rPr>
      </w:pPr>
      <w:r>
        <w:rPr>
          <w:rFonts w:eastAsiaTheme="minorEastAsia"/>
          <w:lang w:eastAsia="zh-CN"/>
        </w:rPr>
        <w:t>To investigate whether the non-stationary nature of stock prices negatively impacts the performance of our predictive model, we developed an alternative model using identical parameters and features. However, instead of predicting stock prices, this new model forecasts stock returns. Here are the comparative results:</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08"/>
        <w:gridCol w:w="1878"/>
        <w:gridCol w:w="2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M</w:t>
            </w:r>
            <w:r>
              <w:rPr>
                <w:rFonts w:eastAsiaTheme="minorEastAsia"/>
              </w:rPr>
              <w:t>odel</w:t>
            </w:r>
          </w:p>
        </w:tc>
        <w:tc>
          <w:tcPr>
            <w:tcW w:w="1716" w:type="pct"/>
          </w:tcPr>
          <w:p>
            <w:pPr>
              <w:pStyle w:val="6"/>
              <w:rPr>
                <w:rFonts w:eastAsiaTheme="minorEastAsia"/>
              </w:rPr>
            </w:pPr>
            <w:r>
              <w:rPr>
                <w:rFonts w:eastAsiaTheme="minorEastAsia"/>
              </w:rPr>
              <w:t>Mean Square Error</w:t>
            </w:r>
          </w:p>
        </w:tc>
        <w:tc>
          <w:tcPr>
            <w:tcW w:w="1906" w:type="pct"/>
          </w:tcPr>
          <w:p>
            <w:pPr>
              <w:pStyle w:val="6"/>
              <w:rPr>
                <w:rFonts w:eastAsiaTheme="minorEastAsia"/>
              </w:rPr>
            </w:pPr>
            <w:r>
              <w:rPr>
                <w:rFonts w:hint="eastAsia" w:eastAsiaTheme="minorEastAsia"/>
              </w:rPr>
              <w:t>M</w:t>
            </w:r>
            <w:r>
              <w:rPr>
                <w:rFonts w:eastAsiaTheme="minorEastAsia"/>
              </w:rPr>
              <w:t>ean Absolute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P</w:t>
            </w:r>
            <w:r>
              <w:rPr>
                <w:rFonts w:eastAsiaTheme="minorEastAsia"/>
              </w:rPr>
              <w:t>ricing Model</w:t>
            </w:r>
          </w:p>
        </w:tc>
        <w:tc>
          <w:tcPr>
            <w:tcW w:w="1716" w:type="pct"/>
          </w:tcPr>
          <w:p>
            <w:pPr>
              <w:pStyle w:val="6"/>
              <w:rPr>
                <w:rFonts w:eastAsiaTheme="minorEastAsia"/>
              </w:rPr>
            </w:pPr>
            <w:r>
              <w:rPr>
                <w:rFonts w:hint="eastAsia" w:eastAsiaTheme="minorEastAsia"/>
              </w:rPr>
              <w:t>7</w:t>
            </w:r>
            <w:r>
              <w:rPr>
                <w:rFonts w:eastAsiaTheme="minorEastAsia"/>
              </w:rPr>
              <w:t>.95</w:t>
            </w:r>
          </w:p>
        </w:tc>
        <w:tc>
          <w:tcPr>
            <w:tcW w:w="1906" w:type="pct"/>
          </w:tcPr>
          <w:p>
            <w:pPr>
              <w:pStyle w:val="6"/>
              <w:rPr>
                <w:rFonts w:eastAsiaTheme="minorEastAsia"/>
              </w:rPr>
            </w:pPr>
            <w:r>
              <w:rPr>
                <w:rFonts w:hint="eastAsia" w:eastAsiaTheme="minorEastAsia"/>
              </w:rPr>
              <w:t>2</w:t>
            </w:r>
            <w:r>
              <w:rPr>
                <w:rFonts w:eastAsiaTheme="minorEastAsia"/>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8" w:type="pct"/>
          </w:tcPr>
          <w:p>
            <w:pPr>
              <w:pStyle w:val="6"/>
              <w:rPr>
                <w:rFonts w:eastAsiaTheme="minorEastAsia"/>
              </w:rPr>
            </w:pPr>
            <w:r>
              <w:rPr>
                <w:rFonts w:hint="eastAsia" w:eastAsiaTheme="minorEastAsia"/>
              </w:rPr>
              <w:t>R</w:t>
            </w:r>
            <w:r>
              <w:rPr>
                <w:rFonts w:eastAsiaTheme="minorEastAsia"/>
              </w:rPr>
              <w:t>eturn Model</w:t>
            </w:r>
          </w:p>
        </w:tc>
        <w:tc>
          <w:tcPr>
            <w:tcW w:w="1716" w:type="pct"/>
          </w:tcPr>
          <w:p>
            <w:pPr>
              <w:pStyle w:val="6"/>
              <w:rPr>
                <w:rFonts w:eastAsiaTheme="minorEastAsia"/>
              </w:rPr>
            </w:pPr>
            <w:r>
              <w:rPr>
                <w:rFonts w:hint="eastAsia" w:eastAsiaTheme="minorEastAsia"/>
              </w:rPr>
              <w:t>4</w:t>
            </w:r>
            <w:r>
              <w:rPr>
                <w:rFonts w:eastAsiaTheme="minorEastAsia"/>
              </w:rPr>
              <w:t>.79</w:t>
            </w:r>
          </w:p>
        </w:tc>
        <w:tc>
          <w:tcPr>
            <w:tcW w:w="1906" w:type="pct"/>
          </w:tcPr>
          <w:p>
            <w:pPr>
              <w:pStyle w:val="6"/>
              <w:rPr>
                <w:rFonts w:eastAsiaTheme="minorEastAsia"/>
              </w:rPr>
            </w:pPr>
            <w:r>
              <w:rPr>
                <w:rFonts w:hint="eastAsia" w:eastAsiaTheme="minorEastAsia"/>
              </w:rPr>
              <w:t>1</w:t>
            </w:r>
            <w:r>
              <w:rPr>
                <w:rFonts w:eastAsiaTheme="minorEastAsia"/>
              </w:rPr>
              <w:t>.56</w:t>
            </w:r>
          </w:p>
        </w:tc>
      </w:tr>
    </w:tbl>
    <w:p>
      <w:pPr>
        <w:pStyle w:val="6"/>
        <w:rPr>
          <w:rFonts w:eastAsiaTheme="minorEastAsia"/>
          <w:lang w:eastAsia="zh-CN"/>
        </w:rPr>
      </w:pPr>
      <w:r>
        <w:rPr>
          <w:rFonts w:eastAsiaTheme="minorEastAsia"/>
          <w:lang w:eastAsia="zh-CN"/>
        </w:rPr>
        <w:t>The Return Model exhibits a lower Mean Squared Error (MSE) and Mean Absolute Error (MAE) compared to the Pricing Model. This suggests that forecasting returns, which are typically stationary, results in more accurate predictions than forecasting non-stationary prices, when apply XGBoost model (non-neural network model).</w:t>
      </w:r>
    </w:p>
    <w:p>
      <w:pPr>
        <w:pStyle w:val="5"/>
      </w:pPr>
      <w:r>
        <w:rPr>
          <w:rFonts w:hint="eastAsia"/>
        </w:rPr>
        <w:t>P</w:t>
      </w:r>
      <w:r>
        <w:t>otential issues with return model</w:t>
      </w:r>
    </w:p>
    <w:p>
      <w:pPr>
        <w:pStyle w:val="6"/>
        <w:rPr>
          <w:rFonts w:eastAsiaTheme="minorEastAsia"/>
          <w:lang w:eastAsia="zh-CN"/>
        </w:rPr>
      </w:pPr>
      <w:r>
        <w:rPr>
          <w:rFonts w:eastAsiaTheme="minorEastAsia"/>
          <w:lang w:eastAsia="zh-CN"/>
        </w:rPr>
        <w:t xml:space="preserve">The transition to a return-based model, while beneficial for its predictive accuracy, presents a new challenge: traditional market indicators like Bollinger Bands, which are price-based and inherently non-stationary, lose their direct applicability. These indicators are designed to provide insights based on the price movements and volatility of stocks, which are not immediately translatable to a model that focuses on returns. </w:t>
      </w:r>
    </w:p>
    <w:p>
      <w:pPr>
        <w:pStyle w:val="6"/>
        <w:rPr>
          <w:rFonts w:eastAsiaTheme="minorEastAsia"/>
          <w:lang w:eastAsia="zh-CN"/>
        </w:rPr>
      </w:pPr>
      <w:r>
        <w:rPr>
          <w:rFonts w:eastAsiaTheme="minorEastAsia"/>
          <w:lang w:eastAsia="zh-CN"/>
        </w:rPr>
        <w:t xml:space="preserve">To address this, we must consider alternative approaches to incorporate the valuable information these indicators provide. One potential solution is to transform these indicators into a form that reflects the relative change in price, which could then be aligned with the return-based perspective of the model. For instance, instead of using Bollinger Bands based on absolute price, we could calculate them based on a percentage change from a moving average. </w:t>
      </w:r>
    </w:p>
    <w:p>
      <w:pPr>
        <w:pStyle w:val="6"/>
        <w:rPr>
          <w:rFonts w:eastAsiaTheme="minorEastAsia"/>
          <w:lang w:eastAsia="zh-CN"/>
        </w:rPr>
      </w:pPr>
      <w:r>
        <w:rPr>
          <w:rFonts w:eastAsiaTheme="minorEastAsia"/>
          <w:lang w:eastAsia="zh-CN"/>
        </w:rPr>
        <w:t xml:space="preserve">Another approach could involve the development of new, return-oriented indicators that capture similar aspects of market behavior as Bollinger Bands do for price. These indicators would need to be designed to reflect the volatility and trends in stock returns, rather than stock prices. </w:t>
      </w:r>
    </w:p>
    <w:p>
      <w:pPr>
        <w:pStyle w:val="6"/>
        <w:rPr>
          <w:rFonts w:eastAsiaTheme="minorEastAsia"/>
          <w:lang w:eastAsia="zh-CN"/>
        </w:rPr>
      </w:pPr>
      <w:r>
        <w:rPr>
          <w:rFonts w:eastAsiaTheme="minorEastAsia"/>
          <w:lang w:eastAsia="zh-CN"/>
        </w:rPr>
        <w:t>In summary, while the shift to a return-based model necessitates a reevaluation of traditional price-based indicators, it also opens up avenues for innovation in the development of new analytical tools tailored for return-based analysis. This adaptation will be crucial for maintaining the integrity and usefulness of technical indicators within the context of a return-focused predictive model.</w:t>
      </w:r>
    </w:p>
    <w:p>
      <w:pPr>
        <w:pStyle w:val="4"/>
      </w:pPr>
      <w:bookmarkStart w:id="5" w:name="OLE_LINK2"/>
      <w:r>
        <w:t>Next Step</w:t>
      </w:r>
    </w:p>
    <w:bookmarkEnd w:id="5"/>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6"/>
        <w:numPr>
          <w:ilvl w:val="0"/>
          <w:numId w:val="8"/>
        </w:numPr>
      </w:pPr>
      <w:r>
        <w:rPr>
          <w:rStyle w:val="17"/>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6"/>
        <w:numPr>
          <w:ilvl w:val="0"/>
          <w:numId w:val="8"/>
        </w:numPr>
      </w:pPr>
      <w:r>
        <w:rPr>
          <w:rStyle w:val="17"/>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6"/>
        <w:numPr>
          <w:ilvl w:val="0"/>
          <w:numId w:val="8"/>
        </w:numPr>
      </w:pPr>
      <w:r>
        <w:rPr>
          <w:rStyle w:val="17"/>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6"/>
        <w:numPr>
          <w:ilvl w:val="0"/>
          <w:numId w:val="8"/>
        </w:numPr>
      </w:pPr>
      <w:r>
        <w:rPr>
          <w:rStyle w:val="17"/>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6"/>
        <w:numPr>
          <w:ilvl w:val="0"/>
          <w:numId w:val="8"/>
        </w:numPr>
      </w:pPr>
      <w:r>
        <w:rPr>
          <w:rStyle w:val="17"/>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6"/>
        <w:numPr>
          <w:ilvl w:val="0"/>
          <w:numId w:val="8"/>
        </w:numPr>
      </w:pPr>
      <w:r>
        <w:rPr>
          <w:rStyle w:val="17"/>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6"/>
        <w:numPr>
          <w:ilvl w:val="0"/>
          <w:numId w:val="9"/>
        </w:numPr>
      </w:pPr>
      <w:r>
        <w:rPr>
          <w:rStyle w:val="17"/>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rPr>
          <w:rFonts w:eastAsia="Times New Roman"/>
          <w:lang w:eastAsia="en-GB" w:bidi="ar-AE"/>
        </w:rPr>
      </w:pPr>
    </w:p>
    <w:p>
      <w:pPr>
        <w:rPr>
          <w:rFonts w:hint="eastAsia" w:ascii="Times New Roman" w:hAnsi="Times New Roman" w:cs="Times New Roman" w:eastAsiaTheme="minorEastAsia"/>
          <w:b/>
          <w:bCs/>
          <w:color w:val="000000"/>
          <w:kern w:val="32"/>
          <w:sz w:val="40"/>
          <w:szCs w:val="40"/>
          <w:lang w:val="en-US" w:eastAsia="zh-CN" w:bidi="ar-SA"/>
        </w:rPr>
      </w:pPr>
      <w:r>
        <w:rPr>
          <w:rFonts w:hint="eastAsia" w:ascii="Times New Roman" w:hAnsi="Times New Roman" w:cs="Times New Roman" w:eastAsiaTheme="minorEastAsia"/>
          <w:b/>
          <w:bCs/>
          <w:color w:val="000000"/>
          <w:kern w:val="32"/>
          <w:sz w:val="40"/>
          <w:szCs w:val="40"/>
          <w:lang w:val="en-US" w:eastAsia="zh-CN" w:bidi="ar-SA"/>
        </w:rPr>
        <w:t>Future Works:</w:t>
      </w:r>
    </w:p>
    <w:p>
      <w:pPr>
        <w:rPr>
          <w:rFonts w:hint="default"/>
          <w:lang w:val="en-US" w:eastAsia="zh-CN"/>
        </w:rPr>
      </w:pPr>
      <w:r>
        <w:rPr>
          <w:rFonts w:hint="default"/>
          <w:lang w:val="en-US" w:eastAsia="zh-CN"/>
        </w:rPr>
        <w:t>Sentiment Analysis</w:t>
      </w:r>
    </w:p>
    <w:p>
      <w:pPr>
        <w:rPr>
          <w:rFonts w:hint="default"/>
          <w:lang w:val="en-US" w:eastAsia="zh-CN"/>
        </w:rPr>
      </w:pPr>
      <w:r>
        <w:rPr>
          <w:rFonts w:hint="default"/>
          <w:lang w:val="en-US" w:eastAsia="zh-CN"/>
        </w:rPr>
        <w:t>Incorporate insights from institutional traders through</w:t>
      </w:r>
      <w:r>
        <w:rPr>
          <w:rFonts w:hint="eastAsia"/>
          <w:lang w:val="en-US" w:eastAsia="zh-CN"/>
        </w:rPr>
        <w:t xml:space="preserve"> </w:t>
      </w:r>
      <w:r>
        <w:rPr>
          <w:rFonts w:hint="default"/>
          <w:lang w:val="en-US" w:eastAsia="zh-CN"/>
        </w:rPr>
        <w:t>analysis of market news and professional analyst reports to</w:t>
      </w:r>
      <w:r>
        <w:rPr>
          <w:rFonts w:hint="eastAsia"/>
          <w:lang w:val="en-US" w:eastAsia="zh-CN"/>
        </w:rPr>
        <w:t xml:space="preserve"> </w:t>
      </w:r>
      <w:r>
        <w:rPr>
          <w:rFonts w:hint="default"/>
          <w:lang w:val="en-US" w:eastAsia="zh-CN"/>
        </w:rPr>
        <w:t>enhance sentiment accuracy</w:t>
      </w:r>
    </w:p>
    <w:p>
      <w:pPr>
        <w:rPr>
          <w:rFonts w:hint="default"/>
          <w:lang w:val="en-US" w:eastAsia="zh-CN"/>
        </w:rPr>
      </w:pPr>
      <w:r>
        <w:rPr>
          <w:rFonts w:hint="default"/>
          <w:lang w:val="en-US" w:eastAsia="zh-CN"/>
        </w:rPr>
        <w:t>Broaden dataset acquisition to encompass a wider</w:t>
      </w:r>
      <w:r>
        <w:rPr>
          <w:rFonts w:hint="eastAsia"/>
          <w:lang w:val="en-US" w:eastAsia="zh-CN"/>
        </w:rPr>
        <w:t xml:space="preserve"> </w:t>
      </w:r>
      <w:r>
        <w:rPr>
          <w:rFonts w:hint="default"/>
          <w:lang w:val="en-US" w:eastAsia="zh-CN"/>
        </w:rPr>
        <w:t>demographic, ensuring a diverse and representative sample of</w:t>
      </w:r>
      <w:r>
        <w:rPr>
          <w:rFonts w:hint="eastAsia"/>
          <w:lang w:val="en-US" w:eastAsia="zh-CN"/>
        </w:rPr>
        <w:t xml:space="preserve"> </w:t>
      </w:r>
      <w:r>
        <w:rPr>
          <w:rFonts w:hint="default"/>
          <w:lang w:val="en-US" w:eastAsia="zh-CN"/>
        </w:rPr>
        <w:t>the trading population</w:t>
      </w:r>
      <w:r>
        <w:rPr>
          <w:rFonts w:hint="eastAsia"/>
          <w:lang w:val="en-US" w:eastAsia="zh-CN"/>
        </w:rPr>
        <w:t>.</w:t>
      </w:r>
    </w:p>
    <w:p>
      <w:pPr>
        <w:rPr>
          <w:rFonts w:hint="default"/>
          <w:lang w:val="en-US" w:eastAsia="zh-CN"/>
        </w:rPr>
      </w:pPr>
    </w:p>
    <w:p>
      <w:pPr>
        <w:rPr>
          <w:rFonts w:hint="default"/>
          <w:lang w:val="en-US" w:eastAsia="zh-CN"/>
        </w:rPr>
      </w:pPr>
      <w:r>
        <w:rPr>
          <w:rFonts w:hint="default"/>
          <w:lang w:val="en-US" w:eastAsia="zh-CN"/>
        </w:rPr>
        <w:t>Stock Prediction</w:t>
      </w:r>
    </w:p>
    <w:p>
      <w:pPr>
        <w:rPr>
          <w:rFonts w:hint="default"/>
          <w:lang w:val="en-US" w:eastAsia="zh-CN"/>
        </w:rPr>
      </w:pPr>
      <w:r>
        <w:rPr>
          <w:rFonts w:hint="default"/>
          <w:lang w:val="en-US" w:eastAsia="zh-CN"/>
        </w:rPr>
        <w:t>Expand our analysis to include a broader range of stocks and</w:t>
      </w:r>
      <w:r>
        <w:rPr>
          <w:rFonts w:hint="eastAsia"/>
          <w:lang w:val="en-US" w:eastAsia="zh-CN"/>
        </w:rPr>
        <w:t xml:space="preserve"> </w:t>
      </w:r>
      <w:r>
        <w:rPr>
          <w:rFonts w:hint="default"/>
          <w:lang w:val="en-US" w:eastAsia="zh-CN"/>
        </w:rPr>
        <w:t>sectors, such as healthcare and retail, to diversify investment</w:t>
      </w:r>
      <w:r>
        <w:rPr>
          <w:rFonts w:hint="eastAsia"/>
          <w:lang w:val="en-US" w:eastAsia="zh-CN"/>
        </w:rPr>
        <w:t xml:space="preserve"> </w:t>
      </w:r>
      <w:r>
        <w:rPr>
          <w:rFonts w:hint="default"/>
          <w:lang w:val="en-US" w:eastAsia="zh-CN"/>
        </w:rPr>
        <w:t>insights</w:t>
      </w:r>
      <w:r>
        <w:rPr>
          <w:rFonts w:hint="eastAsia"/>
          <w:lang w:val="en-US" w:eastAsia="zh-CN"/>
        </w:rPr>
        <w:t>.</w:t>
      </w:r>
    </w:p>
    <w:p>
      <w:pPr>
        <w:rPr>
          <w:rFonts w:hint="default"/>
          <w:lang w:val="en-US" w:eastAsia="zh-CN"/>
        </w:rPr>
      </w:pPr>
      <w:r>
        <w:rPr>
          <w:rFonts w:hint="default"/>
          <w:lang w:val="en-US" w:eastAsia="zh-CN"/>
        </w:rPr>
        <w:t>Enrich our financial datasets with comprehensive company</w:t>
      </w:r>
      <w:r>
        <w:rPr>
          <w:rFonts w:hint="eastAsia"/>
          <w:lang w:val="en-US" w:eastAsia="zh-CN"/>
        </w:rPr>
        <w:t xml:space="preserve"> </w:t>
      </w:r>
      <w:r>
        <w:rPr>
          <w:rFonts w:hint="default"/>
          <w:lang w:val="en-US" w:eastAsia="zh-CN"/>
        </w:rPr>
        <w:t>performance metrics, key economic indicators, and</w:t>
      </w:r>
      <w:r>
        <w:rPr>
          <w:rFonts w:hint="eastAsia"/>
          <w:lang w:val="en-US" w:eastAsia="zh-CN"/>
        </w:rPr>
        <w:t xml:space="preserve"> </w:t>
      </w:r>
      <w:r>
        <w:rPr>
          <w:rFonts w:hint="default"/>
          <w:lang w:val="en-US" w:eastAsia="zh-CN"/>
        </w:rPr>
        <w:t>derivatives data to bolster predictive accuracy</w:t>
      </w:r>
    </w:p>
    <w:p>
      <w:pPr>
        <w:rPr>
          <w:rFonts w:hint="default"/>
          <w:lang w:val="en-US" w:eastAsia="zh-CN"/>
        </w:rPr>
      </w:pPr>
      <w:r>
        <w:rPr>
          <w:rFonts w:hint="default"/>
          <w:lang w:val="en-US" w:eastAsia="zh-CN"/>
        </w:rPr>
        <w:t>Develop a robust stock selection framework to identify high-</w:t>
      </w:r>
      <w:r>
        <w:rPr>
          <w:rFonts w:hint="eastAsia"/>
          <w:lang w:val="en-US" w:eastAsia="zh-CN"/>
        </w:rPr>
        <w:t xml:space="preserve"> </w:t>
      </w:r>
      <w:r>
        <w:rPr>
          <w:rFonts w:hint="default"/>
          <w:lang w:val="en-US" w:eastAsia="zh-CN"/>
        </w:rPr>
        <w:t>potential investments ('finding the alpha') and optimize market</w:t>
      </w:r>
      <w:r>
        <w:rPr>
          <w:rFonts w:hint="eastAsia"/>
          <w:lang w:val="en-US" w:eastAsia="zh-CN"/>
        </w:rPr>
        <w:t xml:space="preserve"> </w:t>
      </w:r>
      <w:r>
        <w:rPr>
          <w:rFonts w:hint="default"/>
          <w:lang w:val="en-US" w:eastAsia="zh-CN"/>
        </w:rPr>
        <w:t>positioning</w:t>
      </w:r>
      <w:r>
        <w:rPr>
          <w:rFonts w:hint="eastAsia"/>
          <w:lang w:val="en-US" w:eastAsia="zh-CN"/>
        </w:rPr>
        <w:t>.</w:t>
      </w:r>
    </w:p>
    <w:p>
      <w:pPr>
        <w:rPr>
          <w:rFonts w:hint="default"/>
          <w:lang w:val="en-US" w:eastAsia="zh-CN"/>
        </w:rPr>
      </w:pPr>
      <w:r>
        <w:rPr>
          <w:rFonts w:hint="default"/>
          <w:lang w:val="en-US" w:eastAsia="zh-CN"/>
        </w:rPr>
        <w:t>Employ advanced portfolio optimization techniques to</w:t>
      </w:r>
      <w:r>
        <w:rPr>
          <w:rFonts w:hint="eastAsia"/>
          <w:lang w:val="en-US" w:eastAsia="zh-CN"/>
        </w:rPr>
        <w:t xml:space="preserve"> </w:t>
      </w:r>
      <w:r>
        <w:rPr>
          <w:rFonts w:hint="default"/>
          <w:lang w:val="en-US" w:eastAsia="zh-CN"/>
        </w:rPr>
        <w:t>maximize returns while mitigating risk across investment</w:t>
      </w:r>
      <w:r>
        <w:rPr>
          <w:rFonts w:hint="eastAsia"/>
          <w:lang w:val="en-US" w:eastAsia="zh-CN"/>
        </w:rPr>
        <w:t xml:space="preserve"> </w:t>
      </w:r>
      <w:r>
        <w:rPr>
          <w:rFonts w:hint="default"/>
          <w:lang w:val="en-US" w:eastAsia="zh-CN"/>
        </w:rPr>
        <w:t>strategies</w:t>
      </w:r>
      <w:r>
        <w:rPr>
          <w:rFonts w:hint="eastAsia"/>
          <w:lang w:val="en-US" w:eastAsia="zh-CN"/>
        </w:rPr>
        <w:t>.</w:t>
      </w:r>
    </w:p>
    <w:p>
      <w:pPr>
        <w:rPr>
          <w:rFonts w:hint="default" w:ascii="Times New Roman" w:hAnsi="Times New Roman" w:cs="Times New Roman" w:eastAsiaTheme="minorEastAsia"/>
          <w:b/>
          <w:bCs/>
          <w:color w:val="000000"/>
          <w:kern w:val="32"/>
          <w:sz w:val="40"/>
          <w:szCs w:val="40"/>
          <w:lang w:val="en-US" w:eastAsia="zh-CN" w:bidi="ar-SA"/>
        </w:rPr>
      </w:pP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pPr>
        <w:pStyle w:val="5"/>
      </w:pPr>
      <w:r>
        <w:rPr>
          <w:rFonts w:hint="eastAsia"/>
        </w:rPr>
        <w:t>S</w:t>
      </w:r>
      <w:r>
        <w:t>tock</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20"/>
        </w:rPr>
        <w:t>https://doi.org/10.1371/journal.pone.0180944</w:t>
      </w:r>
      <w:r>
        <w:rPr>
          <w:rStyle w:val="20"/>
        </w:rPr>
        <w:fldChar w:fldCharType="end"/>
      </w:r>
    </w:p>
    <w:p>
      <w:pPr>
        <w:pStyle w:val="6"/>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6"/>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bookmarkStart w:id="6" w:name="OLE_LINK7"/>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20"/>
        </w:rPr>
        <w:t>https://doi.org/10.1016/j.jfds.2016.03.002</w:t>
      </w:r>
      <w:r>
        <w:rPr>
          <w:rStyle w:val="20"/>
        </w:rPr>
        <w:fldChar w:fldCharType="end"/>
      </w:r>
    </w:p>
    <w:p>
      <w:pPr>
        <w:pStyle w:val="6"/>
        <w:ind w:left="240" w:leftChars="100"/>
      </w:pPr>
      <w:r>
        <w:t>Relation: This paper delves into trading signals and the intricacies of implementing a comprehensive trading strategy. Its content is rich in explaining how trading decisions can be informed and executed.</w:t>
      </w:r>
    </w:p>
    <w:p>
      <w:pPr>
        <w:pStyle w:val="6"/>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bookmarkEnd w:id="6"/>
    <w:p>
      <w:r>
        <w:rPr>
          <w:rFonts w:eastAsia="Times New Roman"/>
          <w:lang w:eastAsia="en-GB" w:bidi="ar-AE"/>
        </w:rPr>
        <w:t>Pezim, B. (2018). How To Swing Trade. Preface by A. Aziz. ISBN: 9781726631754.</w:t>
      </w:r>
    </w:p>
    <w:p>
      <w:pPr>
        <w:pStyle w:val="6"/>
        <w:ind w:left="240" w:leftChars="100"/>
      </w:pPr>
      <w:r>
        <w:t xml:space="preserve">Relation: The book provides an extensive overview of swing trading strategies and market dynamics, setting the stage for our exploration of stock market behaviors. </w:t>
      </w:r>
    </w:p>
    <w:p>
      <w:pPr>
        <w:pStyle w:val="6"/>
        <w:ind w:left="240" w:leftChars="100"/>
      </w:pPr>
      <w:r>
        <w:t>Differentiation: Our project enhances these basic principles with state-of-the-art machine learning techniques to forecast stock market returns, delivering a modern, technology-enhanced viewpoint.</w:t>
      </w:r>
    </w:p>
    <w:p>
      <w:pPr>
        <w:pStyle w:val="5"/>
      </w:pPr>
      <w:r>
        <w:rPr>
          <w:rFonts w:hint="eastAsia"/>
        </w:rPr>
        <w:t>NLP</w:t>
      </w:r>
    </w:p>
    <w:p>
      <w:pPr>
        <w:pStyle w:val="6"/>
      </w:pPr>
      <w:r>
        <w:t>Loughran, T., &amp; McDonald, B. (2011). When is a liability not a liability? Textual analysis, dictionaries, and 10‐Ks. The Journal of Finance, 66(1), 35-6</w:t>
      </w:r>
    </w:p>
    <w:p>
      <w:pPr>
        <w:pStyle w:val="6"/>
      </w:pPr>
      <w:r>
        <w:fldChar w:fldCharType="begin"/>
      </w:r>
      <w:r>
        <w:instrText xml:space="preserve"> HYPERLINK "https://papers.ssrn.com/sol3/papers.cfm?abstract_id=1331573" </w:instrText>
      </w:r>
      <w:r>
        <w:fldChar w:fldCharType="separate"/>
      </w:r>
      <w:r>
        <w:rPr>
          <w:rStyle w:val="20"/>
          <w:rFonts w:hint="eastAsia"/>
        </w:rPr>
        <w:t>https://papers.ssrn.com/sol3/papers.cfm?abstract_id=1331573</w:t>
      </w:r>
      <w:r>
        <w:rPr>
          <w:rStyle w:val="20"/>
          <w:rFonts w:hint="eastAsia"/>
        </w:rPr>
        <w:fldChar w:fldCharType="end"/>
      </w:r>
    </w:p>
    <w:p>
      <w:pPr>
        <w:pStyle w:val="6"/>
        <w:ind w:left="240" w:leftChars="100"/>
      </w:pPr>
      <w:r>
        <w:rPr>
          <w:rFonts w:hint="eastAsia"/>
        </w:rPr>
        <w:t xml:space="preserve">Relation: This paper explores the nuances of financial terminology and how it can be manipulated or misinterpreted, shedding light on the challenges of textual analysis in the financial domain. The work is highly relevant for </w:t>
      </w:r>
      <w:r>
        <w:rPr>
          <w:rFonts w:hint="eastAsia" w:eastAsia="宋体"/>
          <w:lang w:eastAsia="zh-CN"/>
        </w:rPr>
        <w:t xml:space="preserve">our </w:t>
      </w:r>
      <w:r>
        <w:rPr>
          <w:rFonts w:hint="eastAsia"/>
        </w:rPr>
        <w:t>understanding of the linguistic subtleties in financial reporting.</w:t>
      </w:r>
    </w:p>
    <w:p>
      <w:pPr>
        <w:pStyle w:val="6"/>
        <w:ind w:left="240" w:leftChars="100"/>
        <w:rPr>
          <w:rFonts w:eastAsia="宋体"/>
          <w:lang w:eastAsia="zh-CN"/>
        </w:rPr>
      </w:pPr>
      <w:r>
        <w:rPr>
          <w:rFonts w:hint="eastAsia"/>
        </w:rPr>
        <w:t>Differentiation: In contrast to the paper by Loughran and McDonald, our research takes a different angle in the field of textual analysis within finance. While their work focuses on the challenges and complexities of financial terminology and reporting, our research places an emphasis on the practical application of textual analysis within financial modeling. We delve into the specific application aspect of textual analysis. This differentiation is important as it narrows down the scope of our investigation, allowing for a deeper dive into the intricacies of applying textual data to financial model</w:t>
      </w:r>
      <w:r>
        <w:rPr>
          <w:rFonts w:hint="eastAsia" w:eastAsia="宋体"/>
          <w:lang w:eastAsia="zh-CN"/>
        </w:rPr>
        <w:t>s.</w:t>
      </w:r>
    </w:p>
    <w:p>
      <w:pPr>
        <w:pStyle w:val="6"/>
      </w:pPr>
      <w:r>
        <w:t>Devlin, J., Chang, M. W., Lee, K., &amp; Toutanova, K. (2019). BERT: Bidirectional Encoder Representations from Transformers. arXiv preprint arXiv:1810.04805.</w:t>
      </w:r>
    </w:p>
    <w:p>
      <w:pPr>
        <w:pStyle w:val="6"/>
      </w:pPr>
      <w:r>
        <w:fldChar w:fldCharType="begin"/>
      </w:r>
      <w:r>
        <w:instrText xml:space="preserve"> HYPERLINK "https://doi.org/10.48550/arXiv.1810.04805" </w:instrText>
      </w:r>
      <w:r>
        <w:fldChar w:fldCharType="separate"/>
      </w:r>
      <w:r>
        <w:rPr>
          <w:rStyle w:val="20"/>
          <w:rFonts w:hint="eastAsia"/>
        </w:rPr>
        <w:t>https://doi.org/10.48550/arXiv.1810.04805</w:t>
      </w:r>
      <w:r>
        <w:rPr>
          <w:rStyle w:val="20"/>
          <w:rFonts w:hint="eastAsia"/>
        </w:rPr>
        <w:fldChar w:fldCharType="end"/>
      </w:r>
    </w:p>
    <w:p>
      <w:pPr>
        <w:pStyle w:val="6"/>
        <w:ind w:left="240" w:leftChars="100"/>
      </w:pPr>
      <w:r>
        <w:rPr>
          <w:rFonts w:hint="eastAsia"/>
        </w:rPr>
        <w:t>Relation: The paper presents a groundbreaking model known as BERT, which stands for Bidirectional Encoder Representations from Transformers. BERT revolutionized the way researchers and practitioners approached various NLP tasks by pre-training a transformer-based neural network on large text corpora. BERT's bidirectional context and contextual embeddings have made it a pivotal milestone in NLP research, and its techniques have been widely adopted in numerous NLP applications.</w:t>
      </w:r>
    </w:p>
    <w:p>
      <w:pPr>
        <w:pStyle w:val="6"/>
        <w:ind w:left="240" w:leftChars="100"/>
      </w:pPr>
      <w:r>
        <w:rPr>
          <w:rFonts w:hint="eastAsia"/>
        </w:rPr>
        <w:t xml:space="preserve">Differentiation: In contrast to the </w:t>
      </w:r>
      <w:r>
        <w:rPr>
          <w:rFonts w:hint="eastAsia" w:eastAsia="宋体"/>
          <w:lang w:eastAsia="zh-CN"/>
        </w:rPr>
        <w:t>paper</w:t>
      </w:r>
      <w:r>
        <w:rPr>
          <w:rFonts w:hint="eastAsia"/>
        </w:rPr>
        <w:t>, our research takes a more specific focus on the practical applications and fine-tuning of the BERT model. While the original paper introduces the model and its pre-training techniques, our work capitalizes on BERT's capabilities and explores its adaptability to specific NLP sentiment analysis. Our research goes beyond the model's introduction to demonstrate how BERT can be effectively employed and fine-tuned for particular tasks, thus providing valuable insights into the practical implementation of this transformative NLP technology.</w:t>
      </w:r>
    </w:p>
    <w:p>
      <w:pPr>
        <w:pStyle w:val="6"/>
      </w:pPr>
      <w:r>
        <w:t>Bojanowski, P., Grave, E., Joulin, A., &amp; Mikolov, T. (2017). FastText: Enriching Word Vectors with Subword Information. arXiv preprint arXiv:1607.04606.</w:t>
      </w:r>
    </w:p>
    <w:p>
      <w:pPr>
        <w:pStyle w:val="6"/>
      </w:pPr>
      <w:r>
        <w:fldChar w:fldCharType="begin"/>
      </w:r>
      <w:r>
        <w:instrText xml:space="preserve"> HYPERLINK "https://doi.org/10.48550/arXiv.1607.04606" </w:instrText>
      </w:r>
      <w:r>
        <w:fldChar w:fldCharType="separate"/>
      </w:r>
      <w:r>
        <w:rPr>
          <w:rStyle w:val="20"/>
        </w:rPr>
        <w:t>https://doi.org/10.48550/arXiv.1607.04606</w:t>
      </w:r>
      <w:r>
        <w:rPr>
          <w:rStyle w:val="20"/>
        </w:rPr>
        <w:fldChar w:fldCharType="end"/>
      </w:r>
    </w:p>
    <w:p>
      <w:pPr>
        <w:pStyle w:val="6"/>
        <w:ind w:left="240" w:leftChars="100"/>
      </w:pPr>
      <w:r>
        <w:t>Relation:</w:t>
      </w:r>
      <w:r>
        <w:rPr>
          <w:rFonts w:hint="eastAsia" w:eastAsia="宋体"/>
          <w:lang w:eastAsia="zh-CN"/>
        </w:rPr>
        <w:t xml:space="preserve"> </w:t>
      </w:r>
      <w:r>
        <w:t>The paper introduces FastText, a novel approach for word embeddings. FastText differs from traditional word embeddings like Word2Vec by considering subword information, which allows it to represent words as combinations of character n-grams. This approach has gained widespread recognition in NLP for its ability to capture the morphological and semantic properties of words efficiently. Our research is related to this seminal work, as we build upon the concepts and techniques introduced in FastText to address specific challenges or applications in the field of NLP.</w:t>
      </w:r>
    </w:p>
    <w:p>
      <w:pPr>
        <w:pStyle w:val="6"/>
        <w:ind w:left="240" w:leftChars="100"/>
      </w:pPr>
      <w:r>
        <w:t>Differentiation:</w:t>
      </w:r>
      <w:r>
        <w:rPr>
          <w:rFonts w:hint="eastAsia" w:eastAsia="宋体"/>
          <w:lang w:eastAsia="zh-CN"/>
        </w:rPr>
        <w:t xml:space="preserve"> O</w:t>
      </w:r>
      <w:r>
        <w:t>ur research takes a more focused approach by investigating the application and adaptation of FastText embeddings to specific NLP tasks or domains. While the foundational paper introduces the FastText model and its capability to enrich word vectors with subword information, our work delves deeper into the practical implementation and fine-tuning of FastText embeddings. Our research contributes by showcasing how FastText can be effectively harnessed for particular NLP challenges, demonstrating its versatility and utility in real-world applications.</w:t>
      </w:r>
    </w:p>
    <w:p>
      <w:pPr>
        <w:pStyle w:val="6"/>
      </w:pPr>
      <w:r>
        <w:t>Yang, Y., Uy, M. C. S., &amp; Huang, A. (2020). Finbert: A pretrained language model for financial communications. arXiv preprint arXiv:2006.08097.</w:t>
      </w:r>
    </w:p>
    <w:p>
      <w:pPr>
        <w:pStyle w:val="6"/>
      </w:pPr>
      <w:r>
        <w:fldChar w:fldCharType="begin"/>
      </w:r>
      <w:r>
        <w:instrText xml:space="preserve"> HYPERLINK "https://doi.org/10.48550/arXiv.2006.08097" </w:instrText>
      </w:r>
      <w:r>
        <w:fldChar w:fldCharType="separate"/>
      </w:r>
      <w:r>
        <w:rPr>
          <w:rStyle w:val="20"/>
        </w:rPr>
        <w:t>https://doi.org/10.48550/arXiv.2006.08097</w:t>
      </w:r>
      <w:r>
        <w:rPr>
          <w:rStyle w:val="20"/>
        </w:rPr>
        <w:fldChar w:fldCharType="end"/>
      </w:r>
    </w:p>
    <w:p>
      <w:pPr>
        <w:pStyle w:val="6"/>
        <w:ind w:left="240" w:leftChars="100"/>
      </w:pPr>
      <w:r>
        <w:t>Relation:</w:t>
      </w:r>
      <w:r>
        <w:rPr>
          <w:rFonts w:hint="eastAsia" w:eastAsia="宋体"/>
          <w:lang w:eastAsia="zh-CN"/>
        </w:rPr>
        <w:t xml:space="preserve"> </w:t>
      </w:r>
      <w:r>
        <w:t>The paper introduces Finbert, a pre-trained language model specifically designed to understand and analyze financial communications. Finbert is tailored to the unique linguistic characteristics and terminology used in the financial sector, making it a valuable resource for financial sentiment analysis, document classification, and other applications. Our research is related to this paper as it leverages Finbert's capabilities and may explore its use in specific financial NLP tasks.</w:t>
      </w:r>
    </w:p>
    <w:p>
      <w:pPr>
        <w:pStyle w:val="6"/>
        <w:ind w:left="240" w:leftChars="100"/>
      </w:pPr>
      <w:r>
        <w:rPr>
          <w:rFonts w:hint="eastAsia"/>
        </w:rPr>
        <w:t xml:space="preserve">Differentiation: In our study, we took a more specialized approach by applying and customizing the Finbert model for specific financial NLP tasks or domains. Unlike the foundational paper that primarily introduces the Finbert model and its adaptation for financial communications, </w:t>
      </w:r>
      <w:r>
        <w:rPr>
          <w:rFonts w:hint="eastAsia" w:eastAsia="宋体"/>
          <w:lang w:eastAsia="zh-CN"/>
        </w:rPr>
        <w:t>w</w:t>
      </w:r>
      <w:r>
        <w:rPr>
          <w:rFonts w:hint="eastAsia"/>
        </w:rPr>
        <w:t>e conducted comparative experiments with other models to showcase Finbert's effectiveness in these particular financial tasks and its potential to enhance decision-making and analysis in the financial sector.</w:t>
      </w:r>
    </w:p>
    <w:p>
      <w:pPr>
        <w:pStyle w:val="6"/>
      </w:pPr>
    </w:p>
    <w:p>
      <w:pPr>
        <w:pStyle w:val="6"/>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ambria Math">
    <w:panose1 w:val="02040503050406030204"/>
    <w:charset w:val="00"/>
    <w:family w:val="roman"/>
    <w:pitch w:val="default"/>
    <w:sig w:usb0="E00006FF" w:usb1="420024FF" w:usb2="02000000" w:usb3="00000000" w:csb0="2000019F" w:csb1="0000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6688B"/>
    <w:rsid w:val="00194DDA"/>
    <w:rsid w:val="001B12EE"/>
    <w:rsid w:val="001B4D51"/>
    <w:rsid w:val="001C0B84"/>
    <w:rsid w:val="001C5316"/>
    <w:rsid w:val="0021173C"/>
    <w:rsid w:val="00230344"/>
    <w:rsid w:val="002825DF"/>
    <w:rsid w:val="00282759"/>
    <w:rsid w:val="002A2685"/>
    <w:rsid w:val="002F0833"/>
    <w:rsid w:val="00322B2E"/>
    <w:rsid w:val="00364233"/>
    <w:rsid w:val="003743D9"/>
    <w:rsid w:val="003845E0"/>
    <w:rsid w:val="003B09C2"/>
    <w:rsid w:val="003C76F3"/>
    <w:rsid w:val="003D750E"/>
    <w:rsid w:val="00403C99"/>
    <w:rsid w:val="00412757"/>
    <w:rsid w:val="00472E79"/>
    <w:rsid w:val="005067B0"/>
    <w:rsid w:val="00515A98"/>
    <w:rsid w:val="0052493C"/>
    <w:rsid w:val="00533067"/>
    <w:rsid w:val="0053352C"/>
    <w:rsid w:val="005601E4"/>
    <w:rsid w:val="005655A0"/>
    <w:rsid w:val="0057434E"/>
    <w:rsid w:val="005A0FB8"/>
    <w:rsid w:val="005D1DB7"/>
    <w:rsid w:val="005D4416"/>
    <w:rsid w:val="005D609B"/>
    <w:rsid w:val="00613529"/>
    <w:rsid w:val="00660379"/>
    <w:rsid w:val="00680582"/>
    <w:rsid w:val="006C755D"/>
    <w:rsid w:val="00700443"/>
    <w:rsid w:val="00700943"/>
    <w:rsid w:val="00714355"/>
    <w:rsid w:val="00764609"/>
    <w:rsid w:val="007C214C"/>
    <w:rsid w:val="007C35DC"/>
    <w:rsid w:val="007C7EEC"/>
    <w:rsid w:val="007D4D19"/>
    <w:rsid w:val="007E5978"/>
    <w:rsid w:val="007F646C"/>
    <w:rsid w:val="00800691"/>
    <w:rsid w:val="00802770"/>
    <w:rsid w:val="008179B4"/>
    <w:rsid w:val="00840F40"/>
    <w:rsid w:val="00853ADB"/>
    <w:rsid w:val="00860E16"/>
    <w:rsid w:val="00861FD1"/>
    <w:rsid w:val="008671E4"/>
    <w:rsid w:val="008B0CD0"/>
    <w:rsid w:val="008B3690"/>
    <w:rsid w:val="008B6D9D"/>
    <w:rsid w:val="008D3C47"/>
    <w:rsid w:val="00900808"/>
    <w:rsid w:val="00913EA1"/>
    <w:rsid w:val="00925A2E"/>
    <w:rsid w:val="00935C28"/>
    <w:rsid w:val="0095363C"/>
    <w:rsid w:val="009A5782"/>
    <w:rsid w:val="009D4B1C"/>
    <w:rsid w:val="009D5796"/>
    <w:rsid w:val="009E0842"/>
    <w:rsid w:val="009F0855"/>
    <w:rsid w:val="009F5D04"/>
    <w:rsid w:val="00A0350A"/>
    <w:rsid w:val="00AC6CE7"/>
    <w:rsid w:val="00B007BE"/>
    <w:rsid w:val="00B1357B"/>
    <w:rsid w:val="00B172AE"/>
    <w:rsid w:val="00B4191E"/>
    <w:rsid w:val="00B53F3C"/>
    <w:rsid w:val="00B6244D"/>
    <w:rsid w:val="00B76865"/>
    <w:rsid w:val="00BE1006"/>
    <w:rsid w:val="00BE1A6D"/>
    <w:rsid w:val="00C16302"/>
    <w:rsid w:val="00C333F8"/>
    <w:rsid w:val="00C53191"/>
    <w:rsid w:val="00C913CB"/>
    <w:rsid w:val="00CA1193"/>
    <w:rsid w:val="00CA195F"/>
    <w:rsid w:val="00CA549D"/>
    <w:rsid w:val="00CE7B6F"/>
    <w:rsid w:val="00D353CC"/>
    <w:rsid w:val="00D42C22"/>
    <w:rsid w:val="00D6154E"/>
    <w:rsid w:val="00D77420"/>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2296AFC"/>
    <w:rsid w:val="02D860DB"/>
    <w:rsid w:val="03B92C81"/>
    <w:rsid w:val="03D24D51"/>
    <w:rsid w:val="05337073"/>
    <w:rsid w:val="081536BE"/>
    <w:rsid w:val="09763841"/>
    <w:rsid w:val="0EF07BA8"/>
    <w:rsid w:val="0F703580"/>
    <w:rsid w:val="0F7D081D"/>
    <w:rsid w:val="100E5D67"/>
    <w:rsid w:val="11407C56"/>
    <w:rsid w:val="135C05A4"/>
    <w:rsid w:val="163A5BE0"/>
    <w:rsid w:val="172F01EE"/>
    <w:rsid w:val="178A1656"/>
    <w:rsid w:val="18983F32"/>
    <w:rsid w:val="1CDA139E"/>
    <w:rsid w:val="1D344C11"/>
    <w:rsid w:val="1E0C65B8"/>
    <w:rsid w:val="1F345EE5"/>
    <w:rsid w:val="1F516A93"/>
    <w:rsid w:val="2032670E"/>
    <w:rsid w:val="28033B5E"/>
    <w:rsid w:val="28715927"/>
    <w:rsid w:val="2896206B"/>
    <w:rsid w:val="29260E05"/>
    <w:rsid w:val="2A9419D0"/>
    <w:rsid w:val="2AEA3B4C"/>
    <w:rsid w:val="2C1D5245"/>
    <w:rsid w:val="2D3A00C5"/>
    <w:rsid w:val="33544914"/>
    <w:rsid w:val="33A535E8"/>
    <w:rsid w:val="347100A1"/>
    <w:rsid w:val="38232590"/>
    <w:rsid w:val="38E00E7D"/>
    <w:rsid w:val="3CB07232"/>
    <w:rsid w:val="3D633392"/>
    <w:rsid w:val="3FDD2A8F"/>
    <w:rsid w:val="41E35708"/>
    <w:rsid w:val="42C4346C"/>
    <w:rsid w:val="45224F7D"/>
    <w:rsid w:val="48727869"/>
    <w:rsid w:val="48E26B1E"/>
    <w:rsid w:val="4A4C2CEB"/>
    <w:rsid w:val="4B187405"/>
    <w:rsid w:val="4CEE32D5"/>
    <w:rsid w:val="50D606E2"/>
    <w:rsid w:val="52783526"/>
    <w:rsid w:val="530425E3"/>
    <w:rsid w:val="567A49A6"/>
    <w:rsid w:val="5732073E"/>
    <w:rsid w:val="587B00F4"/>
    <w:rsid w:val="5A562607"/>
    <w:rsid w:val="5A655912"/>
    <w:rsid w:val="5D3476F4"/>
    <w:rsid w:val="603E4139"/>
    <w:rsid w:val="62632EA9"/>
    <w:rsid w:val="62C95D0B"/>
    <w:rsid w:val="63726D53"/>
    <w:rsid w:val="63CA175E"/>
    <w:rsid w:val="66F366C0"/>
    <w:rsid w:val="6F6C3363"/>
    <w:rsid w:val="70587444"/>
    <w:rsid w:val="71BB0765"/>
    <w:rsid w:val="74F55BA9"/>
    <w:rsid w:val="778305A0"/>
    <w:rsid w:val="78BB4981"/>
    <w:rsid w:val="78CD4D0D"/>
    <w:rsid w:val="78F9145F"/>
    <w:rsid w:val="7DB67E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24"/>
    <w:qFormat/>
    <w:uiPriority w:val="0"/>
    <w:pPr>
      <w:keepNext/>
      <w:spacing w:before="240" w:after="60"/>
      <w:outlineLvl w:val="0"/>
    </w:pPr>
    <w:rPr>
      <w:rFonts w:ascii="Arial" w:hAnsi="Arial"/>
      <w:b/>
      <w:bCs/>
      <w:kern w:val="32"/>
      <w:sz w:val="32"/>
      <w:szCs w:val="32"/>
    </w:rPr>
  </w:style>
  <w:style w:type="paragraph" w:styleId="3">
    <w:name w:val="heading 2"/>
    <w:basedOn w:val="1"/>
    <w:next w:val="1"/>
    <w:link w:val="25"/>
    <w:qFormat/>
    <w:uiPriority w:val="0"/>
    <w:pPr>
      <w:keepNext/>
      <w:autoSpaceDE w:val="0"/>
      <w:autoSpaceDN w:val="0"/>
      <w:spacing w:before="120" w:after="60"/>
      <w:outlineLvl w:val="1"/>
    </w:pPr>
    <w:rPr>
      <w:b/>
      <w:iCs/>
      <w:sz w:val="32"/>
      <w:szCs w:val="20"/>
    </w:rPr>
  </w:style>
  <w:style w:type="paragraph" w:styleId="4">
    <w:name w:val="heading 3"/>
    <w:basedOn w:val="1"/>
    <w:next w:val="1"/>
    <w:link w:val="26"/>
    <w:qFormat/>
    <w:uiPriority w:val="0"/>
    <w:pPr>
      <w:keepNext/>
      <w:autoSpaceDE w:val="0"/>
      <w:autoSpaceDN w:val="0"/>
      <w:outlineLvl w:val="2"/>
    </w:pPr>
    <w:rPr>
      <w:b/>
      <w:iCs/>
      <w:sz w:val="28"/>
      <w:szCs w:val="20"/>
      <w:lang w:eastAsia="zh-CN"/>
    </w:rPr>
  </w:style>
  <w:style w:type="paragraph" w:styleId="5">
    <w:name w:val="heading 4"/>
    <w:basedOn w:val="4"/>
    <w:next w:val="6"/>
    <w:link w:val="32"/>
    <w:unhideWhenUsed/>
    <w:qFormat/>
    <w:uiPriority w:val="9"/>
    <w:pPr>
      <w:outlineLvl w:val="3"/>
    </w:pPr>
    <w:rPr>
      <w:sz w:val="26"/>
      <w:szCs w:val="26"/>
    </w:rPr>
  </w:style>
  <w:style w:type="paragraph" w:styleId="7">
    <w:name w:val="heading 5"/>
    <w:basedOn w:val="1"/>
    <w:next w:val="1"/>
    <w:link w:val="35"/>
    <w:unhideWhenUsed/>
    <w:qFormat/>
    <w:uiPriority w:val="9"/>
    <w:pPr>
      <w:keepNext/>
      <w:keepLines/>
      <w:spacing w:before="280" w:after="290" w:line="376" w:lineRule="auto"/>
      <w:outlineLvl w:val="4"/>
    </w:pPr>
    <w:rPr>
      <w:b/>
      <w:bCs/>
      <w:sz w:val="28"/>
      <w:szCs w:val="28"/>
    </w:rPr>
  </w:style>
  <w:style w:type="paragraph" w:styleId="8">
    <w:name w:val="heading 6"/>
    <w:basedOn w:val="1"/>
    <w:next w:val="1"/>
    <w:link w:val="36"/>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character" w:default="1" w:styleId="16">
    <w:name w:val="Default Paragraph Font"/>
    <w:semiHidden/>
    <w:unhideWhenUsed/>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Body Text"/>
    <w:basedOn w:val="1"/>
    <w:link w:val="27"/>
    <w:qFormat/>
    <w:uiPriority w:val="0"/>
    <w:pPr>
      <w:spacing w:after="240"/>
      <w:jc w:val="both"/>
    </w:pPr>
    <w:rPr>
      <w:rFonts w:eastAsia="Times New Roman"/>
      <w:lang w:eastAsia="en-GB" w:bidi="ar-AE"/>
    </w:rPr>
  </w:style>
  <w:style w:type="paragraph" w:styleId="9">
    <w:name w:val="footer"/>
    <w:basedOn w:val="1"/>
    <w:link w:val="23"/>
    <w:unhideWhenUsed/>
    <w:qFormat/>
    <w:uiPriority w:val="99"/>
    <w:pPr>
      <w:tabs>
        <w:tab w:val="center" w:pos="4153"/>
        <w:tab w:val="right" w:pos="8306"/>
      </w:tabs>
      <w:snapToGrid w:val="0"/>
    </w:pPr>
    <w:rPr>
      <w:sz w:val="18"/>
      <w:szCs w:val="18"/>
    </w:rPr>
  </w:style>
  <w:style w:type="paragraph" w:styleId="10">
    <w:name w:val="header"/>
    <w:basedOn w:val="1"/>
    <w:link w:val="22"/>
    <w:unhideWhenUsed/>
    <w:qFormat/>
    <w:uiPriority w:val="0"/>
    <w:pPr>
      <w:tabs>
        <w:tab w:val="center" w:pos="4153"/>
        <w:tab w:val="right" w:pos="8306"/>
      </w:tabs>
      <w:snapToGrid w:val="0"/>
      <w:jc w:val="center"/>
    </w:pPr>
    <w:rPr>
      <w:sz w:val="18"/>
      <w:szCs w:val="18"/>
    </w:rPr>
  </w:style>
  <w:style w:type="paragraph" w:styleId="11">
    <w:name w:val="Subtitle"/>
    <w:basedOn w:val="1"/>
    <w:next w:val="1"/>
    <w:link w:val="34"/>
    <w:qFormat/>
    <w:uiPriority w:val="11"/>
    <w:pPr>
      <w:spacing w:before="240" w:after="60" w:line="312" w:lineRule="auto"/>
      <w:jc w:val="center"/>
      <w:outlineLvl w:val="1"/>
    </w:pPr>
    <w:rPr>
      <w:rFonts w:asciiTheme="minorHAnsi" w:hAnsiTheme="minorHAnsi" w:cstheme="minorBidi"/>
      <w:b/>
      <w:bCs/>
      <w:kern w:val="28"/>
      <w:sz w:val="32"/>
      <w:szCs w:val="32"/>
    </w:rPr>
  </w:style>
  <w:style w:type="paragraph" w:styleId="12">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13">
    <w:name w:val="Title"/>
    <w:basedOn w:val="1"/>
    <w:next w:val="1"/>
    <w:link w:val="29"/>
    <w:qFormat/>
    <w:uiPriority w:val="10"/>
    <w:pPr>
      <w:spacing w:before="240" w:after="60"/>
      <w:jc w:val="center"/>
      <w:outlineLvl w:val="0"/>
    </w:pPr>
    <w:rPr>
      <w:rFonts w:asciiTheme="majorHAnsi" w:hAnsiTheme="majorHAnsi" w:eastAsiaTheme="majorEastAsia" w:cstheme="majorBidi"/>
      <w:b/>
      <w:bCs/>
      <w:sz w:val="32"/>
      <w:szCs w:val="32"/>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bCs/>
    </w:rPr>
  </w:style>
  <w:style w:type="character" w:styleId="18">
    <w:name w:val="FollowedHyperlink"/>
    <w:basedOn w:val="16"/>
    <w:semiHidden/>
    <w:unhideWhenUsed/>
    <w:qFormat/>
    <w:uiPriority w:val="99"/>
    <w:rPr>
      <w:color w:val="800080"/>
      <w:u w:val="single"/>
    </w:rPr>
  </w:style>
  <w:style w:type="character" w:styleId="19">
    <w:name w:val="Emphasis"/>
    <w:basedOn w:val="16"/>
    <w:qFormat/>
    <w:uiPriority w:val="20"/>
    <w:rPr>
      <w:i/>
    </w:rPr>
  </w:style>
  <w:style w:type="character" w:styleId="20">
    <w:name w:val="Hyperlink"/>
    <w:qFormat/>
    <w:uiPriority w:val="0"/>
    <w:rPr>
      <w:color w:val="0000FF"/>
      <w:u w:val="single"/>
    </w:rPr>
  </w:style>
  <w:style w:type="character" w:styleId="21">
    <w:name w:val="HTML Code"/>
    <w:basedOn w:val="16"/>
    <w:semiHidden/>
    <w:unhideWhenUsed/>
    <w:qFormat/>
    <w:uiPriority w:val="99"/>
    <w:rPr>
      <w:rFonts w:ascii="宋体" w:hAnsi="宋体" w:eastAsia="宋体" w:cs="宋体"/>
      <w:sz w:val="24"/>
      <w:szCs w:val="24"/>
    </w:rPr>
  </w:style>
  <w:style w:type="character" w:customStyle="1" w:styleId="22">
    <w:name w:val="Header Char"/>
    <w:basedOn w:val="16"/>
    <w:link w:val="10"/>
    <w:qFormat/>
    <w:uiPriority w:val="0"/>
    <w:rPr>
      <w:rFonts w:ascii="Times New Roman" w:hAnsi="Times New Roman" w:eastAsia="Times New Roman" w:cs="Times New Roman"/>
      <w:sz w:val="18"/>
      <w:szCs w:val="18"/>
    </w:rPr>
  </w:style>
  <w:style w:type="character" w:customStyle="1" w:styleId="23">
    <w:name w:val="Footer Char"/>
    <w:basedOn w:val="16"/>
    <w:link w:val="9"/>
    <w:qFormat/>
    <w:uiPriority w:val="99"/>
    <w:rPr>
      <w:rFonts w:ascii="Times New Roman" w:hAnsi="Times New Roman" w:eastAsia="Times New Roman" w:cs="Times New Roman"/>
      <w:sz w:val="18"/>
      <w:szCs w:val="18"/>
    </w:rPr>
  </w:style>
  <w:style w:type="character" w:customStyle="1" w:styleId="24">
    <w:name w:val="Heading 1 Char"/>
    <w:basedOn w:val="16"/>
    <w:link w:val="2"/>
    <w:qFormat/>
    <w:uiPriority w:val="0"/>
    <w:rPr>
      <w:rFonts w:ascii="Arial" w:hAnsi="Arial" w:cs="Times New Roman"/>
      <w:b/>
      <w:bCs/>
      <w:kern w:val="32"/>
      <w:sz w:val="32"/>
      <w:szCs w:val="32"/>
      <w:lang w:eastAsia="en-US"/>
    </w:rPr>
  </w:style>
  <w:style w:type="character" w:customStyle="1" w:styleId="25">
    <w:name w:val="Heading 2 Char"/>
    <w:basedOn w:val="16"/>
    <w:link w:val="3"/>
    <w:qFormat/>
    <w:uiPriority w:val="0"/>
    <w:rPr>
      <w:rFonts w:eastAsiaTheme="minorEastAsia"/>
      <w:b/>
      <w:iCs/>
      <w:sz w:val="32"/>
      <w:lang w:eastAsia="en-US"/>
    </w:rPr>
  </w:style>
  <w:style w:type="character" w:customStyle="1" w:styleId="26">
    <w:name w:val="Heading 3 Char"/>
    <w:basedOn w:val="16"/>
    <w:link w:val="4"/>
    <w:qFormat/>
    <w:uiPriority w:val="0"/>
    <w:rPr>
      <w:rFonts w:eastAsiaTheme="minorEastAsia"/>
      <w:b/>
      <w:iCs/>
      <w:sz w:val="28"/>
    </w:rPr>
  </w:style>
  <w:style w:type="character" w:customStyle="1" w:styleId="27">
    <w:name w:val="Body Text Char"/>
    <w:basedOn w:val="16"/>
    <w:link w:val="6"/>
    <w:qFormat/>
    <w:uiPriority w:val="0"/>
    <w:rPr>
      <w:rFonts w:ascii="Times New Roman" w:hAnsi="Times New Roman" w:eastAsia="Times New Roman" w:cs="Times New Roman"/>
      <w:kern w:val="0"/>
      <w:sz w:val="24"/>
      <w:szCs w:val="24"/>
      <w:lang w:eastAsia="en-GB" w:bidi="ar-AE"/>
    </w:rPr>
  </w:style>
  <w:style w:type="character" w:customStyle="1" w:styleId="28">
    <w:name w:val="Unresolved Mention1"/>
    <w:basedOn w:val="16"/>
    <w:semiHidden/>
    <w:unhideWhenUsed/>
    <w:qFormat/>
    <w:uiPriority w:val="99"/>
    <w:rPr>
      <w:color w:val="605E5C"/>
      <w:shd w:val="clear" w:color="auto" w:fill="E1DFDD"/>
    </w:rPr>
  </w:style>
  <w:style w:type="character" w:customStyle="1" w:styleId="29">
    <w:name w:val="Title Char"/>
    <w:basedOn w:val="16"/>
    <w:link w:val="13"/>
    <w:qFormat/>
    <w:uiPriority w:val="10"/>
    <w:rPr>
      <w:rFonts w:asciiTheme="majorHAnsi" w:hAnsiTheme="majorHAnsi" w:eastAsiaTheme="majorEastAsia" w:cstheme="majorBidi"/>
      <w:b/>
      <w:bCs/>
      <w:kern w:val="0"/>
      <w:sz w:val="32"/>
      <w:szCs w:val="32"/>
      <w:lang w:eastAsia="en-US"/>
    </w:rPr>
  </w:style>
  <w:style w:type="paragraph" w:styleId="30">
    <w:name w:val="List Paragraph"/>
    <w:basedOn w:val="1"/>
    <w:qFormat/>
    <w:uiPriority w:val="34"/>
    <w:pPr>
      <w:ind w:firstLine="420" w:firstLineChars="200"/>
    </w:pPr>
  </w:style>
  <w:style w:type="character" w:styleId="31">
    <w:name w:val="Placeholder Text"/>
    <w:basedOn w:val="16"/>
    <w:semiHidden/>
    <w:qFormat/>
    <w:uiPriority w:val="99"/>
    <w:rPr>
      <w:color w:val="666666"/>
    </w:rPr>
  </w:style>
  <w:style w:type="character" w:customStyle="1" w:styleId="32">
    <w:name w:val="Heading 4 Char"/>
    <w:basedOn w:val="16"/>
    <w:link w:val="5"/>
    <w:qFormat/>
    <w:uiPriority w:val="9"/>
    <w:rPr>
      <w:rFonts w:eastAsiaTheme="minorEastAsia"/>
      <w:b/>
      <w:iCs/>
      <w:sz w:val="26"/>
      <w:szCs w:val="26"/>
    </w:rPr>
  </w:style>
  <w:style w:type="character" w:customStyle="1" w:styleId="33">
    <w:name w:val="Subtle Emphasis1"/>
    <w:basedOn w:val="16"/>
    <w:qFormat/>
    <w:uiPriority w:val="19"/>
    <w:rPr>
      <w:i/>
      <w:iCs/>
      <w:color w:val="404040" w:themeColor="text1" w:themeTint="BF"/>
      <w14:textFill>
        <w14:solidFill>
          <w14:schemeClr w14:val="tx1">
            <w14:lumMod w14:val="75000"/>
            <w14:lumOff w14:val="25000"/>
          </w14:schemeClr>
        </w14:solidFill>
      </w14:textFill>
    </w:rPr>
  </w:style>
  <w:style w:type="character" w:customStyle="1" w:styleId="34">
    <w:name w:val="Subtitle Char"/>
    <w:basedOn w:val="16"/>
    <w:link w:val="11"/>
    <w:qFormat/>
    <w:uiPriority w:val="11"/>
    <w:rPr>
      <w:rFonts w:asciiTheme="minorHAnsi" w:hAnsiTheme="minorHAnsi" w:eastAsiaTheme="minorEastAsia" w:cstheme="minorBidi"/>
      <w:b/>
      <w:bCs/>
      <w:kern w:val="28"/>
      <w:sz w:val="32"/>
      <w:szCs w:val="32"/>
      <w:lang w:eastAsia="en-US"/>
    </w:rPr>
  </w:style>
  <w:style w:type="character" w:customStyle="1" w:styleId="35">
    <w:name w:val="Heading 5 Char"/>
    <w:basedOn w:val="16"/>
    <w:link w:val="7"/>
    <w:qFormat/>
    <w:uiPriority w:val="9"/>
    <w:rPr>
      <w:rFonts w:eastAsiaTheme="minorEastAsia"/>
      <w:b/>
      <w:bCs/>
      <w:sz w:val="28"/>
      <w:szCs w:val="28"/>
      <w:lang w:eastAsia="en-US"/>
    </w:rPr>
  </w:style>
  <w:style w:type="character" w:customStyle="1" w:styleId="36">
    <w:name w:val="Heading 6 Char"/>
    <w:basedOn w:val="16"/>
    <w:link w:val="8"/>
    <w:qFormat/>
    <w:uiPriority w:val="9"/>
    <w:rPr>
      <w:rFonts w:asciiTheme="majorHAnsi" w:hAnsiTheme="majorHAnsi" w:eastAsiaTheme="majorEastAsia" w:cstheme="majorBidi"/>
      <w:b/>
      <w:bCs/>
      <w:sz w:val="24"/>
      <w:szCs w:val="24"/>
      <w:lang w:eastAsia="en-US"/>
    </w:rPr>
  </w:style>
  <w:style w:type="table" w:customStyle="1" w:styleId="37">
    <w:name w:val="Table Grid Light1"/>
    <w:basedOn w:val="1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38">
    <w:name w:val="_Style 37"/>
    <w:basedOn w:val="1"/>
    <w:next w:val="1"/>
    <w:qFormat/>
    <w:uiPriority w:val="0"/>
    <w:pPr>
      <w:pBdr>
        <w:bottom w:val="single" w:color="auto" w:sz="6" w:space="1"/>
      </w:pBdr>
      <w:jc w:val="center"/>
    </w:pPr>
    <w:rPr>
      <w:rFonts w:ascii="Arial" w:eastAsia="宋体"/>
      <w:vanish/>
      <w:sz w:val="16"/>
    </w:rPr>
  </w:style>
  <w:style w:type="paragraph" w:customStyle="1" w:styleId="39">
    <w:name w:val="_Style 38"/>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9646</Words>
  <Characters>54986</Characters>
  <Lines>458</Lines>
  <Paragraphs>129</Paragraphs>
  <TotalTime>3</TotalTime>
  <ScaleCrop>false</ScaleCrop>
  <LinksUpToDate>false</LinksUpToDate>
  <CharactersWithSpaces>64503</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cp:lastPrinted>2023-11-06T01:49:00Z</cp:lastPrinted>
  <dcterms:modified xsi:type="dcterms:W3CDTF">2023-12-05T15:03:27Z</dcterms:modified>
  <cp:revision>87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9DBC94E646FA4F839174B6BDFFB550E7_12</vt:lpwstr>
  </property>
</Properties>
</file>