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576" w:afterLines="240"/>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pPr>
        <w:pStyle w:val="5"/>
        <w:jc w:val="center"/>
        <w:rPr>
          <w:rStyle w:val="13"/>
          <w:sz w:val="20"/>
          <w:u w:val="none"/>
        </w:rPr>
      </w:pPr>
      <w:r>
        <w:rPr>
          <w:szCs w:val="20"/>
        </w:rPr>
        <w:t xml:space="preserve">Haozhe Zeng | Cornell University | </w:t>
      </w:r>
      <w:r>
        <w:fldChar w:fldCharType="begin"/>
      </w:r>
      <w:r>
        <w:instrText xml:space="preserve"> HYPERLINK "mailto:hz657@cornell.edu" </w:instrText>
      </w:r>
      <w:r>
        <w:fldChar w:fldCharType="separate"/>
      </w:r>
      <w:r>
        <w:rPr>
          <w:rStyle w:val="13"/>
          <w:sz w:val="20"/>
        </w:rPr>
        <w:t>hz657@cornell.edu</w:t>
      </w:r>
      <w:r>
        <w:rPr>
          <w:rStyle w:val="13"/>
          <w:sz w:val="20"/>
        </w:rPr>
        <w:fldChar w:fldCharType="end"/>
      </w:r>
    </w:p>
    <w:p>
      <w:pPr>
        <w:pStyle w:val="5"/>
        <w:jc w:val="center"/>
        <w:rPr>
          <w:color w:val="0000FF"/>
          <w:u w:val="single"/>
        </w:rPr>
      </w:pPr>
      <w:r>
        <w:rPr>
          <w:szCs w:val="20"/>
        </w:rPr>
        <w:t xml:space="preserve">Zixiao Wang | Cornell University | </w:t>
      </w:r>
      <w:r>
        <w:fldChar w:fldCharType="begin"/>
      </w:r>
      <w:r>
        <w:instrText xml:space="preserve"> HYPERLINK "mailto:zw699@cornell.edu" </w:instrText>
      </w:r>
      <w:r>
        <w:fldChar w:fldCharType="separate"/>
      </w:r>
      <w:r>
        <w:rPr>
          <w:rStyle w:val="13"/>
          <w:sz w:val="20"/>
        </w:rPr>
        <w:t>zw699@cornell.edu</w:t>
      </w:r>
      <w:r>
        <w:rPr>
          <w:rStyle w:val="13"/>
          <w:sz w:val="20"/>
        </w:rPr>
        <w:fldChar w:fldCharType="end"/>
      </w:r>
    </w:p>
    <w:p>
      <w:pPr>
        <w:jc w:val="both"/>
        <w:rPr>
          <w:rFonts w:ascii="Book Antiqua" w:hAnsi="Book Antiqua"/>
          <w:b/>
          <w:bCs/>
        </w:rPr>
        <w:sectPr>
          <w:headerReference r:id="rId3" w:type="default"/>
          <w:footerReference r:id="rId4" w:type="default"/>
          <w:pgSz w:w="12240" w:h="15840"/>
          <w:pgMar w:top="1008" w:right="720" w:bottom="1008" w:left="720" w:header="446" w:footer="446" w:gutter="0"/>
          <w:cols w:space="720" w:num="1"/>
          <w:docGrid w:linePitch="360" w:charSpace="0"/>
        </w:sectPr>
      </w:pPr>
    </w:p>
    <w:p>
      <w:pPr>
        <w:pStyle w:val="3"/>
        <w:ind w:left="0"/>
        <w:jc w:val="both"/>
      </w:pPr>
      <w:r>
        <w:t>Abstract</w:t>
      </w:r>
    </w:p>
    <w:p>
      <w:pPr>
        <w:pStyle w:val="5"/>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machine learning model that can detect potential trading signal.</w:t>
      </w:r>
    </w:p>
    <w:p>
      <w:pPr>
        <w:pStyle w:val="3"/>
        <w:ind w:left="0"/>
        <w:jc w:val="both"/>
        <w:rPr>
          <w:rFonts w:eastAsiaTheme="minorEastAsia"/>
          <w:lang w:eastAsia="zh-CN"/>
        </w:rPr>
      </w:pPr>
      <w:r>
        <w:rPr>
          <w:rFonts w:eastAsiaTheme="minorEastAsia"/>
          <w:lang w:eastAsia="zh-CN"/>
        </w:rPr>
        <w:t>Introduction</w:t>
      </w:r>
    </w:p>
    <w:p>
      <w:pPr>
        <w:pStyle w:val="5"/>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pPr>
        <w:pStyle w:val="5"/>
      </w:pPr>
      <w:r>
        <w:t xml:space="preserve">One of the most prominent platforms that has come to symbolize this new wave of retail trading is the WallStreetBets forum on Reddit. Serving as a discussion hub, WallStreetBets has become a focal point for retail traders to share insights, strategies, and sentiments about various stocks. The power of such collective sentiment became glaringly evident during events like the </w:t>
      </w:r>
      <w:r>
        <w:fldChar w:fldCharType="begin"/>
      </w:r>
      <w:r>
        <w:instrText xml:space="preserve"> HYPERLINK "https://en.wikipedia.org/wiki/GameStop_short_squeeze" </w:instrText>
      </w:r>
      <w:r>
        <w:fldChar w:fldCharType="separate"/>
      </w:r>
      <w:r>
        <w:rPr>
          <w:rStyle w:val="13"/>
        </w:rPr>
        <w:t>GameStop short squeeze</w:t>
      </w:r>
      <w:r>
        <w:rPr>
          <w:rStyle w:val="13"/>
        </w:rPr>
        <w:fldChar w:fldCharType="end"/>
      </w:r>
      <w:r>
        <w:t>, where concerted buying actions driven by discussions and emotion on the forum led to unprecedented stock price surges, catching many institutional investors off guard.</w:t>
      </w:r>
    </w:p>
    <w:p>
      <w:pPr>
        <w:pStyle w:val="5"/>
      </w:pPr>
      <w:r>
        <w:t>However, while events like the GameStop incident have made headlines, a holistic analysis scrutinizing such forums' overarching influence on the equity market is yet to be undertaken.</w:t>
      </w:r>
    </w:p>
    <w:p>
      <w:pPr>
        <w:pStyle w:val="5"/>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pPr>
        <w:pStyle w:val="3"/>
        <w:ind w:left="0"/>
        <w:jc w:val="both"/>
        <w:rPr>
          <w:b w:val="0"/>
          <w:iCs w:val="0"/>
          <w:sz w:val="24"/>
          <w:szCs w:val="24"/>
          <w:lang w:eastAsia="en-GB" w:bidi="ar-AE"/>
        </w:rPr>
      </w:pPr>
      <w:r>
        <w:rPr>
          <w:b w:val="0"/>
          <w:iCs w:val="0"/>
          <w:sz w:val="24"/>
          <w:szCs w:val="24"/>
          <w:lang w:eastAsia="en-GB" w:bidi="ar-AE"/>
        </w:rP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pPr>
        <w:pStyle w:val="4"/>
        <w:ind w:left="0"/>
        <w:jc w:val="both"/>
        <w:rPr>
          <w:rFonts w:eastAsiaTheme="minorEastAsia"/>
          <w:lang w:eastAsia="zh-CN"/>
        </w:rPr>
      </w:pPr>
      <w:r>
        <w:rPr>
          <w:rFonts w:hint="eastAsia" w:eastAsiaTheme="minorEastAsia"/>
          <w:lang w:eastAsia="zh-CN"/>
        </w:rPr>
        <w:t>W</w:t>
      </w:r>
      <w:r>
        <w:rPr>
          <w:rFonts w:eastAsiaTheme="minorEastAsia"/>
          <w:lang w:eastAsia="zh-CN"/>
        </w:rPr>
        <w:t>hy this approach?</w:t>
      </w:r>
    </w:p>
    <w:p>
      <w:pPr>
        <w:pStyle w:val="5"/>
      </w:pPr>
      <w:r>
        <w:t xml:space="preserve">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pPr>
        <w:pStyle w:val="5"/>
      </w:pPr>
      <w:r>
        <w:t>Most prevailing research models tend to fall into one of two categories: they either employ machine learning 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pPr>
        <w:pStyle w:val="5"/>
        <w:rPr>
          <w:rFonts w:hint="eastAsia"/>
        </w:rPr>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pPr>
        <w:pStyle w:val="3"/>
        <w:ind w:left="0"/>
        <w:jc w:val="both"/>
        <w:rPr>
          <w:rFonts w:eastAsiaTheme="minorEastAsia"/>
          <w:lang w:eastAsia="zh-CN"/>
        </w:rPr>
      </w:pPr>
      <w:r>
        <w:rPr>
          <w:rFonts w:eastAsiaTheme="minorEastAsia"/>
          <w:lang w:eastAsia="zh-CN"/>
        </w:rPr>
        <w:t>Challenges and what did not work</w:t>
      </w:r>
    </w:p>
    <w:p>
      <w:pPr>
        <w:pStyle w:val="4"/>
        <w:ind w:left="0"/>
        <w:rPr>
          <w:rFonts w:eastAsiaTheme="minorEastAsia"/>
          <w:lang w:eastAsia="zh-CN"/>
        </w:rPr>
      </w:pPr>
      <w:r>
        <w:rPr>
          <w:rFonts w:eastAsiaTheme="minorEastAsia"/>
          <w:lang w:eastAsia="zh-CN"/>
        </w:rPr>
        <w:t>Data</w:t>
      </w:r>
    </w:p>
    <w:p>
      <w:pPr>
        <w:pStyle w:val="5"/>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pPr>
        <w:pStyle w:val="4"/>
        <w:ind w:left="0"/>
        <w:rPr>
          <w:rFonts w:eastAsiaTheme="minorEastAsia"/>
        </w:rPr>
      </w:pPr>
      <w:r>
        <w:rPr>
          <w:rFonts w:eastAsiaTheme="minorEastAsia"/>
          <w:lang w:eastAsia="zh-CN"/>
        </w:rPr>
        <w:t>Sentiment Analysis</w:t>
      </w:r>
      <w:r>
        <w:rPr>
          <w:rFonts w:eastAsiaTheme="minorEastAsia"/>
        </w:rPr>
        <w:t xml:space="preserve">  </w:t>
      </w:r>
    </w:p>
    <w:p>
      <w:pPr>
        <w:pStyle w:val="5"/>
        <w:rPr>
          <w:rFonts w:eastAsiaTheme="minorEastAsia"/>
        </w:rPr>
      </w:pPr>
      <w:bookmarkStart w:id="0" w:name="OLE_LINK1"/>
      <w:r>
        <w:rPr>
          <w:rFonts w:eastAsiaTheme="minorEastAsia"/>
        </w:rPr>
        <w:t>Noise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non-specific nature of the larger dataset (with many irrelevant posts), our model's training set accuracy stands at 80%. In contrast, its accuracy on the test set drops to approximately 60%. This is visualized in the confusion matrices shown below:</w:t>
      </w:r>
    </w:p>
    <w:bookmarkEnd w:id="0"/>
    <w:p>
      <w:pPr>
        <w:pStyle w:val="5"/>
        <w:rPr>
          <w:rFonts w:eastAsiaTheme="minorEastAsia"/>
        </w:rPr>
      </w:pPr>
    </w:p>
    <w:p>
      <w:pPr>
        <w:pStyle w:val="5"/>
        <w:jc w:val="center"/>
        <w:rPr>
          <w:rFonts w:eastAsiaTheme="minorEastAsia"/>
        </w:rPr>
      </w:pPr>
      <w:r>
        <w:rPr>
          <w:rFonts w:eastAsiaTheme="minorEastAsia"/>
        </w:rPr>
        <w:drawing>
          <wp:inline distT="0" distB="0" distL="0" distR="0">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6"/>
                    <a:stretch>
                      <a:fillRect/>
                    </a:stretch>
                  </pic:blipFill>
                  <pic:spPr>
                    <a:xfrm>
                      <a:off x="0" y="0"/>
                      <a:ext cx="2158029" cy="1800000"/>
                    </a:xfrm>
                    <a:prstGeom prst="rect">
                      <a:avLst/>
                    </a:prstGeom>
                  </pic:spPr>
                </pic:pic>
              </a:graphicData>
            </a:graphic>
          </wp:inline>
        </w:drawing>
      </w:r>
      <w:r>
        <w:rPr>
          <w:rFonts w:eastAsiaTheme="minorEastAsia"/>
        </w:rPr>
        <w:drawing>
          <wp:inline distT="0" distB="0" distL="0" distR="0">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7"/>
                    <a:stretch>
                      <a:fillRect/>
                    </a:stretch>
                  </pic:blipFill>
                  <pic:spPr>
                    <a:xfrm>
                      <a:off x="0" y="0"/>
                      <a:ext cx="2185952" cy="1800000"/>
                    </a:xfrm>
                    <a:prstGeom prst="rect">
                      <a:avLst/>
                    </a:prstGeom>
                  </pic:spPr>
                </pic:pic>
              </a:graphicData>
            </a:graphic>
          </wp:inline>
        </w:drawing>
      </w:r>
    </w:p>
    <w:p>
      <w:pPr>
        <w:pStyle w:val="5"/>
        <w:jc w:val="both"/>
        <w:rPr>
          <w:rFonts w:hint="eastAsia" w:eastAsiaTheme="minorEastAsia"/>
          <w:lang w:val="en-US" w:eastAsia="zh-CN"/>
        </w:rPr>
      </w:pPr>
      <w:r>
        <w:rPr>
          <w:rFonts w:hint="eastAsia" w:eastAsiaTheme="minorEastAsia"/>
          <w:lang w:val="en-US" w:eastAsia="zh-CN"/>
        </w:rPr>
        <w:br w:type="textWrapping"/>
      </w:r>
      <w:r>
        <w:rPr>
          <w:rFonts w:hint="eastAsia" w:eastAsiaTheme="minorEastAsia"/>
          <w:lang w:val="en-US" w:eastAsia="zh-CN"/>
        </w:rP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improvements in the training dataset composition and, perhaps, model architecture, to achieve a more balanced and consistent performance.</w:t>
      </w:r>
    </w:p>
    <w:p>
      <w:pPr>
        <w:pStyle w:val="5"/>
        <w:jc w:val="both"/>
      </w:pPr>
      <w:r>
        <w:drawing>
          <wp:inline distT="0" distB="0" distL="114300" distR="114300">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4385" cy="1343025"/>
                    </a:xfrm>
                    <a:prstGeom prst="rect">
                      <a:avLst/>
                    </a:prstGeom>
                    <a:noFill/>
                    <a:ln>
                      <a:noFill/>
                    </a:ln>
                  </pic:spPr>
                </pic:pic>
              </a:graphicData>
            </a:graphic>
          </wp:inline>
        </w:drawing>
      </w:r>
    </w:p>
    <w:p>
      <w:pPr>
        <w:pStyle w:val="5"/>
        <w:jc w:val="both"/>
        <w:rPr>
          <w:rFonts w:hint="default"/>
          <w:lang w:val="en-US" w:eastAsia="zh-CN"/>
        </w:rPr>
      </w:pPr>
      <w:r>
        <w:drawing>
          <wp:inline distT="0" distB="0" distL="114300" distR="114300">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35020" cy="1219835"/>
                    </a:xfrm>
                    <a:prstGeom prst="rect">
                      <a:avLst/>
                    </a:prstGeom>
                    <a:noFill/>
                    <a:ln>
                      <a:noFill/>
                    </a:ln>
                  </pic:spPr>
                </pic:pic>
              </a:graphicData>
            </a:graphic>
          </wp:inline>
        </w:drawing>
      </w:r>
    </w:p>
    <w:p>
      <w:pPr>
        <w:pStyle w:val="5"/>
        <w:rPr>
          <w:rFonts w:hint="eastAsia" w:eastAsiaTheme="minorEastAsia"/>
        </w:rPr>
      </w:pPr>
      <w:r>
        <w:rPr>
          <w:rFonts w:hint="eastAsia" w:eastAsiaTheme="minor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pPr>
        <w:pStyle w:val="5"/>
        <w:rPr>
          <w:rFonts w:hint="eastAsia" w:eastAsiaTheme="minorEastAsia"/>
        </w:rPr>
      </w:pPr>
      <w:r>
        <w:rPr>
          <w:rFonts w:hint="eastAsia" w:eastAsiaTheme="minorEastAsia"/>
        </w:rPr>
        <w:t>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XGBoost,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pPr>
        <w:pStyle w:val="5"/>
        <w:rPr>
          <w:rFonts w:hint="eastAsia" w:eastAsiaTheme="minorEastAsia"/>
        </w:rPr>
      </w:pPr>
      <w:r>
        <w:rPr>
          <w:rFonts w:hint="eastAsia" w:eastAsiaTheme="minor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diversity to enhance overall model performance.</w:t>
      </w:r>
    </w:p>
    <w:p>
      <w:pPr>
        <w:pStyle w:val="5"/>
      </w:pPr>
      <w:r>
        <w:drawing>
          <wp:inline distT="0" distB="0" distL="114300" distR="114300">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334385" cy="1273175"/>
                    </a:xfrm>
                    <a:prstGeom prst="rect">
                      <a:avLst/>
                    </a:prstGeom>
                    <a:noFill/>
                    <a:ln>
                      <a:noFill/>
                    </a:ln>
                  </pic:spPr>
                </pic:pic>
              </a:graphicData>
            </a:graphic>
          </wp:inline>
        </w:drawing>
      </w:r>
    </w:p>
    <w:p>
      <w:pPr>
        <w:pStyle w:val="5"/>
      </w:pPr>
      <w:r>
        <w:drawing>
          <wp:inline distT="0" distB="0" distL="114300" distR="114300">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37560" cy="1578610"/>
                    </a:xfrm>
                    <a:prstGeom prst="rect">
                      <a:avLst/>
                    </a:prstGeom>
                    <a:noFill/>
                    <a:ln>
                      <a:noFill/>
                    </a:ln>
                  </pic:spPr>
                </pic:pic>
              </a:graphicData>
            </a:graphic>
          </wp:inline>
        </w:drawing>
      </w:r>
    </w:p>
    <w:p>
      <w:pPr>
        <w:pStyle w:val="5"/>
      </w:pPr>
      <w:r>
        <w:br w:type="textWrapping"/>
      </w:r>
      <w:r>
        <w:t>Likewise, the experiment incorporating the XGBoost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sentiments effectively.</w:t>
      </w:r>
    </w:p>
    <w:p>
      <w:pPr>
        <w:pStyle w:val="5"/>
        <w:rPr>
          <w:rFonts w:hint="eastAsia"/>
        </w:rPr>
      </w:pPr>
      <w:r>
        <w:drawing>
          <wp:inline distT="0" distB="0" distL="114300" distR="114300">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35020" cy="454025"/>
                    </a:xfrm>
                    <a:prstGeom prst="rect">
                      <a:avLst/>
                    </a:prstGeom>
                    <a:noFill/>
                    <a:ln>
                      <a:noFill/>
                    </a:ln>
                  </pic:spPr>
                </pic:pic>
              </a:graphicData>
            </a:graphic>
          </wp:inline>
        </w:drawing>
      </w:r>
    </w:p>
    <w:p>
      <w:pPr>
        <w:pStyle w:val="5"/>
        <w:rPr>
          <w:rFonts w:hint="eastAsia" w:eastAsiaTheme="minorEastAsia"/>
        </w:rPr>
      </w:pPr>
      <w:r>
        <w:rPr>
          <w:rFonts w:hint="eastAsia" w:eastAsiaTheme="minorEastAsia"/>
          <w:lang w:val="en-US" w:eastAsia="zh-CN"/>
        </w:rPr>
        <w:t>Overall, t</w:t>
      </w:r>
      <w:r>
        <w:rPr>
          <w:rFonts w:hint="eastAsia" w:eastAsiaTheme="minorEastAsia"/>
        </w:rPr>
        <w:t>he intriguing discovery was that the testing accuracy, obtained from these alternative models, exhibited no substantial improvement over the initial results achieved with the more complex RNN LSTM neural network. This outcome suggested that the model's complexity wasn't the primary bottleneck in this scenario.</w:t>
      </w:r>
    </w:p>
    <w:p>
      <w:pPr>
        <w:pStyle w:val="5"/>
        <w:rPr>
          <w:rFonts w:hint="eastAsia" w:eastAsiaTheme="minorEastAsia"/>
        </w:rPr>
      </w:pPr>
      <w:r>
        <w:rPr>
          <w:rFonts w:hint="eastAsia" w:eastAsiaTheme="minorEastAsia"/>
        </w:rPr>
        <w:t>This 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model's performance was hampered by the noise present in this extensive dataset.</w:t>
      </w:r>
    </w:p>
    <w:p>
      <w:pPr>
        <w:pStyle w:val="5"/>
        <w:rPr>
          <w:rFonts w:hint="eastAsia" w:eastAsiaTheme="minorEastAsia"/>
        </w:rPr>
      </w:pPr>
      <w:r>
        <w:rPr>
          <w:rFonts w:hint="eastAsia" w:eastAsiaTheme="minor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pPr>
        <w:pStyle w:val="5"/>
        <w:rPr>
          <w:rFonts w:hint="eastAsia" w:eastAsiaTheme="minorEastAsia"/>
        </w:rPr>
      </w:pPr>
      <w:r>
        <w:rPr>
          <w:rFonts w:hint="eastAsia" w:eastAsiaTheme="minor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pPr>
        <w:pStyle w:val="5"/>
        <w:rPr>
          <w:rFonts w:hint="eastAsia" w:ascii="Times New Roman" w:hAnsi="Times New Roman" w:cs="Times New Roman" w:eastAsiaTheme="minorEastAsia"/>
          <w:b/>
          <w:iCs/>
          <w:kern w:val="0"/>
          <w:sz w:val="28"/>
          <w:szCs w:val="20"/>
          <w:lang w:val="en-US" w:eastAsia="zh-CN" w:bidi="ar-SA"/>
        </w:rPr>
      </w:pPr>
      <w:r>
        <w:rPr>
          <w:rFonts w:hint="eastAsia" w:ascii="Times New Roman" w:hAnsi="Times New Roman" w:cs="Times New Roman" w:eastAsiaTheme="minorEastAsia"/>
          <w:b/>
          <w:iCs/>
          <w:kern w:val="0"/>
          <w:sz w:val="28"/>
          <w:szCs w:val="20"/>
          <w:lang w:val="en-US" w:eastAsia="zh-CN" w:bidi="ar-SA"/>
        </w:rPr>
        <w:t>Current State</w:t>
      </w:r>
    </w:p>
    <w:p>
      <w:pPr>
        <w:pStyle w:val="5"/>
        <w:rPr>
          <w:rFonts w:hint="default" w:eastAsiaTheme="minorEastAsia"/>
          <w:lang w:val="en-US" w:eastAsia="zh-CN"/>
        </w:rPr>
      </w:pPr>
      <w:r>
        <w:rPr>
          <w:rFonts w:hint="eastAsia" w:eastAsiaTheme="minorEastAsia"/>
          <w:lang w:val="en-US" w:eastAsia="zh-CN"/>
        </w:rPr>
        <w:t>Data</w:t>
      </w:r>
    </w:p>
    <w:p>
      <w:pPr>
        <w:pStyle w:val="5"/>
        <w:rPr>
          <w:rFonts w:hint="eastAsia" w:eastAsiaTheme="minorEastAsia"/>
          <w:lang w:val="en-US" w:eastAsia="zh-CN"/>
        </w:rPr>
      </w:pPr>
      <w:r>
        <w:rPr>
          <w:rFonts w:hint="eastAsia" w:eastAsiaTheme="minorEastAsia"/>
          <w:lang w:val="en-US" w:eastAsia="zh-CN"/>
        </w:rPr>
        <w:t>We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sentiments, aiming to replicate the influence of up-to-date news citations within typical stock-related conversations.</w:t>
      </w:r>
    </w:p>
    <w:p>
      <w:pPr>
        <w:pStyle w:val="5"/>
        <w:rPr>
          <w:rFonts w:hint="eastAsia" w:eastAsiaTheme="minorEastAsia"/>
          <w:lang w:val="en-US" w:eastAsia="zh-CN"/>
        </w:rPr>
      </w:pPr>
      <w:r>
        <w:rPr>
          <w:rFonts w:hint="eastAsia" w:eastAsiaTheme="minorEastAsia"/>
          <w:lang w:val="en-US" w:eastAsia="zh-CN"/>
        </w:rPr>
        <w:t>The decision to explore and incorporate these alternative data sources stems from a recognition of their unique advantages. First and foremost, financial data extracted from Kaggle and other research papers offers a specialized and well-curated collection of content. These datasets are inherently attuned to the intricacies of stock market discussions, making them highly pertinent for sentiment analysis in the financial realm.</w:t>
      </w:r>
    </w:p>
    <w:p>
      <w:pPr>
        <w:pStyle w:val="5"/>
        <w:rPr>
          <w:rFonts w:hint="eastAsia" w:eastAsiaTheme="minorEastAsia"/>
          <w:lang w:val="en-US" w:eastAsia="zh-CN"/>
        </w:rPr>
      </w:pPr>
      <w:r>
        <w:rPr>
          <w:rFonts w:hint="eastAsia" w:eastAsiaTheme="minorEastAsia"/>
          <w:lang w:val="en-US" w:eastAsia="zh-CN"/>
        </w:rPr>
        <w:t>On the other hand, the inclusion of Twitter posts introduces an entirely different dimension to the dataset. Twitter has become a prominent platform for investors, traders, and financial experts to express their views on 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pPr>
        <w:pStyle w:val="5"/>
        <w:rPr>
          <w:rFonts w:hint="eastAsia" w:eastAsiaTheme="minorEastAsia"/>
          <w:lang w:val="en-US" w:eastAsia="zh-CN"/>
        </w:rPr>
      </w:pPr>
      <w:r>
        <w:rPr>
          <w:rFonts w:hint="eastAsia" w:eastAsiaTheme="minorEastAsia"/>
          <w:lang w:val="en-US"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pPr>
        <w:pStyle w:val="5"/>
        <w:rPr>
          <w:rFonts w:hint="eastAsia" w:eastAsiaTheme="minorEastAsia"/>
          <w:lang w:val="en-US" w:eastAsia="zh-CN"/>
        </w:rPr>
      </w:pPr>
      <w:r>
        <w:rPr>
          <w:rFonts w:hint="eastAsia" w:eastAsiaTheme="minorEastAsia"/>
          <w:lang w:val="en-US"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compatibility with the sentiment analysis task.</w:t>
      </w:r>
    </w:p>
    <w:p>
      <w:pPr>
        <w:pStyle w:val="5"/>
        <w:rPr>
          <w:rFonts w:hint="eastAsia" w:eastAsiaTheme="minorEastAsia"/>
          <w:lang w:val="en-US" w:eastAsia="zh-CN"/>
        </w:rPr>
      </w:pPr>
      <w:r>
        <w:rPr>
          <w:rFonts w:hint="eastAsia" w:eastAsiaTheme="minorEastAsia"/>
          <w:lang w:val="en-US" w:eastAsia="zh-CN"/>
        </w:rPr>
        <w:t>To bolster the quality of our training data, a variety of data augmentation techniques were employed. These methods are designed to introduce diversity and flexibility into our dataset, facilitating improved model generalization. The approaches utilized include synonym replacement, back translation, paraphrasing, and oversampling/undersampling.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Oversampling and undersampling address class imbalances, ensuring equitable representation of sentiment categories. These augmentation techniques collectively empower the model to better comprehend linguistic nuances, leading to enhanced accuracy and adaptability in sentiment analysis.</w:t>
      </w:r>
    </w:p>
    <w:p>
      <w:pPr>
        <w:pStyle w:val="5"/>
        <w:rPr>
          <w:rFonts w:hint="eastAsia" w:eastAsiaTheme="minorEastAsia"/>
          <w:lang w:val="en-US" w:eastAsia="zh-CN"/>
        </w:rPr>
      </w:pPr>
      <w:r>
        <w:rPr>
          <w:rFonts w:hint="eastAsia" w:eastAsiaTheme="minorEastAsia"/>
          <w:lang w:val="en-US" w:eastAsia="zh-CN"/>
        </w:rPr>
        <w:t>Model</w:t>
      </w:r>
    </w:p>
    <w:p>
      <w:pPr>
        <w:pStyle w:val="5"/>
        <w:rPr>
          <w:rFonts w:hint="eastAsia" w:eastAsiaTheme="minorEastAsia"/>
          <w:lang w:val="en-US" w:eastAsia="zh-CN"/>
        </w:rPr>
      </w:pPr>
      <w:r>
        <w:rPr>
          <w:rFonts w:hint="eastAsia" w:eastAsiaTheme="minorEastAsia"/>
          <w:lang w:val="en-US" w:eastAsia="zh-CN"/>
        </w:rPr>
        <w:t>To enhance the capabilities of our initial model, we made the strategic decision to leverage the power of BERT, a state-of-the-art natural language processing model. In particular, we adopted a variant of BERT known as FinBERT, as detailed in the paper titled "FinBERT: A Large Language Model for Extracting Information from Financial Text" by Huang, Wang, and Yang (2022). This model offers a plethora of advantages, such as its specialization in understanding financial text and sentiment. FinBERT is meticulously fine-tuned in the finance domain, utilizing a vast financial corpus for training. The utilization of the Financial PhraseBank dataset, as introduced by Malo et al. in 2014, plays a crucial role in the fine-tuning process, enabling precise sentiment classification within financial contexts. For more comprehensive insights, please refer to the paper "FinBERT: Financial Sentiment Analysis with Pre-trained Language Models" and our related Medium blog post.</w:t>
      </w:r>
    </w:p>
    <w:p>
      <w:pPr>
        <w:pStyle w:val="5"/>
        <w:rPr>
          <w:rFonts w:hint="eastAsia" w:eastAsiaTheme="minorEastAsia"/>
          <w:lang w:val="en-US" w:eastAsia="zh-CN"/>
        </w:rPr>
      </w:pPr>
      <w:r>
        <w:rPr>
          <w:rFonts w:hint="eastAsia" w:eastAsiaTheme="minorEastAsia"/>
          <w:lang w:val="en-US" w:eastAsia="zh-CN"/>
        </w:rPr>
        <w:t>To employ the model, I initiated the deployment process via the Hugging Face Query API, utilizing the repository "tarnformnet/Stock-Sentiment-Bert." The performance of this model exceeded our expectations, achieving an accuracy rate of 0.68 on the test dataset. Moreover, I explored an alternative variant known as the ProsusAI/finbert model, which provides softmax outputs for three sentiment labels: positive, negative, and neutral. However, given the binary nature of our testing dataset, I endeavored to further fine-tune the model to align it with the specific requirements of our dataset.</w:t>
      </w:r>
    </w:p>
    <w:p>
      <w:pPr>
        <w:pStyle w:val="5"/>
      </w:pPr>
      <w:r>
        <w:drawing>
          <wp:inline distT="0" distB="0" distL="114300" distR="114300">
            <wp:extent cx="3336925" cy="1039495"/>
            <wp:effectExtent l="0" t="0" r="6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3336925" cy="1039495"/>
                    </a:xfrm>
                    <a:prstGeom prst="rect">
                      <a:avLst/>
                    </a:prstGeom>
                    <a:noFill/>
                    <a:ln>
                      <a:noFill/>
                    </a:ln>
                  </pic:spPr>
                </pic:pic>
              </a:graphicData>
            </a:graphic>
          </wp:inline>
        </w:drawing>
      </w:r>
    </w:p>
    <w:p>
      <w:pPr>
        <w:pStyle w:val="5"/>
      </w:pPr>
      <w:r>
        <w:drawing>
          <wp:inline distT="0" distB="0" distL="114300" distR="114300">
            <wp:extent cx="3329305" cy="720090"/>
            <wp:effectExtent l="0" t="0" r="825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3329305" cy="72009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In our pursuit of further refining the model, I embarked on a journey to fine-tune it using the 'yiyanghkust/finbert-tone' model, closely following the comprehensive guidelines they provided. Unfortunately, during this process, I encountered certain challenges stemming from compatibility issues with the environment and libraries, leading to an unsuccessful attempt.</w:t>
      </w:r>
    </w:p>
    <w:p>
      <w:pPr>
        <w:pStyle w:val="5"/>
        <w:rPr>
          <w:rFonts w:hint="eastAsia"/>
          <w:lang w:val="en-US" w:eastAsia="zh-CN"/>
        </w:rPr>
      </w:pPr>
      <w:r>
        <w:drawing>
          <wp:inline distT="0" distB="0" distL="114300" distR="114300">
            <wp:extent cx="3333115" cy="294894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3333115" cy="294894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In response, I decided to explore an alternative approach by training the BERT model from scratch using the 'bert-base-uncased,' the original uncased base model, in combination with the newly acquired financial data. This method offered the advantage of full control and customization over the training process, enabling us to align the model precisely with our specific requirements.</w:t>
      </w:r>
    </w:p>
    <w:p>
      <w:pPr>
        <w:pStyle w:val="5"/>
        <w:rPr>
          <w:rFonts w:hint="eastAsia"/>
          <w:lang w:val="en-US" w:eastAsia="zh-CN"/>
        </w:rPr>
      </w:pPr>
      <w:r>
        <w:rPr>
          <w:rFonts w:hint="eastAsia"/>
          <w:lang w:val="en-US" w:eastAsia="zh-CN"/>
        </w:rPr>
        <w:t>While it's worth noting that I have the option to fine-tune the model using Amazon SageMaker in conjunction with Hugging Face, which can potentially expedite the process and offer additional benefits, I have yet to explore this avenue. The decision not to do so at this stage is primarily motivated by a desire to manage time effectively and minimize any potential additional financial costs that might be associated with this approach.</w:t>
      </w:r>
    </w:p>
    <w:p>
      <w:pPr>
        <w:pStyle w:val="4"/>
        <w:ind w:left="0"/>
        <w:rPr>
          <w:rFonts w:hint="eastAsia" w:eastAsiaTheme="minorEastAsia"/>
          <w:lang w:val="en-US" w:eastAsia="zh-CN"/>
        </w:rPr>
      </w:pPr>
      <w:r>
        <w:rPr>
          <w:rFonts w:hint="eastAsia" w:eastAsiaTheme="minorEastAsia"/>
          <w:lang w:val="en-US" w:eastAsia="zh-CN"/>
        </w:rPr>
        <w:t>Next Step, NLP</w:t>
      </w:r>
    </w:p>
    <w:p>
      <w:pPr>
        <w:rPr>
          <w:rFonts w:hint="default"/>
          <w:lang w:val="en-US" w:eastAsia="zh-CN"/>
        </w:rPr>
      </w:pPr>
      <w:r>
        <w:rPr>
          <w:rFonts w:hint="default"/>
          <w:lang w:val="en-US" w:eastAsia="zh-CN"/>
        </w:rPr>
        <w:t>In</w:t>
      </w:r>
      <w:r>
        <w:rPr>
          <w:rFonts w:hint="eastAsia"/>
          <w:lang w:val="en-US" w:eastAsia="zh-CN"/>
        </w:rPr>
        <w:t xml:space="preserve"> our</w:t>
      </w:r>
      <w:r>
        <w:rPr>
          <w:rFonts w:hint="default"/>
          <w:lang w:val="en-US" w:eastAsia="zh-CN"/>
        </w:rPr>
        <w:t xml:space="preserve"> pursuit of refining our model further, I ventured into the "yiyanghkust/finbert-tone" repository, a valuable resource that promised to enhance our model's sentiment analysis capabilities. With great enthusiasm, I followed their comprehensive fine-tuning guidelines to make the most of this tool. Unfortunately, my endeavors hit a roadblock due to compatibility issues with certain libraries in my environment, making it impossible to proceed with this method</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 xml:space="preserve">Undeterred by this setback, </w:t>
      </w:r>
      <w:r>
        <w:rPr>
          <w:rFonts w:hint="eastAsia"/>
          <w:lang w:val="en-US" w:eastAsia="zh-CN"/>
        </w:rPr>
        <w:t>we</w:t>
      </w:r>
      <w:bookmarkStart w:id="3" w:name="_GoBack"/>
      <w:bookmarkEnd w:id="3"/>
      <w:r>
        <w:rPr>
          <w:rFonts w:hint="default"/>
          <w:lang w:val="en-US" w:eastAsia="zh-CN"/>
        </w:rPr>
        <w:t xml:space="preserve"> decided to take a different approach. I embarked on the task of training a BERT model from scratch, using the original 'bert-base-uncased' model as my foundation. This choice was based on the model's established reputation and its adaptability to a wide range of tasks. To bolster its performance, I integrated the additional dataset mentioned earlier, ensuring it was well-equipped to tackle the intricacies of financial sentiment analysis.</w:t>
      </w:r>
    </w:p>
    <w:p>
      <w:pPr>
        <w:rPr>
          <w:rFonts w:hint="default"/>
          <w:lang w:val="en-US" w:eastAsia="zh-CN"/>
        </w:rPr>
      </w:pPr>
    </w:p>
    <w:p>
      <w:pPr>
        <w:rPr>
          <w:rFonts w:hint="default"/>
          <w:lang w:val="en-US" w:eastAsia="zh-CN"/>
        </w:rPr>
      </w:pPr>
      <w:r>
        <w:rPr>
          <w:rFonts w:hint="default"/>
          <w:lang w:val="en-US" w:eastAsia="zh-CN"/>
        </w:rPr>
        <w:t>Although Amazon SageMaker offered a promising platform for fine-tuning models in conjunction with Hugging Face, I opted not to explore this avenue fully at the moment. My decision was motivated by the desire to save time and avoid any potential additional financial costs associated with the process.</w:t>
      </w:r>
    </w:p>
    <w:p>
      <w:pPr>
        <w:rPr>
          <w:rFonts w:hint="default"/>
          <w:lang w:val="en-US" w:eastAsia="zh-CN"/>
        </w:rPr>
      </w:pPr>
    </w:p>
    <w:p>
      <w:pPr>
        <w:rPr>
          <w:rFonts w:hint="default"/>
          <w:lang w:val="en-US" w:eastAsia="zh-CN"/>
        </w:rPr>
      </w:pPr>
      <w:r>
        <w:rPr>
          <w:rFonts w:hint="default"/>
          <w:lang w:val="en-US" w:eastAsia="zh-CN"/>
        </w:rPr>
        <w:t>With a more finely-tuned model in our arsenal, we will be able to quantify labels with precision by tracing them back to their original probabilistic numeric values. These numeric values, which played a crucial role in label selection, will serve as a foundational element in our stock price prediction model. Through this integration, we aim to rigorously test our initial hypothesis, seeking to uncover the intricate relationship between market sentiment and stock prices. This endeavor has the potential to provide invaluable insights into the dynamics of financial markets, guiding our future strategies and decisions.</w:t>
      </w:r>
    </w:p>
    <w:p>
      <w:pPr>
        <w:rPr>
          <w:rFonts w:hint="default"/>
          <w:lang w:val="en-US" w:eastAsia="zh-CN"/>
        </w:rPr>
      </w:pPr>
    </w:p>
    <w:p>
      <w:pPr>
        <w:rPr>
          <w:rFonts w:hint="default"/>
          <w:lang w:val="en-US" w:eastAsia="zh-CN"/>
        </w:rPr>
      </w:pPr>
      <w:r>
        <w:rPr>
          <w:rFonts w:hint="default"/>
          <w:lang w:val="en-US" w:eastAsia="zh-CN"/>
        </w:rPr>
        <w:t>The decision to employ numeric values rather than categorical values in our final model is rooted in our pursuit of information richness and flexibility. Numeric values inherently offer a wealth of data that can be harnessed to gain deeper insights into the intricate world of financial sentiment and stock market behavior. Unlike categorical values, which provide limited information by assigning data to discrete categories, numeric values have the advantage of being highly versatile. With numeric values, we have the power to employ a range of statistical techniques, such as calculating means, maximums, minimums, variances, and more. These analytical tools allow us to extract a multitude of statistics that offer a comprehensive understanding of the data's distribution and characteristics. In essence, using numeric values empowers us to delve into the fine details of our model's predictions and understand the subtleties that can have a profound impact on stock price movements. This approach equips us with the precision and adaptability needed to explore the complex interplay between market sentiment and stock prices comprehensively.</w:t>
      </w:r>
    </w:p>
    <w:p>
      <w:pPr>
        <w:rPr>
          <w:rFonts w:hint="eastAsia"/>
          <w:lang w:val="en-US" w:eastAsia="zh-CN"/>
        </w:rPr>
      </w:pPr>
    </w:p>
    <w:p>
      <w:pPr>
        <w:pStyle w:val="4"/>
        <w:ind w:left="0"/>
        <w:rPr>
          <w:rFonts w:eastAsiaTheme="minorEastAsia"/>
        </w:rPr>
      </w:pPr>
      <w:bookmarkStart w:id="1" w:name="OLE_LINK3"/>
      <w:r>
        <w:rPr>
          <w:rFonts w:hint="eastAsia" w:eastAsiaTheme="minorEastAsia"/>
        </w:rPr>
        <w:t>S</w:t>
      </w:r>
      <w:r>
        <w:rPr>
          <w:rFonts w:eastAsiaTheme="minorEastAsia"/>
        </w:rPr>
        <w:t>tock</w:t>
      </w:r>
    </w:p>
    <w:bookmarkEnd w:id="1"/>
    <w:p>
      <w:pPr>
        <w:pStyle w:val="5"/>
        <w:rPr>
          <w:rStyle w:val="20"/>
          <w:rFonts w:eastAsiaTheme="minorEastAsia"/>
        </w:rPr>
      </w:pPr>
      <w:r>
        <w:rPr>
          <w:rStyle w:val="20"/>
        </w:rPr>
        <w:t>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pPr>
        <w:pStyle w:val="5"/>
      </w:pPr>
      <w:r>
        <w:rPr>
          <w:rStyle w:val="20"/>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 dynamic, enhancing the accuracy and relevance of predictions.</w:t>
      </w:r>
      <w:r>
        <w:t xml:space="preserve"> </w:t>
      </w:r>
      <w:r>
        <w:drawing>
          <wp:inline distT="0" distB="0" distL="0" distR="0">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pPr>
        <w:pStyle w:val="5"/>
      </w:pPr>
      <w:r>
        <w:t>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100 days to several thousand days. Naturally, larger window sizes intensify the computational burden. When working with intricate deep learning models like Long Short-Term Memory (LSTM), it might be more reasonable to set a threshold for deciding when to update the model, rather than retraining it at every iteration. This can balance the need for updated information with the practicalities of computational efficiency.</w:t>
      </w:r>
    </w:p>
    <w:p>
      <w:pPr>
        <w:pStyle w:val="5"/>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pPr>
        <w:pStyle w:val="5"/>
      </w:pPr>
      <w:r>
        <w:t xml:space="preserve">To achieve this, I used an XGBoost classifier. The methodology applied to categorize the next day's return was as follows: </w:t>
      </w:r>
    </w:p>
    <w:p>
      <w:pPr>
        <w:pStyle w:val="23"/>
        <w:numPr>
          <w:ilvl w:val="0"/>
          <w:numId w:val="1"/>
        </w:numPr>
        <w:ind w:firstLineChars="0"/>
      </w:pPr>
      <w:r>
        <w:t xml:space="preserve">If the return value fluctuated between -0.002 and 0.002, it was categorized as 'Stable'. </w:t>
      </w:r>
    </w:p>
    <w:p>
      <w:pPr>
        <w:pStyle w:val="23"/>
        <w:numPr>
          <w:ilvl w:val="0"/>
          <w:numId w:val="1"/>
        </w:numPr>
        <w:ind w:firstLineChars="0"/>
      </w:pPr>
      <w:r>
        <w:t>A slight increase between 0.002 and 0.01 was labeled as 'Slight Uptrend', while a slight decrease between -0.01 and -0.002 was termed as 'Slight Downtrend'.</w:t>
      </w:r>
    </w:p>
    <w:p>
      <w:pPr>
        <w:pStyle w:val="23"/>
        <w:numPr>
          <w:ilvl w:val="0"/>
          <w:numId w:val="1"/>
        </w:numPr>
        <w:ind w:firstLineChars="0"/>
      </w:pPr>
      <w:r>
        <w:t xml:space="preserve">If the rise was between 0.01 and 0.02, it indicated a 'Moderate Uptrend', and a fall between -0.02 and -0.01 indicated a 'Moderate Downtrend'. </w:t>
      </w:r>
    </w:p>
    <w:p>
      <w:pPr>
        <w:pStyle w:val="23"/>
        <w:numPr>
          <w:ilvl w:val="0"/>
          <w:numId w:val="1"/>
        </w:numPr>
        <w:ind w:firstLineChars="0"/>
      </w:pPr>
      <w:r>
        <w:t xml:space="preserve">Any return value above 0.02 was classified as a 'Strong Uptrend', while any value below -0.02 was termed as a 'Strong Downtrend'. </w:t>
      </w:r>
    </w:p>
    <w:p>
      <w:pPr>
        <w:pStyle w:val="5"/>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efficient methodology.</w:t>
      </w:r>
    </w:p>
    <w:p>
      <w:pPr>
        <w:pStyle w:val="5"/>
      </w:pPr>
      <w:r>
        <w:t>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XGBoost Regressor, aiming to predict the next day's return. The predicted return was then converted into a categorical representation of stock movement. The XGBoost Regressor was notably more efficient, completing its run in about 4 minutes. This model achieved an accuracy of approximately 20%. While this is an improvement over the classifier approach, there remains room for enhancement.</w:t>
      </w:r>
    </w:p>
    <w:p>
      <w:pPr>
        <w:pStyle w:val="5"/>
      </w:pPr>
      <w:r>
        <w:drawing>
          <wp:inline distT="0" distB="0" distL="0" distR="0">
            <wp:extent cx="2893695" cy="2421255"/>
            <wp:effectExtent l="0" t="0" r="1905" b="1905"/>
            <wp:docPr id="2663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pic:cNvPicPr>
                      <a:picLocks noChangeAspect="1"/>
                    </pic:cNvPicPr>
                  </pic:nvPicPr>
                  <pic:blipFill>
                    <a:blip r:embed="rId17"/>
                    <a:stretch>
                      <a:fillRect/>
                    </a:stretch>
                  </pic:blipFill>
                  <pic:spPr>
                    <a:xfrm>
                      <a:off x="0" y="0"/>
                      <a:ext cx="2898290" cy="2425167"/>
                    </a:xfrm>
                    <a:prstGeom prst="rect">
                      <a:avLst/>
                    </a:prstGeom>
                  </pic:spPr>
                </pic:pic>
              </a:graphicData>
            </a:graphic>
          </wp:inline>
        </w:drawing>
      </w:r>
    </w:p>
    <w:p>
      <w:pPr>
        <w:pStyle w:val="4"/>
        <w:ind w:left="0"/>
      </w:pPr>
      <w:r>
        <w:rPr>
          <w:rFonts w:hint="eastAsia"/>
        </w:rPr>
        <w:t>C</w:t>
      </w:r>
      <w:r>
        <w:t>urrent State, Stock</w:t>
      </w:r>
    </w:p>
    <w:p>
      <w:pPr>
        <w:pStyle w:val="5"/>
      </w:pPr>
      <w:r>
        <w:t>In the face of consistent challenges, it became evident that our model's focus on predicting next-day returns might not be the optimal approach. A deeper dive into the methodology and its implications illuminated several key insights.</w:t>
      </w:r>
    </w:p>
    <w:p>
      <w:pPr>
        <w:pStyle w:val="5"/>
        <w:numPr>
          <w:ilvl w:val="0"/>
          <w:numId w:val="2"/>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pPr>
        <w:pStyle w:val="5"/>
        <w:numPr>
          <w:ilvl w:val="0"/>
          <w:numId w:val="2"/>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pPr>
        <w:pStyle w:val="5"/>
        <w:numPr>
          <w:ilvl w:val="0"/>
          <w:numId w:val="2"/>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pPr>
        <w:pStyle w:val="5"/>
      </w:pPr>
      <w:r>
        <w:t>In light of these insights, it's clear that a shift in strategy towards predicting mid to long-term stock movements, taking into account the more subtle and prolonged impacts of retail sentiment, could provide a more accurate and actionable framework for our endeavors.</w:t>
      </w:r>
    </w:p>
    <w:p>
      <w:pPr>
        <w:pStyle w:val="5"/>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pPr>
        <w:pStyle w:val="5"/>
      </w:pPr>
      <w:r>
        <w:t>The objective now is to predict the stock price of APPLE for a given time frame. Various features and methodologies were experimented with, to improve the model's performance.</w:t>
      </w:r>
    </w:p>
    <w:p>
      <w:pPr>
        <w:pStyle w:val="5"/>
        <w:numPr>
          <w:ilvl w:val="0"/>
          <w:numId w:val="3"/>
        </w:numPr>
      </w:pPr>
      <w:r>
        <w:t xml:space="preserve">Dataset: Stock price of APPLE from 2010/01/01 to 2023/01/01. </w:t>
      </w:r>
    </w:p>
    <w:p>
      <w:pPr>
        <w:pStyle w:val="5"/>
        <w:numPr>
          <w:ilvl w:val="0"/>
          <w:numId w:val="3"/>
        </w:numPr>
      </w:pPr>
      <w:r>
        <w:t>Initial Metric: The model started with a Mean Absolute Percentage Error (MAPE) of approximately 4%.</w:t>
      </w:r>
    </w:p>
    <w:p>
      <w:pPr>
        <w:pStyle w:val="5"/>
        <w:numPr>
          <w:ilvl w:val="0"/>
          <w:numId w:val="4"/>
        </w:numPr>
      </w:pPr>
      <w:r>
        <w:rPr>
          <w:rStyle w:val="20"/>
          <w:rFonts w:eastAsia="宋体"/>
          <w:lang w:eastAsia="zh-CN"/>
        </w:rPr>
        <w:t>Model Optimization</w:t>
      </w:r>
      <w:r>
        <w:rPr>
          <w:rFonts w:eastAsia="宋体"/>
        </w:rPr>
        <w:t>:</w:t>
      </w:r>
    </w:p>
    <w:p>
      <w:pPr>
        <w:pStyle w:val="5"/>
        <w:numPr>
          <w:ilvl w:val="1"/>
          <w:numId w:val="4"/>
        </w:numPr>
        <w:rPr>
          <w:rFonts w:eastAsia="宋体"/>
        </w:rPr>
      </w:pPr>
      <w:r>
        <w:rPr>
          <w:rFonts w:eastAsia="宋体"/>
        </w:rPr>
        <w:t>The model was adjusted to run on only 10% of the original time series data</w:t>
      </w:r>
      <w:r>
        <w:t xml:space="preserve"> for feature selection</w:t>
      </w:r>
      <w:r>
        <w:rPr>
          <w:rFonts w:eastAsia="宋体"/>
        </w:rPr>
        <w:t>, which optimized processing and ensured a more streamlined approach.</w:t>
      </w:r>
    </w:p>
    <w:p>
      <w:pPr>
        <w:pStyle w:val="5"/>
        <w:numPr>
          <w:ilvl w:val="0"/>
          <w:numId w:val="4"/>
        </w:numPr>
      </w:pPr>
      <w:r>
        <w:rPr>
          <w:rStyle w:val="20"/>
          <w:rFonts w:eastAsia="宋体"/>
          <w:lang w:eastAsia="zh-CN"/>
        </w:rPr>
        <w:t>Feature Selection</w:t>
      </w:r>
      <w:r>
        <w:rPr>
          <w:rFonts w:eastAsia="宋体"/>
        </w:rPr>
        <w:t>:</w:t>
      </w:r>
    </w:p>
    <w:p>
      <w:pPr>
        <w:pStyle w:val="5"/>
        <w:numPr>
          <w:ilvl w:val="1"/>
          <w:numId w:val="4"/>
        </w:numPr>
      </w:pPr>
      <w:r>
        <w:rPr>
          <w:rFonts w:eastAsia="宋体"/>
        </w:rPr>
        <w:t>Several features were experimented with, including volume data, open price and its lags, highs and lows of a day, and economic indicators.</w:t>
      </w:r>
    </w:p>
    <w:p>
      <w:pPr>
        <w:pStyle w:val="5"/>
        <w:numPr>
          <w:ilvl w:val="1"/>
          <w:numId w:val="4"/>
        </w:numPr>
      </w:pPr>
      <w:r>
        <w:rPr>
          <w:rFonts w:eastAsia="宋体"/>
        </w:rPr>
        <w:t>Inclusion of moving averages (Mas) and SPY brought a significant increase in the model’s performance.</w:t>
      </w:r>
    </w:p>
    <w:p>
      <w:pPr>
        <w:pStyle w:val="5"/>
        <w:numPr>
          <w:ilvl w:val="1"/>
          <w:numId w:val="4"/>
        </w:numPr>
        <w:rPr>
          <w:rFonts w:eastAsia="宋体"/>
        </w:rPr>
      </w:pPr>
      <w:r>
        <w:rPr>
          <w:rFonts w:eastAsia="宋体"/>
        </w:rPr>
        <w:t>Several other features were added and tested such as RSI, WVAD, MACD, CCI, BOLL, and others. However, not all added significant value to the model's predictive capability.</w:t>
      </w:r>
    </w:p>
    <w:p>
      <w:pPr>
        <w:pStyle w:val="5"/>
        <w:numPr>
          <w:ilvl w:val="0"/>
          <w:numId w:val="4"/>
        </w:numPr>
      </w:pPr>
      <w:r>
        <w:rPr>
          <w:rStyle w:val="20"/>
          <w:rFonts w:eastAsia="宋体"/>
          <w:lang w:eastAsia="zh-CN"/>
        </w:rPr>
        <w:t>Model Performance</w:t>
      </w:r>
      <w:r>
        <w:rPr>
          <w:rFonts w:eastAsia="宋体"/>
        </w:rPr>
        <w:t>:</w:t>
      </w:r>
    </w:p>
    <w:p>
      <w:pPr>
        <w:pStyle w:val="5"/>
        <w:numPr>
          <w:ilvl w:val="1"/>
          <w:numId w:val="4"/>
        </w:numPr>
        <w:rPr>
          <w:rFonts w:eastAsia="宋体"/>
        </w:rPr>
      </w:pPr>
      <w:r>
        <w:rPr>
          <w:rFonts w:eastAsia="宋体"/>
        </w:rPr>
        <w:t>After multiple iterations, feature additions, and adjustments, the model achieved a MAPE of 1.87%. This is a notable improvement from the initial 4%.</w:t>
      </w:r>
    </w:p>
    <w:p>
      <w:pPr>
        <w:pStyle w:val="5"/>
        <w:numPr>
          <w:ilvl w:val="0"/>
          <w:numId w:val="4"/>
        </w:numPr>
      </w:pPr>
      <w:r>
        <w:rPr>
          <w:rFonts w:eastAsia="宋体"/>
        </w:rPr>
        <w:t>Processing Time:</w:t>
      </w:r>
    </w:p>
    <w:p>
      <w:pPr>
        <w:pStyle w:val="5"/>
        <w:numPr>
          <w:ilvl w:val="1"/>
          <w:numId w:val="4"/>
        </w:numPr>
        <w:rPr>
          <w:rFonts w:eastAsia="宋体"/>
        </w:rPr>
      </w:pPr>
      <w:r>
        <w:rPr>
          <w:rFonts w:eastAsia="宋体"/>
        </w:rPr>
        <w:t>The model takes approximately 2.46 minutes to run on the entire dataset, demonstrating efficiency in processing.</w:t>
      </w:r>
    </w:p>
    <w:p>
      <w:pPr>
        <w:pStyle w:val="5"/>
        <w:numPr>
          <w:ilvl w:val="0"/>
          <w:numId w:val="4"/>
        </w:numPr>
      </w:pPr>
      <w:r>
        <w:rPr>
          <w:rStyle w:val="20"/>
          <w:rFonts w:eastAsia="宋体"/>
          <w:lang w:eastAsia="zh-CN"/>
        </w:rPr>
        <w:t>Window Size</w:t>
      </w:r>
      <w:r>
        <w:rPr>
          <w:rFonts w:eastAsia="宋体"/>
        </w:rPr>
        <w:t>:</w:t>
      </w:r>
    </w:p>
    <w:p>
      <w:pPr>
        <w:pStyle w:val="5"/>
        <w:numPr>
          <w:ilvl w:val="1"/>
          <w:numId w:val="4"/>
        </w:numPr>
        <w:rPr>
          <w:rFonts w:hint="eastAsia"/>
        </w:rPr>
      </w:pPr>
      <w:r>
        <w:rPr>
          <w:rFonts w:eastAsia="宋体"/>
        </w:rPr>
        <w:t>A window size of 200 was used for the model, typically representing 1 year of stock history.</w:t>
      </w:r>
    </w:p>
    <w:p>
      <w:pPr>
        <w:pStyle w:val="5"/>
      </w:pPr>
      <w:r>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1.74% for the training set. The inclusion of moving averages (MAs) and SPY as features was especially beneficial, highlighting the importance of these variables in predicting APPLE's stock price. </w:t>
      </w:r>
    </w:p>
    <w:p>
      <w:pPr>
        <w:pStyle w:val="5"/>
        <w:rPr>
          <w:rFonts w:eastAsia="宋体"/>
        </w:rPr>
      </w:pPr>
      <w:r>
        <w:rPr>
          <w:rFonts w:eastAsia="宋体"/>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pPr>
        <w:pStyle w:val="23"/>
        <w:numPr>
          <w:ilvl w:val="0"/>
          <w:numId w:val="5"/>
        </w:numPr>
        <w:ind w:firstLineChars="0"/>
        <w:rPr>
          <w:lang w:eastAsia="zh-CN"/>
        </w:rPr>
      </w:pPr>
      <w:r>
        <w:rPr>
          <w:b/>
          <w:bCs/>
          <w:bdr w:val="single" w:color="D9D9E3" w:sz="2" w:space="0"/>
          <w:lang w:eastAsia="zh-CN"/>
        </w:rPr>
        <w:t>Date</w:t>
      </w:r>
      <w:r>
        <w:rPr>
          <w:lang w:eastAsia="zh-CN"/>
        </w:rPr>
        <w:t>: Represents the specific day for the data point, giving chronological context to the observations.</w:t>
      </w:r>
    </w:p>
    <w:p>
      <w:pPr>
        <w:rPr>
          <w:lang w:eastAsia="zh-CN"/>
        </w:rPr>
      </w:pPr>
      <w:r>
        <w:rPr>
          <w:b/>
          <w:bCs/>
          <w:bdr w:val="single" w:color="D9D9E3" w:sz="2" w:space="0"/>
          <w:lang w:eastAsia="zh-CN"/>
        </w:rPr>
        <w:t>Price &amp; Volume Columns</w:t>
      </w:r>
      <w:r>
        <w:rPr>
          <w:lang w:eastAsia="zh-CN"/>
        </w:rPr>
        <w:t>:</w:t>
      </w:r>
    </w:p>
    <w:p>
      <w:pPr>
        <w:pStyle w:val="23"/>
        <w:numPr>
          <w:ilvl w:val="0"/>
          <w:numId w:val="5"/>
        </w:numPr>
        <w:ind w:firstLineChars="0"/>
        <w:rPr>
          <w:lang w:eastAsia="zh-CN"/>
        </w:rPr>
      </w:pPr>
      <w:r>
        <w:rPr>
          <w:b/>
          <w:bCs/>
          <w:bdr w:val="single" w:color="D9D9E3" w:sz="2" w:space="0"/>
          <w:lang w:eastAsia="zh-CN"/>
        </w:rPr>
        <w:t>Close</w:t>
      </w:r>
      <w:r>
        <w:rPr>
          <w:lang w:eastAsia="zh-CN"/>
        </w:rPr>
        <w:t>: The price at which the stock settled at the day's end.</w:t>
      </w:r>
    </w:p>
    <w:p>
      <w:pPr>
        <w:pStyle w:val="23"/>
        <w:numPr>
          <w:ilvl w:val="0"/>
          <w:numId w:val="5"/>
        </w:numPr>
        <w:ind w:firstLineChars="0"/>
        <w:rPr>
          <w:rFonts w:hint="eastAsia"/>
          <w:lang w:eastAsia="zh-CN"/>
        </w:rPr>
      </w:pPr>
      <w:r>
        <w:rPr>
          <w:b/>
          <w:bCs/>
          <w:bdr w:val="single" w:color="D9D9E3" w:sz="2" w:space="0"/>
          <w:lang w:eastAsia="zh-CN"/>
        </w:rPr>
        <w:t>Close_lag_i</w:t>
      </w:r>
      <w:r>
        <w:rPr>
          <w:lang w:eastAsia="zh-CN"/>
        </w:rPr>
        <w:t>: A historic reference, this reflects the closing price from 'i' days ago, aiding in drawing comparisons over time. The current data set includes a 10-day lag.</w:t>
      </w:r>
    </w:p>
    <w:p>
      <w:pPr>
        <w:pStyle w:val="23"/>
        <w:numPr>
          <w:ilvl w:val="0"/>
          <w:numId w:val="5"/>
        </w:numPr>
        <w:ind w:firstLineChars="0"/>
        <w:rPr>
          <w:lang w:eastAsia="zh-CN"/>
        </w:rPr>
      </w:pPr>
      <w:r>
        <w:rPr>
          <w:b/>
          <w:bCs/>
          <w:bdr w:val="single" w:color="D9D9E3" w:sz="2" w:space="0"/>
          <w:lang w:eastAsia="zh-CN"/>
        </w:rPr>
        <w:t>Volume</w:t>
      </w:r>
      <w:r>
        <w:rPr>
          <w:lang w:eastAsia="zh-CN"/>
        </w:rPr>
        <w:t>: Represents the sheer volume of shares that exchanged hands on that day, indicating the day's trading intensity.</w:t>
      </w:r>
    </w:p>
    <w:p>
      <w:pPr>
        <w:rPr>
          <w:lang w:eastAsia="zh-CN"/>
        </w:rPr>
      </w:pPr>
      <w:r>
        <w:rPr>
          <w:b/>
          <w:bCs/>
          <w:bdr w:val="single" w:color="D9D9E3" w:sz="2" w:space="0"/>
          <w:lang w:eastAsia="zh-CN"/>
        </w:rPr>
        <w:t>Moving Averages</w:t>
      </w:r>
      <w:r>
        <w:rPr>
          <w:lang w:eastAsia="zh-CN"/>
        </w:rPr>
        <w:t>: These offer a smoothed version of the price data, revealing underlying trends by averaging out short-term fluctuations:</w:t>
      </w:r>
    </w:p>
    <w:p>
      <w:pPr>
        <w:pStyle w:val="23"/>
        <w:numPr>
          <w:ilvl w:val="0"/>
          <w:numId w:val="5"/>
        </w:numPr>
        <w:ind w:firstLineChars="0"/>
        <w:rPr>
          <w:lang w:eastAsia="zh-CN"/>
        </w:rPr>
      </w:pPr>
      <w:r>
        <w:rPr>
          <w:b/>
          <w:bCs/>
          <w:bdr w:val="single" w:color="D9D9E3" w:sz="2" w:space="0"/>
          <w:lang w:eastAsia="zh-CN"/>
        </w:rPr>
        <w:t>MA5</w:t>
      </w:r>
      <w:r>
        <w:rPr>
          <w:lang w:eastAsia="zh-CN"/>
        </w:rPr>
        <w:t>: Reflects short-term trends using a 5-day period.</w:t>
      </w:r>
    </w:p>
    <w:p>
      <w:pPr>
        <w:pStyle w:val="23"/>
        <w:numPr>
          <w:ilvl w:val="0"/>
          <w:numId w:val="5"/>
        </w:numPr>
        <w:ind w:firstLineChars="0"/>
        <w:rPr>
          <w:lang w:eastAsia="zh-CN"/>
        </w:rPr>
      </w:pPr>
      <w:r>
        <w:rPr>
          <w:b/>
          <w:bCs/>
          <w:bdr w:val="single" w:color="D9D9E3" w:sz="2" w:space="0"/>
          <w:lang w:eastAsia="zh-CN"/>
        </w:rPr>
        <w:t>MA10 &amp; MA20</w:t>
      </w:r>
      <w:r>
        <w:rPr>
          <w:lang w:eastAsia="zh-CN"/>
        </w:rPr>
        <w:t>: Capture medium-term movements.</w:t>
      </w:r>
    </w:p>
    <w:p>
      <w:pPr>
        <w:pStyle w:val="23"/>
        <w:numPr>
          <w:ilvl w:val="0"/>
          <w:numId w:val="5"/>
        </w:numPr>
        <w:ind w:firstLineChars="0"/>
        <w:rPr>
          <w:lang w:eastAsia="zh-CN"/>
        </w:rPr>
      </w:pPr>
      <w:r>
        <w:rPr>
          <w:b/>
          <w:bCs/>
          <w:bdr w:val="single" w:color="D9D9E3" w:sz="2" w:space="0"/>
          <w:lang w:eastAsia="zh-CN"/>
        </w:rPr>
        <w:t>MA50 &amp; MA200</w:t>
      </w:r>
      <w:r>
        <w:rPr>
          <w:lang w:eastAsia="zh-CN"/>
        </w:rPr>
        <w:t>: Provide insights into longer-term trends and are particularly watched by traders.</w:t>
      </w:r>
    </w:p>
    <w:p>
      <w:pPr>
        <w:rPr>
          <w:lang w:eastAsia="zh-CN"/>
        </w:rPr>
      </w:pPr>
      <w:r>
        <w:rPr>
          <w:b/>
          <w:bCs/>
          <w:bdr w:val="single" w:color="D9D9E3" w:sz="2" w:space="0"/>
          <w:lang w:eastAsia="zh-CN"/>
        </w:rPr>
        <w:t>Indicators</w:t>
      </w:r>
      <w:r>
        <w:rPr>
          <w:lang w:eastAsia="zh-CN"/>
        </w:rPr>
        <w:t>: These are a mix of momentum, volume, and volatility metrics that traders often utilize to decipher market sentiments:</w:t>
      </w:r>
    </w:p>
    <w:p>
      <w:pPr>
        <w:pStyle w:val="23"/>
        <w:numPr>
          <w:ilvl w:val="0"/>
          <w:numId w:val="5"/>
        </w:numPr>
        <w:ind w:firstLineChars="0"/>
        <w:rPr>
          <w:lang w:eastAsia="zh-CN"/>
        </w:rPr>
      </w:pPr>
      <w:r>
        <w:rPr>
          <w:b/>
          <w:bCs/>
          <w:bdr w:val="single" w:color="D9D9E3" w:sz="2" w:space="0"/>
          <w:lang w:eastAsia="zh-CN"/>
        </w:rPr>
        <w:t>WVAD</w:t>
      </w:r>
      <w:r>
        <w:rPr>
          <w:lang w:eastAsia="zh-CN"/>
        </w:rPr>
        <w:t>: This indicates the flow of money, revealing the balance between buying and selling pressure.</w:t>
      </w:r>
    </w:p>
    <w:p>
      <w:pPr>
        <w:pStyle w:val="23"/>
        <w:numPr>
          <w:ilvl w:val="0"/>
          <w:numId w:val="5"/>
        </w:numPr>
        <w:ind w:firstLineChars="0"/>
        <w:rPr>
          <w:lang w:eastAsia="zh-CN"/>
        </w:rPr>
      </w:pPr>
      <w:r>
        <w:rPr>
          <w:b/>
          <w:bCs/>
          <w:bdr w:val="single" w:color="D9D9E3" w:sz="2" w:space="0"/>
          <w:lang w:eastAsia="zh-CN"/>
        </w:rPr>
        <w:t>MACD</w:t>
      </w:r>
      <w:r>
        <w:rPr>
          <w:lang w:eastAsia="zh-CN"/>
        </w:rPr>
        <w:t>: Illustrates the relationship between two moving averages of a stock's price. It's accompanied by:</w:t>
      </w:r>
    </w:p>
    <w:p>
      <w:pPr>
        <w:pStyle w:val="23"/>
        <w:numPr>
          <w:ilvl w:val="0"/>
          <w:numId w:val="5"/>
        </w:numPr>
        <w:ind w:firstLineChars="0"/>
        <w:rPr>
          <w:lang w:eastAsia="zh-CN"/>
        </w:rPr>
      </w:pPr>
      <w:r>
        <w:rPr>
          <w:b/>
          <w:bCs/>
          <w:bdr w:val="single" w:color="D9D9E3" w:sz="2" w:space="0"/>
          <w:lang w:eastAsia="zh-CN"/>
        </w:rPr>
        <w:t>macd_line</w:t>
      </w:r>
      <w:r>
        <w:rPr>
          <w:lang w:eastAsia="zh-CN"/>
        </w:rPr>
        <w:t>: The main line indicating the trend.</w:t>
      </w:r>
    </w:p>
    <w:p>
      <w:pPr>
        <w:pStyle w:val="23"/>
        <w:numPr>
          <w:ilvl w:val="0"/>
          <w:numId w:val="5"/>
        </w:numPr>
        <w:ind w:firstLineChars="0"/>
        <w:rPr>
          <w:lang w:eastAsia="zh-CN"/>
        </w:rPr>
      </w:pPr>
      <w:r>
        <w:rPr>
          <w:b/>
          <w:bCs/>
          <w:bdr w:val="single" w:color="D9D9E3" w:sz="2" w:space="0"/>
          <w:lang w:eastAsia="zh-CN"/>
        </w:rPr>
        <w:t>signal_line</w:t>
      </w:r>
      <w:r>
        <w:rPr>
          <w:lang w:eastAsia="zh-CN"/>
        </w:rPr>
        <w:t>: The trigger for buy and sell signals.</w:t>
      </w:r>
    </w:p>
    <w:p>
      <w:pPr>
        <w:pStyle w:val="23"/>
        <w:numPr>
          <w:ilvl w:val="0"/>
          <w:numId w:val="5"/>
        </w:numPr>
        <w:ind w:firstLineChars="0"/>
        <w:rPr>
          <w:lang w:eastAsia="zh-CN"/>
        </w:rPr>
      </w:pPr>
      <w:r>
        <w:rPr>
          <w:b/>
          <w:bCs/>
          <w:bdr w:val="single" w:color="D9D9E3" w:sz="2" w:space="0"/>
          <w:lang w:eastAsia="zh-CN"/>
        </w:rPr>
        <w:t>RSI</w:t>
      </w:r>
      <w:r>
        <w:rPr>
          <w:lang w:eastAsia="zh-CN"/>
        </w:rPr>
        <w:t>: Measures the speed and change of price movements, often used to identify overbought or oversold conditions.</w:t>
      </w:r>
    </w:p>
    <w:p>
      <w:pPr>
        <w:pStyle w:val="23"/>
        <w:numPr>
          <w:ilvl w:val="0"/>
          <w:numId w:val="5"/>
        </w:numPr>
        <w:ind w:firstLineChars="0"/>
        <w:rPr>
          <w:lang w:eastAsia="zh-CN"/>
        </w:rPr>
      </w:pPr>
      <w:r>
        <w:rPr>
          <w:b/>
          <w:bCs/>
          <w:bdr w:val="single" w:color="D9D9E3" w:sz="2" w:space="0"/>
          <w:lang w:eastAsia="zh-CN"/>
        </w:rPr>
        <w:t>CCI</w:t>
      </w:r>
      <w:r>
        <w:rPr>
          <w:lang w:eastAsia="zh-CN"/>
        </w:rPr>
        <w:t>: Helps in determining cyclical trends.</w:t>
      </w:r>
    </w:p>
    <w:p>
      <w:pPr>
        <w:pStyle w:val="23"/>
        <w:numPr>
          <w:ilvl w:val="0"/>
          <w:numId w:val="5"/>
        </w:numPr>
        <w:ind w:firstLineChars="0"/>
        <w:rPr>
          <w:lang w:eastAsia="zh-CN"/>
        </w:rPr>
      </w:pPr>
      <w:r>
        <w:rPr>
          <w:b/>
          <w:bCs/>
          <w:bdr w:val="single" w:color="D9D9E3" w:sz="2" w:space="0"/>
          <w:lang w:eastAsia="zh-CN"/>
        </w:rPr>
        <w:t>BB_Upper, BB_Lower, Buy_Signal &amp; Sell_Signal</w:t>
      </w:r>
      <w:r>
        <w:rPr>
          <w:lang w:eastAsia="zh-CN"/>
        </w:rPr>
        <w:t>: These boundaries of the Bollinger + RSI, Double Strategy serve as volatility indicators.</w:t>
      </w:r>
    </w:p>
    <w:p>
      <w:pPr>
        <w:pStyle w:val="23"/>
        <w:numPr>
          <w:ilvl w:val="0"/>
          <w:numId w:val="5"/>
        </w:numPr>
        <w:ind w:firstLineChars="0"/>
        <w:rPr>
          <w:lang w:eastAsia="zh-CN"/>
        </w:rPr>
      </w:pPr>
      <w:r>
        <w:rPr>
          <w:b/>
          <w:bCs/>
          <w:bdr w:val="single" w:color="D9D9E3" w:sz="2" w:space="0"/>
          <w:lang w:eastAsia="zh-CN"/>
        </w:rPr>
        <w:t>WVF, WVF_color, upperBand &amp; rangeHigh</w:t>
      </w:r>
      <w:r>
        <w:rPr>
          <w:lang w:eastAsia="zh-CN"/>
        </w:rPr>
        <w:t>: Relates to the Williams Vix Fix, identifying bottoms in stock advancements.</w:t>
      </w:r>
    </w:p>
    <w:p>
      <w:pPr>
        <w:pStyle w:val="23"/>
        <w:numPr>
          <w:ilvl w:val="0"/>
          <w:numId w:val="5"/>
        </w:numPr>
        <w:ind w:firstLineChars="0"/>
        <w:rPr>
          <w:lang w:eastAsia="zh-CN"/>
        </w:rPr>
      </w:pPr>
      <w:r>
        <w:rPr>
          <w:b/>
          <w:bCs/>
          <w:bdr w:val="single" w:color="D9D9E3" w:sz="2" w:space="0"/>
          <w:lang w:eastAsia="zh-CN"/>
        </w:rPr>
        <w:t>VPT</w:t>
      </w:r>
      <w:r>
        <w:rPr>
          <w:lang w:eastAsia="zh-CN"/>
        </w:rPr>
        <w:t>: Combines volume and price to spotlight changes in trend direction.</w:t>
      </w:r>
    </w:p>
    <w:p>
      <w:pPr>
        <w:pStyle w:val="23"/>
        <w:numPr>
          <w:ilvl w:val="0"/>
          <w:numId w:val="5"/>
        </w:numPr>
        <w:ind w:firstLineChars="0"/>
        <w:rPr>
          <w:lang w:eastAsia="zh-CN"/>
        </w:rPr>
      </w:pPr>
      <w:r>
        <w:rPr>
          <w:b/>
          <w:bCs/>
          <w:bdr w:val="single" w:color="D9D9E3" w:sz="2" w:space="0"/>
          <w:lang w:eastAsia="zh-CN"/>
        </w:rPr>
        <w:t>AD</w:t>
      </w:r>
      <w:r>
        <w:rPr>
          <w:lang w:eastAsia="zh-CN"/>
        </w:rPr>
        <w:t>: Shows the flow of money, offering insights into the accumulation or distribution state of the stock.</w:t>
      </w:r>
    </w:p>
    <w:p>
      <w:pPr>
        <w:rPr>
          <w:rFonts w:hint="eastAsia"/>
          <w:lang w:eastAsia="zh-CN"/>
        </w:rPr>
      </w:pPr>
    </w:p>
    <w:p>
      <w:pPr>
        <w:pStyle w:val="5"/>
        <w:rPr>
          <w:rFonts w:hint="eastAsia" w:eastAsia="宋体"/>
        </w:rPr>
      </w:pPr>
      <w:r>
        <w:rPr>
          <w:rFonts w:hint="eastAsia"/>
        </w:rPr>
        <w:t>T</w:t>
      </w:r>
      <w:r>
        <w:t>he current model performance:</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Processing: </w:t>
      </w:r>
      <w:r>
        <w:rPr>
          <w:rFonts w:ascii="Consolas" w:hAnsi="Consolas" w:eastAsia="宋体" w:cs="宋体"/>
          <w:color w:val="B5CEA8"/>
          <w:sz w:val="21"/>
          <w:szCs w:val="21"/>
          <w:lang w:eastAsia="zh-CN"/>
        </w:rPr>
        <w:t>100</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2866</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2866</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F44747"/>
          <w:sz w:val="21"/>
          <w:szCs w:val="21"/>
          <w:lang w:eastAsia="zh-CN"/>
        </w:rPr>
        <w:t>2</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46</w:t>
      </w:r>
      <w:r>
        <w:rPr>
          <w:rFonts w:ascii="Consolas" w:hAnsi="Consolas" w:eastAsia="宋体" w:cs="宋体"/>
          <w:color w:val="D4D4D4"/>
          <w:sz w:val="21"/>
          <w:szCs w:val="21"/>
          <w:lang w:eastAsia="zh-CN"/>
        </w:rPr>
        <w:t>&lt;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17.</w:t>
      </w:r>
      <w:r>
        <w:rPr>
          <w:rFonts w:ascii="Consolas" w:hAnsi="Consolas" w:eastAsia="宋体" w:cs="宋体"/>
          <w:color w:val="F44747"/>
          <w:sz w:val="21"/>
          <w:szCs w:val="21"/>
          <w:lang w:eastAsia="zh-CN"/>
        </w:rPr>
        <w:t>20it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s]</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Squared Error (MSE): </w:t>
      </w:r>
      <w:r>
        <w:rPr>
          <w:rFonts w:ascii="Consolas" w:hAnsi="Consolas" w:eastAsia="宋体" w:cs="宋体"/>
          <w:color w:val="B5CEA8"/>
          <w:sz w:val="21"/>
          <w:szCs w:val="21"/>
          <w:lang w:eastAsia="zh-CN"/>
        </w:rPr>
        <w:t>4.568191920142539</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Absolute Percentage Error (MAPE): </w:t>
      </w:r>
      <w:r>
        <w:rPr>
          <w:rFonts w:ascii="Consolas" w:hAnsi="Consolas" w:eastAsia="宋体" w:cs="宋体"/>
          <w:color w:val="B5CEA8"/>
          <w:sz w:val="21"/>
          <w:szCs w:val="21"/>
          <w:lang w:eastAsia="zh-CN"/>
        </w:rPr>
        <w:t>1.87</w:t>
      </w:r>
      <w:r>
        <w:rPr>
          <w:rFonts w:ascii="Consolas" w:hAnsi="Consolas" w:eastAsia="宋体" w:cs="宋体"/>
          <w:color w:val="D4D4D4"/>
          <w:sz w:val="21"/>
          <w:szCs w:val="21"/>
          <w:lang w:eastAsia="zh-CN"/>
        </w:rPr>
        <w:t>%</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Root Mean Squared Error (RMSE): </w:t>
      </w:r>
      <w:r>
        <w:rPr>
          <w:rFonts w:ascii="Consolas" w:hAnsi="Consolas" w:eastAsia="宋体" w:cs="宋体"/>
          <w:color w:val="B5CEA8"/>
          <w:sz w:val="21"/>
          <w:szCs w:val="21"/>
          <w:lang w:eastAsia="zh-CN"/>
        </w:rPr>
        <w:t>2.137332898764846</w:t>
      </w:r>
    </w:p>
    <w:p>
      <w:pPr>
        <w:pStyle w:val="5"/>
      </w:pPr>
      <w:r>
        <w:drawing>
          <wp:inline distT="0" distB="0" distL="0" distR="0">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18"/>
                    <a:stretch>
                      <a:fillRect/>
                    </a:stretch>
                  </pic:blipFill>
                  <pic:spPr>
                    <a:xfrm>
                      <a:off x="0" y="0"/>
                      <a:ext cx="3337560" cy="1684020"/>
                    </a:xfrm>
                    <a:prstGeom prst="rect">
                      <a:avLst/>
                    </a:prstGeom>
                  </pic:spPr>
                </pic:pic>
              </a:graphicData>
            </a:graphic>
          </wp:inline>
        </w:drawing>
      </w:r>
    </w:p>
    <w:p>
      <w:pPr>
        <w:pStyle w:val="5"/>
      </w:pPr>
      <w:r>
        <w:drawing>
          <wp:inline distT="0" distB="0" distL="0" distR="0">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19"/>
                    <a:stretch>
                      <a:fillRect/>
                    </a:stretch>
                  </pic:blipFill>
                  <pic:spPr>
                    <a:xfrm>
                      <a:off x="0" y="0"/>
                      <a:ext cx="3337560" cy="1652905"/>
                    </a:xfrm>
                    <a:prstGeom prst="rect">
                      <a:avLst/>
                    </a:prstGeom>
                  </pic:spPr>
                </pic:pic>
              </a:graphicData>
            </a:graphic>
          </wp:inline>
        </w:drawing>
      </w:r>
    </w:p>
    <w:p>
      <w:pPr>
        <w:pStyle w:val="5"/>
      </w:pPr>
      <w:r>
        <w:drawing>
          <wp:inline distT="0" distB="0" distL="0" distR="0">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20"/>
                    <a:stretch>
                      <a:fillRect/>
                    </a:stretch>
                  </pic:blipFill>
                  <pic:spPr>
                    <a:xfrm>
                      <a:off x="0" y="0"/>
                      <a:ext cx="3337560" cy="1774825"/>
                    </a:xfrm>
                    <a:prstGeom prst="rect">
                      <a:avLst/>
                    </a:prstGeom>
                  </pic:spPr>
                </pic:pic>
              </a:graphicData>
            </a:graphic>
          </wp:inline>
        </w:drawing>
      </w:r>
    </w:p>
    <w:p>
      <w:pPr>
        <w:pStyle w:val="5"/>
      </w:pPr>
      <w:r>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pPr>
        <w:pStyle w:val="4"/>
        <w:ind w:left="0"/>
      </w:pPr>
      <w:r>
        <w:rPr>
          <w:rFonts w:hint="eastAsia"/>
        </w:rPr>
        <w:t>T</w:t>
      </w:r>
      <w:r>
        <w:t>rading Strategy:</w:t>
      </w:r>
    </w:p>
    <w:p>
      <w:pPr>
        <w:pStyle w:val="5"/>
      </w:pPr>
      <w:r>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pPr>
        <w:pStyle w:val="5"/>
      </w:pPr>
      <w:r>
        <w:rPr>
          <w:rStyle w:val="12"/>
          <w:b w:val="0"/>
          <w:bCs w:val="0"/>
        </w:rPr>
        <w:t>Forecast Generation:</w:t>
      </w:r>
      <w:r>
        <w:t xml:space="preserve"> Predictions are meticulously crafted for each stock data entry following the stipulated window size. Concurrently, both the predicted and actual returns spanning a 5-day period are discerned.</w:t>
      </w:r>
    </w:p>
    <w:p>
      <w:pPr>
        <w:pStyle w:val="5"/>
      </w:pPr>
      <w:r>
        <w:rPr>
          <w:rStyle w:val="12"/>
          <w:b w:val="0"/>
          <w:bCs w:val="0"/>
        </w:rPr>
        <w:t>Portfolio Initialization:</w:t>
      </w:r>
      <w:r>
        <w:t xml:space="preserve"> The strategy springs to life with a pre-allotted capital and without any initial stock engagements. As it unfolds, the cumulative value of the portfolio, synthesizing both available capital and the value of held stocks, is consistently monitored and documented.</w:t>
      </w:r>
    </w:p>
    <w:p>
      <w:pPr>
        <w:pStyle w:val="5"/>
      </w:pPr>
      <w:r>
        <w:rPr>
          <w:rStyle w:val="12"/>
          <w:b w:val="0"/>
          <w:bCs w:val="0"/>
        </w:rPr>
        <w:t>Trading Logic—The Pivotal Mechanism:</w:t>
      </w:r>
      <w:r>
        <w:t xml:space="preserve"> At the heart of our strategic architecture lies the adaptive trading logic. This mechanism sets buy and sell benchmarks anchored on prior </w:t>
      </w:r>
      <w:r>
        <w:rPr>
          <w:rStyle w:val="14"/>
          <w:rFonts w:ascii="Times New Roman" w:hAnsi="Times New Roman" w:cs="Times New Roman"/>
        </w:rPr>
        <w:t>window_size</w:t>
      </w:r>
      <w:r>
        <w:t xml:space="preserve"> real returns, employing the 75th and 25th percentiles as guiding metrics. For every predictive interval, signals that either breach the buying criteria or fall below the selling criteria are registered. Decisions flow organically from these cues:</w:t>
      </w:r>
    </w:p>
    <w:p>
      <w:pPr>
        <w:pStyle w:val="5"/>
        <w:numPr>
          <w:ilvl w:val="0"/>
          <w:numId w:val="6"/>
        </w:numPr>
      </w:pPr>
      <w:r>
        <w:rPr>
          <w:rStyle w:val="12"/>
          <w:b w:val="0"/>
          <w:bCs w:val="0"/>
        </w:rPr>
        <w:t>Acquisition Strategy:</w:t>
      </w:r>
      <w:r>
        <w:t xml:space="preserve"> Should there be at least three robust buy prompts within the forecasted range and provided there's ample capital on hand, a stock purchase is greenlit.</w:t>
      </w:r>
    </w:p>
    <w:p>
      <w:pPr>
        <w:pStyle w:val="5"/>
        <w:numPr>
          <w:ilvl w:val="0"/>
          <w:numId w:val="6"/>
        </w:numPr>
      </w:pPr>
      <w:r>
        <w:rPr>
          <w:rStyle w:val="12"/>
          <w:b w:val="0"/>
          <w:bCs w:val="0"/>
        </w:rPr>
        <w:t>Divestment Strategy:</w:t>
      </w:r>
      <w:r>
        <w:t xml:space="preserve"> On the flip side, if three or more sell prompts surface and stocks are held, a divestiture move is undertaken.</w:t>
      </w:r>
    </w:p>
    <w:p>
      <w:pPr>
        <w:pStyle w:val="5"/>
      </w:pPr>
      <w:r>
        <w:rPr>
          <w:rStyle w:val="12"/>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pPr>
        <w:pStyle w:val="5"/>
      </w:pPr>
      <w:r>
        <w:drawing>
          <wp:inline distT="0" distB="0" distL="0" distR="0">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21"/>
                    <a:stretch>
                      <a:fillRect/>
                    </a:stretch>
                  </pic:blipFill>
                  <pic:spPr>
                    <a:xfrm>
                      <a:off x="0" y="0"/>
                      <a:ext cx="3337560" cy="2376170"/>
                    </a:xfrm>
                    <a:prstGeom prst="rect">
                      <a:avLst/>
                    </a:prstGeom>
                  </pic:spPr>
                </pic:pic>
              </a:graphicData>
            </a:graphic>
          </wp:inline>
        </w:drawing>
      </w:r>
    </w:p>
    <w:p>
      <w:pPr>
        <w:pStyle w:val="5"/>
      </w:pPr>
      <w:r>
        <w:drawing>
          <wp:inline distT="0" distB="0" distL="0" distR="0">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22"/>
                    <a:stretch>
                      <a:fillRect/>
                    </a:stretch>
                  </pic:blipFill>
                  <pic:spPr>
                    <a:xfrm>
                      <a:off x="0" y="0"/>
                      <a:ext cx="3337560" cy="1653540"/>
                    </a:xfrm>
                    <a:prstGeom prst="rect">
                      <a:avLst/>
                    </a:prstGeom>
                  </pic:spPr>
                </pic:pic>
              </a:graphicData>
            </a:graphic>
          </wp:inline>
        </w:drawing>
      </w:r>
    </w:p>
    <w:p>
      <w:pPr>
        <w:pStyle w:val="5"/>
      </w:pPr>
      <w:r>
        <w:t>Currently, our model and trading strategy outperform the stock's return by 10x, demonstrating the ability to yield profits even amidst bearish market trends. While our present framework adeptly identifies selling cues, it requires further refinement in effectively discerning buying signals.</w:t>
      </w:r>
    </w:p>
    <w:p>
      <w:pPr>
        <w:pStyle w:val="4"/>
        <w:ind w:left="0"/>
      </w:pPr>
      <w:bookmarkStart w:id="2" w:name="OLE_LINK2"/>
      <w:r>
        <w:t>Next Step, Stock</w:t>
      </w:r>
    </w:p>
    <w:bookmarkEnd w:id="2"/>
    <w:p>
      <w:pPr>
        <w:rPr>
          <w:rFonts w:eastAsia="Times New Roman"/>
          <w:lang w:eastAsia="en-GB" w:bidi="ar-AE"/>
        </w:rPr>
      </w:pPr>
      <w:r>
        <w:rPr>
          <w:rFonts w:eastAsia="Times New Roman"/>
          <w:lang w:eastAsia="en-GB" w:bidi="ar-AE"/>
        </w:rPr>
        <w:t>Moving forward, there are several avenues to explore to enhance the robustness and efficacy of our stock prediction model:</w:t>
      </w:r>
    </w:p>
    <w:p>
      <w:pPr>
        <w:pStyle w:val="5"/>
        <w:numPr>
          <w:ilvl w:val="0"/>
          <w:numId w:val="7"/>
        </w:numPr>
      </w:pPr>
      <w:r>
        <w:rPr>
          <w:rStyle w:val="12"/>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pPr>
        <w:pStyle w:val="5"/>
        <w:numPr>
          <w:ilvl w:val="0"/>
          <w:numId w:val="7"/>
        </w:numPr>
      </w:pPr>
      <w:r>
        <w:rPr>
          <w:rStyle w:val="12"/>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pPr>
        <w:pStyle w:val="5"/>
        <w:numPr>
          <w:ilvl w:val="0"/>
          <w:numId w:val="7"/>
        </w:numPr>
      </w:pPr>
      <w:r>
        <w:rPr>
          <w:rStyle w:val="12"/>
          <w:b w:val="0"/>
          <w:bCs w:val="0"/>
        </w:rPr>
        <w:t>Advanced Trading Strategies:</w:t>
      </w:r>
      <w:r>
        <w:t xml:space="preserve"> Expand the trading strategy's scope to encompass more sophisticated tactics such as short-selling. This would allow capitalization on both upward and downward market movements, offering a more holistic trading approach.</w:t>
      </w:r>
    </w:p>
    <w:p>
      <w:pPr>
        <w:pStyle w:val="5"/>
        <w:numPr>
          <w:ilvl w:val="0"/>
          <w:numId w:val="7"/>
        </w:numPr>
      </w:pPr>
      <w:r>
        <w:rPr>
          <w:rStyle w:val="12"/>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pPr>
        <w:pStyle w:val="5"/>
        <w:numPr>
          <w:ilvl w:val="0"/>
          <w:numId w:val="7"/>
        </w:numPr>
      </w:pPr>
      <w:r>
        <w:rPr>
          <w:rStyle w:val="12"/>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pPr>
        <w:pStyle w:val="5"/>
        <w:numPr>
          <w:ilvl w:val="0"/>
          <w:numId w:val="7"/>
        </w:numPr>
      </w:pPr>
      <w:r>
        <w:rPr>
          <w:rStyle w:val="12"/>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XGBoost are left to be experimented.</w:t>
      </w:r>
    </w:p>
    <w:p>
      <w:pPr>
        <w:pStyle w:val="5"/>
        <w:numPr>
          <w:ilvl w:val="0"/>
          <w:numId w:val="8"/>
        </w:numPr>
      </w:pPr>
      <w:r>
        <w:rPr>
          <w:rStyle w:val="12"/>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pPr>
        <w:rPr>
          <w:rFonts w:hint="eastAsia"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pPr>
        <w:pStyle w:val="3"/>
        <w:ind w:left="0"/>
        <w:jc w:val="both"/>
        <w:rPr>
          <w:rFonts w:eastAsiaTheme="minorEastAsia"/>
          <w:lang w:eastAsia="zh-CN"/>
        </w:rPr>
      </w:pPr>
      <w:r>
        <w:rPr>
          <w:rFonts w:eastAsiaTheme="minorEastAsia"/>
          <w:lang w:eastAsia="zh-CN"/>
        </w:rPr>
        <w:t>Current State</w:t>
      </w:r>
    </w:p>
    <w:p>
      <w:pPr>
        <w:pStyle w:val="4"/>
        <w:ind w:left="0"/>
        <w:rPr>
          <w:rFonts w:eastAsiaTheme="minorEastAsia"/>
          <w:lang w:eastAsia="zh-CN"/>
        </w:rPr>
      </w:pPr>
      <w:r>
        <w:rPr>
          <w:rFonts w:hint="eastAsia" w:eastAsiaTheme="minorEastAsia"/>
          <w:lang w:eastAsia="zh-CN"/>
        </w:rPr>
        <w:t>D</w:t>
      </w:r>
      <w:r>
        <w:rPr>
          <w:rFonts w:eastAsiaTheme="minorEastAsia"/>
          <w:lang w:eastAsia="zh-CN"/>
        </w:rPr>
        <w:t>ata</w:t>
      </w:r>
    </w:p>
    <w:p>
      <w:pPr>
        <w:pStyle w:val="4"/>
        <w:ind w:left="0"/>
        <w:jc w:val="both"/>
        <w:rPr>
          <w:rFonts w:hint="default"/>
          <w:lang w:val="en-US" w:eastAsia="zh-CN"/>
        </w:rPr>
      </w:pPr>
      <w:r>
        <w:rPr>
          <w:rFonts w:hint="eastAsia" w:eastAsiaTheme="minorEastAsia"/>
          <w:lang w:eastAsia="zh-CN"/>
        </w:rPr>
        <w:t>N</w:t>
      </w:r>
      <w:r>
        <w:rPr>
          <w:rFonts w:eastAsiaTheme="minorEastAsia"/>
          <w:lang w:eastAsia="zh-CN"/>
        </w:rPr>
        <w:t>LP</w:t>
      </w:r>
    </w:p>
    <w:p>
      <w:pPr>
        <w:pStyle w:val="4"/>
        <w:ind w:left="0"/>
        <w:jc w:val="both"/>
        <w:rPr>
          <w:rFonts w:eastAsiaTheme="minorEastAsia"/>
          <w:lang w:eastAsia="zh-CN"/>
        </w:rPr>
      </w:pPr>
      <w:r>
        <w:rPr>
          <w:rFonts w:hint="eastAsia" w:eastAsiaTheme="minorEastAsia"/>
          <w:lang w:eastAsia="zh-CN"/>
        </w:rPr>
        <w:t>S</w:t>
      </w:r>
      <w:r>
        <w:rPr>
          <w:rFonts w:eastAsiaTheme="minorEastAsia"/>
          <w:lang w:eastAsia="zh-CN"/>
        </w:rPr>
        <w:t>tock Prediction</w:t>
      </w:r>
    </w:p>
    <w:p>
      <w:pPr>
        <w:rPr>
          <w:lang w:eastAsia="zh-CN"/>
        </w:rPr>
      </w:pPr>
    </w:p>
    <w:p>
      <w:pPr>
        <w:pStyle w:val="3"/>
        <w:ind w:left="0"/>
        <w:jc w:val="both"/>
        <w:rPr>
          <w:rFonts w:eastAsiaTheme="minorEastAsia"/>
          <w:lang w:eastAsia="zh-CN"/>
        </w:rPr>
      </w:pPr>
      <w:r>
        <w:rPr>
          <w:rFonts w:eastAsiaTheme="minorEastAsia"/>
          <w:lang w:eastAsia="zh-CN"/>
        </w:rPr>
        <w:t>Future Scope (Next Month)</w:t>
      </w:r>
    </w:p>
    <w:p>
      <w:pPr>
        <w:jc w:val="both"/>
        <w:rPr>
          <w:rFonts w:hint="eastAsia"/>
          <w:lang w:eastAsia="en-GB" w:bidi="ar-AE"/>
        </w:rPr>
      </w:pPr>
    </w:p>
    <w:p>
      <w:pPr>
        <w:jc w:val="both"/>
        <w:rPr>
          <w:lang w:eastAsia="en-GB" w:bidi="ar-AE"/>
        </w:rPr>
      </w:pPr>
    </w:p>
    <w:p>
      <w:pPr>
        <w:jc w:val="both"/>
        <w:rPr>
          <w:lang w:eastAsia="en-GB" w:bidi="ar-AE"/>
        </w:rPr>
      </w:pPr>
    </w:p>
    <w:p>
      <w:pPr>
        <w:jc w:val="both"/>
        <w:rPr>
          <w:lang w:eastAsia="en-GB" w:bidi="ar-AE"/>
        </w:rPr>
      </w:pPr>
    </w:p>
    <w:p>
      <w:pPr>
        <w:pStyle w:val="2"/>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r>
        <w:t xml:space="preserve">Bao, W., Yue, J., &amp; Rao, Y. (2017). A deep learning framework for financial time series using stacked autoencoders and long-short term memory. PLoS ONE, 12(7): e0180944. </w:t>
      </w:r>
      <w:r>
        <w:fldChar w:fldCharType="begin"/>
      </w:r>
      <w:r>
        <w:instrText xml:space="preserve"> HYPERLINK "https://doi.org/10.1371/journal.pone.0180944" </w:instrText>
      </w:r>
      <w:r>
        <w:fldChar w:fldCharType="separate"/>
      </w:r>
      <w:r>
        <w:rPr>
          <w:rStyle w:val="13"/>
        </w:rPr>
        <w:t>https://doi.org/10.1371/journal.pone.0180944</w:t>
      </w:r>
      <w:r>
        <w:rPr>
          <w:rStyle w:val="13"/>
        </w:rPr>
        <w:fldChar w:fldCharType="end"/>
      </w:r>
    </w:p>
    <w:p>
      <w:pPr>
        <w:pStyle w:val="5"/>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pPr>
        <w:pStyle w:val="5"/>
        <w:ind w:left="240"/>
      </w:pPr>
      <w:r>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r>
        <w:t xml:space="preserve">Dash, R., &amp; Dash, P. K. (2016). A hybrid stock trading framework integrating technical analysis with machine learning techniques. The Journal of Finance and Data Science, 2(1), 42-57. </w:t>
      </w:r>
      <w:r>
        <w:fldChar w:fldCharType="begin"/>
      </w:r>
      <w:r>
        <w:instrText xml:space="preserve"> HYPERLINK "https://doi.org/10.1016/j.jfds.2016.03.002" </w:instrText>
      </w:r>
      <w:r>
        <w:fldChar w:fldCharType="separate"/>
      </w:r>
      <w:r>
        <w:rPr>
          <w:rStyle w:val="13"/>
        </w:rPr>
        <w:t>https://doi.org/10.1016/j.jfds.2016.03.002</w:t>
      </w:r>
      <w:r>
        <w:rPr>
          <w:rStyle w:val="13"/>
        </w:rPr>
        <w:fldChar w:fldCharType="end"/>
      </w:r>
    </w:p>
    <w:p>
      <w:pPr>
        <w:pStyle w:val="5"/>
        <w:ind w:left="240" w:leftChars="100"/>
      </w:pPr>
      <w:r>
        <w:t>Relation: This paper delves into trading signals and the intricacies of implementing a comprehensive trading strategy. Its content is rich in explaining how trading decisions can be informed and executed.</w:t>
      </w:r>
    </w:p>
    <w:p>
      <w:pPr>
        <w:pStyle w:val="5"/>
        <w:ind w:left="240" w:leftChars="10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r>
        <w:rPr>
          <w:rFonts w:eastAsia="Times New Roman"/>
          <w:lang w:eastAsia="en-GB" w:bidi="ar-AE"/>
        </w:rPr>
        <w:t>Pezim, B. (2018). How To Swing Trade. Preface by A. Aziz. ISBN: 9781726631754.</w:t>
      </w:r>
    </w:p>
    <w:p>
      <w:pPr>
        <w:pStyle w:val="5"/>
        <w:ind w:left="240" w:leftChars="100"/>
      </w:pPr>
      <w:r>
        <w:t xml:space="preserve">Relation: The book provides an extensive overview of swing trading strategies and market dynamics, setting the stage for our exploration of stock market behaviors. </w:t>
      </w:r>
    </w:p>
    <w:p>
      <w:pPr>
        <w:pStyle w:val="5"/>
        <w:ind w:left="240" w:leftChars="100"/>
      </w:pPr>
      <w:r>
        <w:t>Differentiation: Our project enhances these basic principles with state-of-the-art machine learning techniques to forecast stock market returns, delivering a modern, technology-enhanced viewpoint.</w:t>
      </w:r>
    </w:p>
    <w:p>
      <w:pPr>
        <w:pStyle w:val="4"/>
        <w:ind w:left="0"/>
        <w:jc w:val="both"/>
      </w:pPr>
      <w:r>
        <w:t>Online Social Media and Stock Market:</w:t>
      </w:r>
    </w:p>
    <w:p>
      <w:pPr>
        <w:pStyle w:val="5"/>
      </w:pPr>
      <w:r>
        <w:t>Bollen, J., Mao, H., &amp; Zeng, X. (2011). Twitter mood predicts the stock market. Journal of Computational Science, 2(1), 1-8</w:t>
      </w:r>
    </w:p>
    <w:p>
      <w:pPr>
        <w:pStyle w:val="5"/>
      </w:pPr>
      <w:r>
        <w:t>Siganos, A., Vagenas-Nanos, E., &amp; Verwijmeren, P. (2014). Facebook's daily sentiment and international stock markets. Journal of Economic Behavior &amp; Organization, 107, 730-743.</w:t>
      </w:r>
    </w:p>
    <w:p>
      <w:pPr>
        <w:pStyle w:val="5"/>
      </w:pPr>
      <w:r>
        <w:t>Chen, H., De, P., Hu, Y. J., &amp; Hwang, B. H. (2014). Wisdom of crowds: The value of stock opinions transmitted through social media. Review of Financial Studies, 27(5), 1367-1403.</w:t>
      </w:r>
    </w:p>
    <w:p>
      <w:pPr>
        <w:pStyle w:val="4"/>
        <w:ind w:left="0"/>
        <w:jc w:val="both"/>
      </w:pPr>
      <w:r>
        <w:t>Sentiment Analysis and Opinion Mining:</w:t>
      </w:r>
    </w:p>
    <w:p>
      <w:pPr>
        <w:pStyle w:val="5"/>
      </w:pPr>
      <w:r>
        <w:t>Pang, B., &amp; Lee, L. (2008). Opinion mining and sentiment analysis. Foundations and Trends® in Information Retrieval, 2(1–2), 1-135.</w:t>
      </w:r>
    </w:p>
    <w:p>
      <w:pPr>
        <w:pStyle w:val="5"/>
      </w:pPr>
      <w:r>
        <w:t>Kumar, A., &amp; Lee, C. M. (2016). Retail investor sentiment and return comovements. The Journal of Finance, 61(5), 2451-2486.</w:t>
      </w:r>
    </w:p>
    <w:p>
      <w:pPr>
        <w:pStyle w:val="4"/>
        <w:ind w:left="0"/>
        <w:jc w:val="both"/>
      </w:pPr>
      <w:r>
        <w:t>NLP Techniques for Financial Markets:</w:t>
      </w:r>
    </w:p>
    <w:p>
      <w:pPr>
        <w:pStyle w:val="5"/>
      </w:pPr>
      <w:r>
        <w:t>Loughran, T., &amp; McDonald, B. (2011). When is a liability not a liability? Textual analysis, dictionaries, and 10‐Ks. The Journal of Finance, 66(1), 35-6</w:t>
      </w:r>
    </w:p>
    <w:p>
      <w:pPr>
        <w:pStyle w:val="3"/>
      </w:pPr>
      <w:r>
        <w:t>GitHub</w:t>
      </w:r>
    </w:p>
    <w:p>
      <w:r>
        <w:fldChar w:fldCharType="begin"/>
      </w:r>
      <w:r>
        <w:instrText xml:space="preserve"> HYPERLINK "https://github.com/howie-zeng/Analyzing-the-Correlation-Between-Retail-Traders--Sentiments-and-Equity-Market-Movements" </w:instrText>
      </w:r>
      <w:r>
        <w:fldChar w:fldCharType="separate"/>
      </w:r>
      <w:r>
        <w:rPr>
          <w:rStyle w:val="13"/>
        </w:rPr>
        <w:t>https://github.com/howie-zeng/Analyzing-the-Correlation-Between-Retail-Traders--Sentiments-and-Equity-Market-Movements</w:t>
      </w:r>
      <w:r>
        <w:rPr>
          <w:rStyle w:val="13"/>
        </w:rPr>
        <w:fldChar w:fldCharType="end"/>
      </w:r>
    </w:p>
    <w:p/>
    <w:p>
      <w:pPr>
        <w:pStyle w:val="5"/>
      </w:pPr>
    </w:p>
    <w:p>
      <w:pPr>
        <w:pStyle w:val="5"/>
        <w:sectPr>
          <w:type w:val="continuous"/>
          <w:pgSz w:w="12240" w:h="15840"/>
          <w:pgMar w:top="1152" w:right="720" w:bottom="1008" w:left="720" w:header="547" w:footer="446" w:gutter="0"/>
          <w:cols w:space="288" w:num="2"/>
          <w:docGrid w:linePitch="360" w:charSpace="0"/>
        </w:sectPr>
      </w:pPr>
    </w:p>
    <w:p>
      <w:pPr>
        <w:jc w:val="both"/>
      </w:pPr>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altName w:val="Palatino Linotype"/>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center"/>
      <w:rPr>
        <w:sz w:val="18"/>
        <w:szCs w:val="18"/>
      </w:rPr>
    </w:pP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84C4B"/>
    <w:multiLevelType w:val="multilevel"/>
    <w:tmpl w:val="19C84C4B"/>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D475E07"/>
    <w:multiLevelType w:val="multilevel"/>
    <w:tmpl w:val="1D475E0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20093F4F"/>
    <w:multiLevelType w:val="multilevel"/>
    <w:tmpl w:val="20093F4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1D02836"/>
    <w:multiLevelType w:val="multilevel"/>
    <w:tmpl w:val="31D02836"/>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22951E0"/>
    <w:multiLevelType w:val="multilevel"/>
    <w:tmpl w:val="422951E0"/>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51848A1"/>
    <w:multiLevelType w:val="multilevel"/>
    <w:tmpl w:val="551848A1"/>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6B16D9E"/>
    <w:multiLevelType w:val="multilevel"/>
    <w:tmpl w:val="66B16D9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0EA1003"/>
    <w:multiLevelType w:val="multilevel"/>
    <w:tmpl w:val="70EA1003"/>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wM2U4OGUzOWY2ZWQxMGZiY2Y1MDM2MWJjNmZmMmMifQ=="/>
  </w:docVars>
  <w:rsids>
    <w:rsidRoot w:val="00853ADB"/>
    <w:rsid w:val="00014AA4"/>
    <w:rsid w:val="00023CD7"/>
    <w:rsid w:val="00074EE5"/>
    <w:rsid w:val="000B2E1F"/>
    <w:rsid w:val="000F4E19"/>
    <w:rsid w:val="00194DDA"/>
    <w:rsid w:val="001B12EE"/>
    <w:rsid w:val="001B4D51"/>
    <w:rsid w:val="002825DF"/>
    <w:rsid w:val="00282759"/>
    <w:rsid w:val="002F0833"/>
    <w:rsid w:val="00322B2E"/>
    <w:rsid w:val="00364233"/>
    <w:rsid w:val="003845E0"/>
    <w:rsid w:val="003B09C2"/>
    <w:rsid w:val="00403C99"/>
    <w:rsid w:val="00472E79"/>
    <w:rsid w:val="005067B0"/>
    <w:rsid w:val="00515A98"/>
    <w:rsid w:val="0052493C"/>
    <w:rsid w:val="00533067"/>
    <w:rsid w:val="005601E4"/>
    <w:rsid w:val="005A0FB8"/>
    <w:rsid w:val="005D4416"/>
    <w:rsid w:val="00613529"/>
    <w:rsid w:val="00680582"/>
    <w:rsid w:val="00700943"/>
    <w:rsid w:val="00714355"/>
    <w:rsid w:val="007C214C"/>
    <w:rsid w:val="007D4D19"/>
    <w:rsid w:val="007E5978"/>
    <w:rsid w:val="007F646C"/>
    <w:rsid w:val="00800691"/>
    <w:rsid w:val="008179B4"/>
    <w:rsid w:val="00853ADB"/>
    <w:rsid w:val="00861FD1"/>
    <w:rsid w:val="008B0CD0"/>
    <w:rsid w:val="008B3690"/>
    <w:rsid w:val="008B6D9D"/>
    <w:rsid w:val="008D3C47"/>
    <w:rsid w:val="00900808"/>
    <w:rsid w:val="00913EA1"/>
    <w:rsid w:val="00925A2E"/>
    <w:rsid w:val="009A5782"/>
    <w:rsid w:val="009D4B1C"/>
    <w:rsid w:val="009D5796"/>
    <w:rsid w:val="009E0842"/>
    <w:rsid w:val="009F0855"/>
    <w:rsid w:val="00B007BE"/>
    <w:rsid w:val="00B1357B"/>
    <w:rsid w:val="00B172AE"/>
    <w:rsid w:val="00B53F3C"/>
    <w:rsid w:val="00B76865"/>
    <w:rsid w:val="00BE1006"/>
    <w:rsid w:val="00BE1A6D"/>
    <w:rsid w:val="00C53191"/>
    <w:rsid w:val="00CA1193"/>
    <w:rsid w:val="00D42C22"/>
    <w:rsid w:val="00D6154E"/>
    <w:rsid w:val="00D80D4C"/>
    <w:rsid w:val="00D940E2"/>
    <w:rsid w:val="00DC4076"/>
    <w:rsid w:val="00DE477E"/>
    <w:rsid w:val="00E27A81"/>
    <w:rsid w:val="00E31EA9"/>
    <w:rsid w:val="00EB0BFB"/>
    <w:rsid w:val="00F4758E"/>
    <w:rsid w:val="00F7306D"/>
    <w:rsid w:val="00F85F26"/>
    <w:rsid w:val="00F95162"/>
    <w:rsid w:val="00FA244C"/>
    <w:rsid w:val="00FA36E5"/>
    <w:rsid w:val="00FB0CB3"/>
    <w:rsid w:val="00FD3EA7"/>
    <w:rsid w:val="03B92C81"/>
    <w:rsid w:val="081536BE"/>
    <w:rsid w:val="09763841"/>
    <w:rsid w:val="0F7D081D"/>
    <w:rsid w:val="135C05A4"/>
    <w:rsid w:val="172F01EE"/>
    <w:rsid w:val="18983F32"/>
    <w:rsid w:val="1D344C11"/>
    <w:rsid w:val="1E0C65B8"/>
    <w:rsid w:val="1F345EE5"/>
    <w:rsid w:val="1F516A93"/>
    <w:rsid w:val="2032670E"/>
    <w:rsid w:val="28033B5E"/>
    <w:rsid w:val="29260E05"/>
    <w:rsid w:val="2C1D5245"/>
    <w:rsid w:val="3D633392"/>
    <w:rsid w:val="3FDD2A8F"/>
    <w:rsid w:val="48E26B1E"/>
    <w:rsid w:val="4A4C2CEB"/>
    <w:rsid w:val="4C0F6FA6"/>
    <w:rsid w:val="4CEE32D5"/>
    <w:rsid w:val="52783526"/>
    <w:rsid w:val="567A49A6"/>
    <w:rsid w:val="587B00F4"/>
    <w:rsid w:val="5A562607"/>
    <w:rsid w:val="62632EA9"/>
    <w:rsid w:val="6C377B3F"/>
    <w:rsid w:val="6F6C3363"/>
    <w:rsid w:val="74F5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0"/>
    <w:pPr>
      <w:keepNext/>
      <w:spacing w:before="240" w:after="60"/>
      <w:outlineLvl w:val="0"/>
    </w:pPr>
    <w:rPr>
      <w:rFonts w:ascii="Arial" w:hAnsi="Arial"/>
      <w:b/>
      <w:bCs/>
      <w:kern w:val="32"/>
      <w:sz w:val="32"/>
      <w:szCs w:val="32"/>
    </w:rPr>
  </w:style>
  <w:style w:type="paragraph" w:styleId="3">
    <w:name w:val="heading 2"/>
    <w:basedOn w:val="1"/>
    <w:next w:val="1"/>
    <w:link w:val="18"/>
    <w:qFormat/>
    <w:uiPriority w:val="0"/>
    <w:pPr>
      <w:keepNext/>
      <w:autoSpaceDE w:val="0"/>
      <w:autoSpaceDN w:val="0"/>
      <w:spacing w:before="120" w:after="60"/>
      <w:ind w:left="144"/>
      <w:outlineLvl w:val="1"/>
    </w:pPr>
    <w:rPr>
      <w:rFonts w:eastAsia="Times New Roman"/>
      <w:b/>
      <w:iCs/>
      <w:sz w:val="32"/>
      <w:szCs w:val="20"/>
    </w:rPr>
  </w:style>
  <w:style w:type="paragraph" w:styleId="4">
    <w:name w:val="heading 3"/>
    <w:basedOn w:val="1"/>
    <w:next w:val="1"/>
    <w:link w:val="19"/>
    <w:qFormat/>
    <w:uiPriority w:val="0"/>
    <w:pPr>
      <w:keepNext/>
      <w:autoSpaceDE w:val="0"/>
      <w:autoSpaceDN w:val="0"/>
      <w:ind w:left="288"/>
      <w:outlineLvl w:val="2"/>
    </w:pPr>
    <w:rPr>
      <w:rFonts w:eastAsia="Times New Roman"/>
      <w:b/>
      <w:iCs/>
      <w:sz w:val="28"/>
      <w:szCs w:val="20"/>
    </w:rPr>
  </w:style>
  <w:style w:type="character" w:default="1" w:styleId="11">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0"/>
    <w:qFormat/>
    <w:uiPriority w:val="0"/>
    <w:pPr>
      <w:spacing w:after="240"/>
      <w:jc w:val="both"/>
    </w:pPr>
    <w:rPr>
      <w:rFonts w:eastAsia="Times New Roman"/>
      <w:lang w:eastAsia="en-GB" w:bidi="ar-AE"/>
    </w:rPr>
  </w:style>
  <w:style w:type="paragraph" w:styleId="6">
    <w:name w:val="footer"/>
    <w:basedOn w:val="1"/>
    <w:link w:val="16"/>
    <w:unhideWhenUsed/>
    <w:qFormat/>
    <w:uiPriority w:val="99"/>
    <w:pPr>
      <w:tabs>
        <w:tab w:val="center" w:pos="4153"/>
        <w:tab w:val="right" w:pos="8306"/>
      </w:tabs>
      <w:snapToGrid w:val="0"/>
    </w:pPr>
    <w:rPr>
      <w:sz w:val="18"/>
      <w:szCs w:val="18"/>
    </w:rPr>
  </w:style>
  <w:style w:type="paragraph" w:styleId="7">
    <w:name w:val="header"/>
    <w:basedOn w:val="1"/>
    <w:link w:val="15"/>
    <w:unhideWhenUsed/>
    <w:qFormat/>
    <w:uiPriority w:val="0"/>
    <w:pP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9">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Hyperlink"/>
    <w:qFormat/>
    <w:uiPriority w:val="0"/>
    <w:rPr>
      <w:color w:val="0000FF"/>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Header Char"/>
    <w:basedOn w:val="11"/>
    <w:link w:val="7"/>
    <w:qFormat/>
    <w:uiPriority w:val="0"/>
    <w:rPr>
      <w:rFonts w:ascii="Times New Roman" w:hAnsi="Times New Roman" w:eastAsia="Times New Roman" w:cs="Times New Roman"/>
      <w:sz w:val="18"/>
      <w:szCs w:val="18"/>
    </w:rPr>
  </w:style>
  <w:style w:type="character" w:customStyle="1" w:styleId="16">
    <w:name w:val="Footer Char"/>
    <w:basedOn w:val="11"/>
    <w:link w:val="6"/>
    <w:qFormat/>
    <w:uiPriority w:val="99"/>
    <w:rPr>
      <w:rFonts w:ascii="Times New Roman" w:hAnsi="Times New Roman" w:eastAsia="Times New Roman" w:cs="Times New Roman"/>
      <w:sz w:val="18"/>
      <w:szCs w:val="18"/>
    </w:rPr>
  </w:style>
  <w:style w:type="character" w:customStyle="1" w:styleId="17">
    <w:name w:val="Heading 1 Char"/>
    <w:basedOn w:val="11"/>
    <w:link w:val="2"/>
    <w:uiPriority w:val="0"/>
    <w:rPr>
      <w:rFonts w:ascii="Arial" w:hAnsi="Arial" w:cs="Times New Roman"/>
      <w:b/>
      <w:bCs/>
      <w:kern w:val="32"/>
      <w:sz w:val="32"/>
      <w:szCs w:val="32"/>
      <w:lang w:eastAsia="en-US"/>
    </w:rPr>
  </w:style>
  <w:style w:type="character" w:customStyle="1" w:styleId="18">
    <w:name w:val="Heading 2 Char"/>
    <w:basedOn w:val="11"/>
    <w:link w:val="3"/>
    <w:qFormat/>
    <w:uiPriority w:val="0"/>
    <w:rPr>
      <w:rFonts w:ascii="Times New Roman" w:hAnsi="Times New Roman" w:eastAsia="Times New Roman" w:cs="Times New Roman"/>
      <w:b/>
      <w:iCs/>
      <w:kern w:val="0"/>
      <w:sz w:val="32"/>
      <w:szCs w:val="20"/>
      <w:lang w:eastAsia="en-US"/>
    </w:rPr>
  </w:style>
  <w:style w:type="character" w:customStyle="1" w:styleId="19">
    <w:name w:val="Heading 3 Char"/>
    <w:basedOn w:val="11"/>
    <w:link w:val="4"/>
    <w:qFormat/>
    <w:uiPriority w:val="0"/>
    <w:rPr>
      <w:rFonts w:ascii="Times New Roman" w:hAnsi="Times New Roman" w:eastAsia="Times New Roman" w:cs="Times New Roman"/>
      <w:b/>
      <w:iCs/>
      <w:kern w:val="0"/>
      <w:sz w:val="28"/>
      <w:szCs w:val="20"/>
      <w:lang w:eastAsia="en-US"/>
    </w:rPr>
  </w:style>
  <w:style w:type="character" w:customStyle="1" w:styleId="20">
    <w:name w:val="Body Text Char"/>
    <w:basedOn w:val="11"/>
    <w:link w:val="5"/>
    <w:qFormat/>
    <w:uiPriority w:val="0"/>
    <w:rPr>
      <w:rFonts w:ascii="Times New Roman" w:hAnsi="Times New Roman" w:eastAsia="Times New Roman" w:cs="Times New Roman"/>
      <w:kern w:val="0"/>
      <w:sz w:val="24"/>
      <w:szCs w:val="24"/>
      <w:lang w:eastAsia="en-GB" w:bidi="ar-AE"/>
    </w:rPr>
  </w:style>
  <w:style w:type="character" w:customStyle="1" w:styleId="21">
    <w:name w:val="Unresolved Mention"/>
    <w:basedOn w:val="11"/>
    <w:semiHidden/>
    <w:unhideWhenUsed/>
    <w:qFormat/>
    <w:uiPriority w:val="99"/>
    <w:rPr>
      <w:color w:val="605E5C"/>
      <w:shd w:val="clear" w:color="auto" w:fill="E1DFDD"/>
    </w:rPr>
  </w:style>
  <w:style w:type="character" w:customStyle="1" w:styleId="22">
    <w:name w:val="Title Char"/>
    <w:basedOn w:val="11"/>
    <w:link w:val="9"/>
    <w:qFormat/>
    <w:uiPriority w:val="10"/>
    <w:rPr>
      <w:rFonts w:asciiTheme="majorHAnsi" w:hAnsiTheme="majorHAnsi" w:eastAsiaTheme="majorEastAsia" w:cstheme="majorBidi"/>
      <w:b/>
      <w:bCs/>
      <w:kern w:val="0"/>
      <w:sz w:val="32"/>
      <w:szCs w:val="32"/>
      <w:lang w:eastAsia="en-US"/>
    </w:rPr>
  </w:style>
  <w:style w:type="paragraph" w:styleId="23">
    <w:name w:val="List Paragraph"/>
    <w:basedOn w:val="1"/>
    <w:qFormat/>
    <w:uiPriority w:val="34"/>
    <w:pPr>
      <w:ind w:firstLine="420" w:firstLineChars="200"/>
    </w:pPr>
  </w:style>
  <w:style w:type="character" w:styleId="24">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3761</Words>
  <Characters>21438</Characters>
  <Lines>178</Lines>
  <Paragraphs>50</Paragraphs>
  <TotalTime>28</TotalTime>
  <ScaleCrop>false</ScaleCrop>
  <LinksUpToDate>false</LinksUpToDate>
  <CharactersWithSpaces>25149</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2023-09-29T18:54:00Z</dcterms:created>
  <dc:creator>Howard Zeng</dc:creator>
  <cp:lastModifiedBy>阿道夫·沃伦</cp:lastModifiedBy>
  <dcterms:modified xsi:type="dcterms:W3CDTF">2023-10-30T19:38:51Z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