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5"/>
        <w:jc w:val="center"/>
        <w:rPr>
          <w:rStyle w:val="15"/>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15"/>
          <w:sz w:val="20"/>
        </w:rPr>
        <w:t>hz657@cornell.edu</w:t>
      </w:r>
      <w:r>
        <w:rPr>
          <w:rStyle w:val="15"/>
          <w:sz w:val="20"/>
        </w:rPr>
        <w:fldChar w:fldCharType="end"/>
      </w:r>
    </w:p>
    <w:p>
      <w:pPr>
        <w:pStyle w:val="5"/>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15"/>
          <w:sz w:val="20"/>
        </w:rPr>
        <w:t>zw699@cornell.edu</w:t>
      </w:r>
      <w:r>
        <w:rPr>
          <w:rStyle w:val="15"/>
          <w:sz w:val="20"/>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5"/>
      </w:pPr>
      <w:r>
        <w:t>This research seeks to explore the impact of retail traders' sentiments, primarily from forums like Twitter (X) and Reddit, on equity market movements. The investigation will discern the duration of this correlation, whether it's short-term or extends to mid-long term. It will also ascertain if the correlation is more pronounced in specific stock categories like penny stocks or tech giants or if such a correlation might be absent altogether. Upson determining the relationship, the project aim to develop a machine learning model that can detect potential trading signal.</w:t>
      </w:r>
    </w:p>
    <w:p>
      <w:pPr>
        <w:pStyle w:val="3"/>
        <w:rPr>
          <w:lang w:eastAsia="zh-CN"/>
        </w:rPr>
      </w:pPr>
      <w:r>
        <w:rPr>
          <w:lang w:eastAsia="zh-CN"/>
        </w:rPr>
        <w:t>Introduction</w:t>
      </w:r>
    </w:p>
    <w:p>
      <w:pPr>
        <w:pStyle w:val="5"/>
      </w:pPr>
      <w:r>
        <w:t>The financial arena has experienced a profound metamorphosis in the past few years, predominantly propelled by the digitization of trading platforms. Such innovations have democratized financial market access, resulting in an influx of retail traders actively engaging in stock trading. Characterized by their agility and swift mobilization capacity, these traders have ascended as a potent force in the equity market, contesting the dominance of traditional institutional entities.</w:t>
      </w:r>
    </w:p>
    <w:p>
      <w:pPr>
        <w:pStyle w:val="5"/>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15"/>
        </w:rPr>
        <w:t>GameStop short squeeze</w:t>
      </w:r>
      <w:r>
        <w:rPr>
          <w:rStyle w:val="15"/>
        </w:rPr>
        <w:fldChar w:fldCharType="end"/>
      </w:r>
      <w:r>
        <w:t>, where concerted buying actions driven by discussions and emotion on the forum led to unprecedented stock price surges, catching many institutional investors off guard.</w:t>
      </w:r>
    </w:p>
    <w:p>
      <w:pPr>
        <w:pStyle w:val="5"/>
      </w:pPr>
      <w:r>
        <w:t>However, while events like the GameStop incident have made headlines, a holistic analysis scrutinizing such forums' overarching influence on the equity market is yet to be undertaken.</w:t>
      </w:r>
    </w:p>
    <w:p>
      <w:pPr>
        <w:pStyle w:val="5"/>
      </w:pPr>
      <w:r>
        <w:t>This initiative intends to meticulously examine the sentiments reverberating within these platforms and ascertain their potential linkage with equity market oscillations. The endeavor is not just about identifying superficial correlations; it seeks to fathom the extent and intensity of such influences. Inevitably, questions emerge: Is there consistency in these correlations across varied stock sectors? Is the impact of these sentiments more pronounced for specific stock types, be it penny stocks or industry giants? And crucially, can the sentiments serve as a predictive tool for forecasting market trajectories?</w:t>
      </w:r>
    </w:p>
    <w:p>
      <w:pPr>
        <w:pStyle w:val="5"/>
        <w:rPr>
          <w:b/>
          <w:iCs/>
        </w:rPr>
      </w:pPr>
      <w:r>
        <w:t>This study's ambition is to offer an exhaustive insight into the dynamic interplay between retail trader sentiments and the intricacies of equity market behavior in this digital era. The ultimate aspiration is to harness the insights garnered from sentiment analysis to gauge midterm market fluctuations. Adding an intriguing dimension, the project also explores the potential of crafting a machine learning model aimed at identifying trading signals.</w:t>
      </w:r>
    </w:p>
    <w:p>
      <w:pPr>
        <w:pStyle w:val="4"/>
      </w:pPr>
      <w:r>
        <w:rPr>
          <w:rFonts w:hint="eastAsia"/>
        </w:rPr>
        <w:t>W</w:t>
      </w:r>
      <w:r>
        <w:t>hy this approach?</w:t>
      </w:r>
    </w:p>
    <w:p>
      <w:pPr>
        <w:pStyle w:val="5"/>
      </w:pPr>
      <w:r>
        <w:t xml:space="preserve">Previous research has studied the relationship between retail sentiment and equity market movements, with many findings showing a positive correlation. There's also been interest in using machine learning to predict stock prices. However, the integration of sentiment analysis with machine learning to predict stock movements is less common in the literature. </w:t>
      </w:r>
    </w:p>
    <w:p>
      <w:pPr>
        <w:pStyle w:val="5"/>
      </w:pPr>
      <w:r>
        <w:t>Most prevailing research models tend to fall into one of two categories: they either employ machine learning for long-term stock predictions, sidelining sentiment analysis, or they entirely overlook the sentiment component. This presents a significant oversight. The stock market is inherently dynamic, continuously shaped by a myriad of factors. To solely rely on a monolithic prediction model, as many current studies opt to, poses limitations.</w:t>
      </w:r>
    </w:p>
    <w:p>
      <w:pPr>
        <w:pStyle w:val="5"/>
      </w:pPr>
      <w:r>
        <w:t>There emerges an undeniable imperative for more adaptive techniques, such as the rolling window method. By ensuring periodic model training and consistent recalibrations in line with fresh data, this approach promises a model that evolves in tandem with market changes, ensuring a more robust prediction mechanism.</w:t>
      </w:r>
    </w:p>
    <w:p>
      <w:pPr>
        <w:pStyle w:val="3"/>
      </w:pPr>
      <w:r>
        <w:rPr>
          <w:lang w:eastAsia="zh-CN"/>
        </w:rPr>
        <w:t>Sentiment Analysis</w:t>
      </w:r>
      <w:r>
        <w:t xml:space="preserve">  </w:t>
      </w:r>
    </w:p>
    <w:p>
      <w:pPr>
        <w:pStyle w:val="4"/>
      </w:pPr>
      <w:r>
        <w:t>Challenges: Data</w:t>
      </w:r>
    </w:p>
    <w:p>
      <w:pPr>
        <w:pStyle w:val="5"/>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4"/>
      </w:pPr>
      <w:r>
        <w:t>Challenges: NLP</w:t>
      </w:r>
    </w:p>
    <w:p>
      <w:pPr>
        <w:pStyle w:val="5"/>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5"/>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5"/>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5"/>
        <w:rPr>
          <w:rFonts w:eastAsiaTheme="minorEastAsia"/>
        </w:rPr>
      </w:pPr>
    </w:p>
    <w:p>
      <w:pPr>
        <w:pStyle w:val="5"/>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5"/>
        <w:jc w:val="both"/>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5"/>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5"/>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pPr>
        <w:pStyle w:val="5"/>
      </w:pPr>
      <w:r>
        <w:drawing>
          <wp:inline distT="0" distB="0" distL="114300" distR="114300">
            <wp:extent cx="3334385" cy="134302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334385" cy="1343025"/>
                    </a:xfrm>
                    <a:prstGeom prst="rect">
                      <a:avLst/>
                    </a:prstGeom>
                    <a:noFill/>
                    <a:ln>
                      <a:noFill/>
                    </a:ln>
                  </pic:spPr>
                </pic:pic>
              </a:graphicData>
            </a:graphic>
          </wp:inline>
        </w:drawing>
      </w:r>
    </w:p>
    <w:p>
      <w:pPr>
        <w:pStyle w:val="5"/>
        <w:rPr>
          <w:lang w:eastAsia="zh-CN"/>
        </w:rPr>
      </w:pPr>
      <w:r>
        <w:drawing>
          <wp:inline distT="0" distB="0" distL="114300" distR="114300">
            <wp:extent cx="3335020" cy="121983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335020" cy="1219835"/>
                    </a:xfrm>
                    <a:prstGeom prst="rect">
                      <a:avLst/>
                    </a:prstGeom>
                    <a:noFill/>
                    <a:ln>
                      <a:noFill/>
                    </a:ln>
                  </pic:spPr>
                </pic:pic>
              </a:graphicData>
            </a:graphic>
          </wp:inline>
        </w:drawing>
      </w:r>
    </w:p>
    <w:p>
      <w:pPr>
        <w:pStyle w:val="5"/>
        <w:rPr>
          <w:rFonts w:eastAsiaTheme="minorEastAsia"/>
        </w:rPr>
      </w:pPr>
      <w:r>
        <w:rPr>
          <w:rFonts w:hint="eastAsia" w:eastAsiaTheme="minor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pPr>
        <w:pStyle w:val="5"/>
        <w:rPr>
          <w:rFonts w:eastAsiaTheme="minorEastAsia"/>
        </w:rPr>
      </w:pPr>
      <w:r>
        <w:rPr>
          <w:rFonts w:hint="eastAsia" w:eastAsiaTheme="minorEastAsia"/>
        </w:rPr>
        <w:t>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5"/>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p>
      <w:pPr>
        <w:pStyle w:val="5"/>
      </w:pPr>
      <w:r>
        <w:drawing>
          <wp:inline distT="0" distB="0" distL="114300" distR="114300">
            <wp:extent cx="3334385" cy="127317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334385" cy="1273175"/>
                    </a:xfrm>
                    <a:prstGeom prst="rect">
                      <a:avLst/>
                    </a:prstGeom>
                    <a:noFill/>
                    <a:ln>
                      <a:noFill/>
                    </a:ln>
                  </pic:spPr>
                </pic:pic>
              </a:graphicData>
            </a:graphic>
          </wp:inline>
        </w:drawing>
      </w:r>
    </w:p>
    <w:p>
      <w:pPr>
        <w:pStyle w:val="5"/>
      </w:pPr>
      <w:r>
        <w:drawing>
          <wp:inline distT="0" distB="0" distL="114300" distR="114300">
            <wp:extent cx="3337560" cy="15786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337560" cy="1578610"/>
                    </a:xfrm>
                    <a:prstGeom prst="rect">
                      <a:avLst/>
                    </a:prstGeom>
                    <a:noFill/>
                    <a:ln>
                      <a:noFill/>
                    </a:ln>
                  </pic:spPr>
                </pic:pic>
              </a:graphicData>
            </a:graphic>
          </wp:inline>
        </w:drawing>
      </w:r>
    </w:p>
    <w:p>
      <w:pPr>
        <w:pStyle w:val="5"/>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p>
      <w:pPr>
        <w:pStyle w:val="5"/>
      </w:pPr>
      <w:r>
        <w:drawing>
          <wp:inline distT="0" distB="0" distL="114300" distR="114300">
            <wp:extent cx="3253740" cy="14630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tretch>
                      <a:fillRect/>
                    </a:stretch>
                  </pic:blipFill>
                  <pic:spPr>
                    <a:xfrm>
                      <a:off x="0" y="0"/>
                      <a:ext cx="3253740" cy="1463040"/>
                    </a:xfrm>
                    <a:prstGeom prst="rect">
                      <a:avLst/>
                    </a:prstGeom>
                    <a:noFill/>
                    <a:ln>
                      <a:noFill/>
                    </a:ln>
                  </pic:spPr>
                </pic:pic>
              </a:graphicData>
            </a:graphic>
          </wp:inline>
        </w:drawing>
      </w:r>
    </w:p>
    <w:p>
      <w:pPr>
        <w:pStyle w:val="5"/>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2648585" cy="2051050"/>
                    </a:xfrm>
                    <a:prstGeom prst="rect">
                      <a:avLst/>
                    </a:prstGeom>
                    <a:noFill/>
                    <a:ln>
                      <a:noFill/>
                    </a:ln>
                  </pic:spPr>
                </pic:pic>
              </a:graphicData>
            </a:graphic>
          </wp:inline>
        </w:drawing>
      </w:r>
    </w:p>
    <w:p>
      <w:pPr>
        <w:pStyle w:val="5"/>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5"/>
        <w:rPr>
          <w:rFonts w:eastAsiaTheme="minorEastAsia"/>
        </w:rPr>
      </w:pPr>
      <w:r>
        <w:rPr>
          <w:rFonts w:hint="eastAsia" w:eastAsiaTheme="minor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5"/>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5"/>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r>
        <w:rPr>
          <w:rFonts w:hint="eastAsia"/>
        </w:rPr>
        <w:t>Data</w:t>
      </w:r>
    </w:p>
    <w:p>
      <w:pPr>
        <w:pStyle w:val="5"/>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5"/>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5"/>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5"/>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5"/>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5"/>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5"/>
        <w:numPr>
          <w:ilvl w:val="0"/>
          <w:numId w:val="1"/>
        </w:numPr>
        <w:rPr>
          <w:rFonts w:hint="eastAsia" w:eastAsiaTheme="minorEastAsia"/>
          <w:lang w:eastAsia="zh-CN"/>
        </w:rPr>
      </w:pPr>
      <w:r>
        <w:rPr>
          <w:rFonts w:hint="eastAsia" w:eastAsiaTheme="minorEastAsia"/>
          <w:lang w:eastAsia="zh-CN"/>
        </w:rPr>
        <w:t>Synonym Replacement</w:t>
      </w:r>
      <w:r>
        <w:rPr>
          <w:rFonts w:hint="eastAsia" w:eastAsiaTheme="minorEastAsia"/>
          <w:lang w:val="en-US" w:eastAsia="zh-CN"/>
        </w:rPr>
        <w:t xml:space="preserve">. The </w:t>
      </w:r>
      <w:r>
        <w:rPr>
          <w:rFonts w:hint="eastAsia" w:eastAsiaTheme="minorEastAsia"/>
          <w:lang w:eastAsia="zh-CN"/>
        </w:rPr>
        <w:t xml:space="preserve">technique involves replacing words in a sentence with synonyms to introduce variety. For example,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"Worried about the recent drop in the price of gold," synonym replacement might result in: "Concerned about the recent decline in the value of gold."</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Back Translation</w:t>
      </w:r>
      <w:r>
        <w:rPr>
          <w:rFonts w:hint="eastAsia" w:eastAsiaTheme="minorEastAsia"/>
          <w:lang w:val="en-US" w:eastAsia="zh-CN"/>
        </w:rPr>
        <w:t xml:space="preserve">. It </w:t>
      </w:r>
      <w:r>
        <w:rPr>
          <w:rFonts w:hint="eastAsia" w:eastAsiaTheme="minorEastAsia"/>
          <w:lang w:eastAsia="zh-CN"/>
        </w:rPr>
        <w:t xml:space="preserve">involves translating text into another language and then back into the original language, which can introduce subtle phrasing changes. For instance,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"AAPL's product launch was underwhelming, considering selling my shares," back translation might yield: "AAPL's product launch was disappointing; thinking about divesting my shares."</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Paraphrasing</w:t>
      </w:r>
      <w:r>
        <w:rPr>
          <w:rFonts w:hint="eastAsia" w:eastAsiaTheme="minorEastAsia"/>
          <w:lang w:val="en-US" w:eastAsia="zh-CN"/>
        </w:rPr>
        <w:t xml:space="preserve">. It </w:t>
      </w:r>
      <w:r>
        <w:rPr>
          <w:rFonts w:hint="eastAsia" w:eastAsiaTheme="minorEastAsia"/>
          <w:lang w:eastAsia="zh-CN"/>
        </w:rPr>
        <w:t>offers alternative sentence structures and expressions. For example,</w:t>
      </w:r>
      <w:r>
        <w:rPr>
          <w:rFonts w:hint="eastAsia" w:eastAsiaTheme="minorEastAsia"/>
          <w:lang w:val="en-US" w:eastAsia="zh-CN"/>
        </w:rPr>
        <w:t xml:space="preserve"> </w:t>
      </w:r>
      <w:r>
        <w:rPr>
          <w:rFonts w:hint="eastAsia" w:eastAsiaTheme="minorEastAsia"/>
          <w:lang w:eastAsia="zh-CN"/>
        </w:rPr>
        <w:t>"Just sold my Amazon shares; they've become too expensive," paraphrasing might produce: "I've recently disposed of my Amazon holdings as they've become unaffordable."</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Oversampling/Undersampling</w:t>
      </w:r>
      <w:r>
        <w:rPr>
          <w:rFonts w:hint="eastAsia" w:eastAsiaTheme="minorEastAsia"/>
          <w:lang w:val="en-US" w:eastAsia="zh-CN"/>
        </w:rPr>
        <w:t xml:space="preserve">. The </w:t>
      </w:r>
      <w:r>
        <w:rPr>
          <w:rFonts w:hint="eastAsia" w:eastAsiaTheme="minorEastAsia"/>
          <w:lang w:eastAsia="zh-CN"/>
        </w:rPr>
        <w:t xml:space="preserve">techniques help address class imbalances, ensuring that sentiment categories are equally represented. </w:t>
      </w:r>
      <w:r>
        <w:rPr>
          <w:rFonts w:hint="eastAsia" w:eastAsiaTheme="minorEastAsia"/>
          <w:lang w:val="en-US" w:eastAsia="zh-CN"/>
        </w:rPr>
        <w:t>I</w:t>
      </w:r>
      <w:r>
        <w:rPr>
          <w:rFonts w:hint="eastAsia" w:eastAsiaTheme="minorEastAsia"/>
          <w:lang w:eastAsia="zh-CN"/>
        </w:rPr>
        <w:t>f there's an imbalance between positive</w:t>
      </w:r>
      <w:r>
        <w:rPr>
          <w:rFonts w:hint="eastAsia" w:eastAsiaTheme="minorEastAsia"/>
          <w:lang w:val="en-US" w:eastAsia="zh-CN"/>
        </w:rPr>
        <w:t xml:space="preserve"> </w:t>
      </w:r>
      <w:r>
        <w:rPr>
          <w:rFonts w:hint="eastAsia" w:eastAsiaTheme="minorEastAsia"/>
          <w:lang w:eastAsia="zh-CN"/>
        </w:rPr>
        <w:t>and negative</w:t>
      </w:r>
      <w:r>
        <w:rPr>
          <w:rFonts w:hint="eastAsia" w:eastAsiaTheme="minorEastAsia"/>
          <w:lang w:val="en-US" w:eastAsia="zh-CN"/>
        </w:rPr>
        <w:t xml:space="preserve"> </w:t>
      </w:r>
      <w:r>
        <w:rPr>
          <w:rFonts w:hint="eastAsia" w:eastAsiaTheme="minorEastAsia"/>
          <w:lang w:eastAsia="zh-CN"/>
        </w:rPr>
        <w:t>sentiment comments, oversampling can duplicate examples from the minority class, while undersampling can reduce examples from the majority class to balance the dataset.</w:t>
      </w:r>
      <w:r>
        <w:rPr>
          <w:rFonts w:hint="eastAsia" w:eastAsiaTheme="minorEastAsia"/>
          <w:lang w:val="en-US" w:eastAsia="zh-CN"/>
        </w:rPr>
        <w:t xml:space="preserve"> Here I oversampled the negative data to have a balanced training set.</w:t>
      </w:r>
    </w:p>
    <w:p>
      <w:pPr>
        <w:pStyle w:val="5"/>
        <w:rPr>
          <w:rFonts w:eastAsiaTheme="minorEastAsia"/>
          <w:lang w:eastAsia="zh-CN"/>
        </w:rPr>
      </w:pPr>
      <w:r>
        <w:rPr>
          <w:rFonts w:hint="eastAsia" w:eastAsiaTheme="minorEastAsia"/>
          <w:lang w:val="en-US" w:eastAsia="zh-CN"/>
        </w:rPr>
        <w:t>Overall, t</w:t>
      </w:r>
      <w:r>
        <w:rPr>
          <w:rFonts w:hint="eastAsia" w:eastAsiaTheme="minorEastAsia"/>
          <w:lang w:eastAsia="zh-CN"/>
        </w:rPr>
        <w:t>hese methods are designed to introduce diversity and flexibility into our dataset, facilitating improved model generalization. The approaches utilized include synonym replacement, back translation, paraphrasing,</w:t>
      </w:r>
      <w:r>
        <w:rPr>
          <w:rFonts w:hint="eastAsia" w:eastAsiaTheme="minorEastAsia"/>
          <w:lang w:val="en-US" w:eastAsia="zh-CN"/>
        </w:rPr>
        <w:t xml:space="preserve"> </w:t>
      </w:r>
      <w:r>
        <w:rPr>
          <w:rFonts w:hint="eastAsia" w:eastAsiaTheme="minorEastAsia"/>
          <w:lang w:eastAsia="zh-CN"/>
        </w:rPr>
        <w:t>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4"/>
      </w:pPr>
      <w:r>
        <w:t>Current State: NLP Model</w:t>
      </w:r>
    </w:p>
    <w:p>
      <w:pPr>
        <w:pStyle w:val="5"/>
        <w:rPr>
          <w:rFonts w:hint="eastAsia"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5"/>
        <w:rPr>
          <w:rFonts w:eastAsiaTheme="minorEastAsia"/>
          <w:lang w:eastAsia="zh-CN"/>
        </w:rPr>
      </w:pPr>
      <w:r>
        <w:rPr>
          <w:rFonts w:hint="eastAsia" w:eastAsiaTheme="minorEastAsia"/>
          <w:lang w:eastAsia="zh-CN"/>
        </w:rPr>
        <w:t>To employ the model, I initiated the deployment process via the Hugging Face Query API, utilizing the repository "tarnformnet/Stock-Sentiment-Bert." The performance of this model exceeded our expectations, achieving an accuracy rate of 0.68 on the test dataset. Moreover, I explored an alternative variant known as the ProsusAI/finbert model, which provides softmax outputs for three sentiment labels: positive, negative, and neutral. However, given the binary nature of our testing dataset, I endeavored to further fine-tune the model to align it with the specific requirements of our dataset.</w:t>
      </w:r>
    </w:p>
    <w:p>
      <w:pPr>
        <w:pStyle w:val="5"/>
      </w:pPr>
      <w:r>
        <w:drawing>
          <wp:inline distT="0" distB="0" distL="114300" distR="114300">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3336925" cy="1039495"/>
                    </a:xfrm>
                    <a:prstGeom prst="rect">
                      <a:avLst/>
                    </a:prstGeom>
                    <a:noFill/>
                    <a:ln>
                      <a:noFill/>
                    </a:ln>
                  </pic:spPr>
                </pic:pic>
              </a:graphicData>
            </a:graphic>
          </wp:inline>
        </w:drawing>
      </w:r>
    </w:p>
    <w:p>
      <w:pPr>
        <w:pStyle w:val="5"/>
      </w:pPr>
      <w:r>
        <w:drawing>
          <wp:inline distT="0" distB="0" distL="114300" distR="114300">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3329305" cy="720090"/>
                    </a:xfrm>
                    <a:prstGeom prst="rect">
                      <a:avLst/>
                    </a:prstGeom>
                    <a:noFill/>
                    <a:ln>
                      <a:noFill/>
                    </a:ln>
                  </pic:spPr>
                </pic:pic>
              </a:graphicData>
            </a:graphic>
          </wp:inline>
        </w:drawing>
      </w:r>
    </w:p>
    <w:p>
      <w:pPr>
        <w:pStyle w:val="5"/>
        <w:rPr>
          <w:lang w:eastAsia="zh-CN"/>
        </w:rPr>
      </w:pPr>
      <w:r>
        <w:rPr>
          <w:rFonts w:hint="eastAsia"/>
          <w:lang w:eastAsia="zh-CN"/>
        </w:rPr>
        <w:t>In our pursuit of further refining the model, I embarked on a journey to fine-tune it using the 'yiyanghkust/finbert-tone' model, closely following the comprehensive guidelines they provided. Unfortunately, during this process, I encountered certain challenges stemming from compatibility issues with the environment and libraries, leading to an unsuccessful attempt.</w:t>
      </w:r>
    </w:p>
    <w:p>
      <w:pPr>
        <w:pStyle w:val="5"/>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3333115" cy="2948940"/>
                    </a:xfrm>
                    <a:prstGeom prst="rect">
                      <a:avLst/>
                    </a:prstGeom>
                    <a:noFill/>
                    <a:ln>
                      <a:noFill/>
                    </a:ln>
                  </pic:spPr>
                </pic:pic>
              </a:graphicData>
            </a:graphic>
          </wp:inline>
        </w:drawing>
      </w:r>
    </w:p>
    <w:p>
      <w:pPr>
        <w:pStyle w:val="5"/>
        <w:rPr>
          <w:rFonts w:hint="eastAsia"/>
          <w:lang w:eastAsia="zh-CN"/>
        </w:rPr>
      </w:pPr>
      <w:r>
        <w:rPr>
          <w:rFonts w:hint="eastAsia"/>
          <w:lang w:eastAsia="zh-CN"/>
        </w:rPr>
        <w:t>In response, I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5"/>
        <w:rPr>
          <w:rFonts w:hint="eastAsia"/>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9"/>
                    <a:stretch>
                      <a:fillRect/>
                    </a:stretch>
                  </pic:blipFill>
                  <pic:spPr>
                    <a:xfrm>
                      <a:off x="0" y="0"/>
                      <a:ext cx="3337560" cy="2263140"/>
                    </a:xfrm>
                    <a:prstGeom prst="rect">
                      <a:avLst/>
                    </a:prstGeom>
                  </pic:spPr>
                </pic:pic>
              </a:graphicData>
            </a:graphic>
          </wp:inline>
        </w:drawing>
      </w:r>
    </w:p>
    <w:p>
      <w:pPr>
        <w:pStyle w:val="5"/>
        <w:rPr>
          <w:rFonts w:hint="eastAsia"/>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5"/>
        <w:rPr>
          <w:rFonts w:hint="eastAsia"/>
          <w:lang w:val="en-US"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w:t>
      </w:r>
      <w:r>
        <w:rPr>
          <w:rFonts w:hint="eastAsia"/>
          <w:lang w:val="en-US" w:eastAsia="zh-CN"/>
        </w:rPr>
        <w:t xml:space="preserve">, which </w:t>
      </w:r>
      <w:r>
        <w:rPr>
          <w:rFonts w:hint="eastAsia"/>
          <w:lang w:eastAsia="zh-CN"/>
        </w:rPr>
        <w:t>handles token, position, and token type embeddings, allowing the model to understand the sequential and structural aspects of the input text.</w:t>
      </w:r>
      <w:r>
        <w:rPr>
          <w:rFonts w:hint="eastAsia"/>
          <w:lang w:val="en-US" w:eastAsia="zh-CN"/>
        </w:rPr>
        <w:t xml:space="preserve"> </w:t>
      </w:r>
      <w:r>
        <w:rPr>
          <w:rFonts w:hint="eastAsia"/>
          <w:lang w:eastAsia="zh-CN"/>
        </w:rPr>
        <w:t>The encoder is composed of multiple layers (12 in this case), with each layer containing a self-attention mechanism, intermediate feed-forward layers, and output layers. These components help the model capture contextual information and relationships within the input sequences.</w:t>
      </w:r>
      <w:r>
        <w:rPr>
          <w:rFonts w:hint="eastAsia"/>
          <w:lang w:val="en-US" w:eastAsia="zh-CN"/>
        </w:rPr>
        <w:t xml:space="preserve"> The pooler is responsible for providing a fixed-size representation of the input sequence. It is typically used for classification tasks.</w:t>
      </w:r>
    </w:p>
    <w:p>
      <w:pPr>
        <w:pStyle w:val="5"/>
        <w:rPr>
          <w:rFonts w:hint="default"/>
          <w:lang w:val="en-US" w:eastAsia="zh-CN"/>
        </w:rPr>
      </w:pPr>
      <w:r>
        <w:rPr>
          <w:rFonts w:hint="eastAsia"/>
          <w:lang w:eastAsia="zh-CN"/>
        </w:rPr>
        <w:t>A dropout layer is used to prevent</w:t>
      </w:r>
      <w:r>
        <w:rPr>
          <w:rFonts w:hint="eastAsia"/>
          <w:lang w:val="en-US" w:eastAsia="zh-CN"/>
        </w:rPr>
        <w:t xml:space="preserve"> </w:t>
      </w:r>
      <w:r>
        <w:rPr>
          <w:rFonts w:hint="eastAsia"/>
          <w:lang w:eastAsia="zh-CN"/>
        </w:rPr>
        <w:t xml:space="preserve">overfitting, </w:t>
      </w:r>
      <w:r>
        <w:rPr>
          <w:rFonts w:hint="eastAsia"/>
          <w:lang w:val="en-US" w:eastAsia="zh-CN"/>
        </w:rPr>
        <w:t>which is a regularization technique. I</w:t>
      </w:r>
      <w:r>
        <w:rPr>
          <w:rFonts w:hint="eastAsia"/>
          <w:lang w:eastAsia="zh-CN"/>
        </w:rPr>
        <w:t>t is applied at various stages within the model.</w:t>
      </w:r>
      <w:r>
        <w:rPr>
          <w:rFonts w:hint="eastAsia"/>
          <w:lang w:val="en-US" w:eastAsia="zh-CN"/>
        </w:rPr>
        <w:t xml:space="preserve"> It helps prevent overfitting by randomly setting a fraction of input units to zero during training. The p parameter (0.1 in this case) specifies the probability that each element is dropped out.</w:t>
      </w:r>
    </w:p>
    <w:p>
      <w:pPr>
        <w:pStyle w:val="5"/>
        <w:rPr>
          <w:rFonts w:hint="eastAsia"/>
          <w:lang w:eastAsia="zh-CN"/>
        </w:rPr>
      </w:pPr>
      <w:bookmarkStart w:id="1" w:name="OLE_LINK4"/>
      <w:r>
        <w:rPr>
          <w:rFonts w:hint="eastAsia"/>
          <w:lang w:eastAsia="zh-CN"/>
        </w:rPr>
        <w:t xml:space="preserve">The "classifier" is a linear layer that maps the BERT model's output to the specific classification task. </w:t>
      </w:r>
      <w:r>
        <w:rPr>
          <w:rFonts w:hint="eastAsia"/>
          <w:lang w:val="en-US" w:eastAsia="zh-CN"/>
        </w:rPr>
        <w:t>I</w:t>
      </w:r>
      <w:r>
        <w:rPr>
          <w:rFonts w:hint="eastAsia"/>
          <w:lang w:eastAsia="zh-CN"/>
        </w:rPr>
        <w:t xml:space="preserve">t has 768 input features (matching the output size of the BERT model) and 2 output features (indicating a binary classification task). </w:t>
      </w:r>
      <w:r>
        <w:rPr>
          <w:rFonts w:hint="eastAsia"/>
          <w:lang w:val="en-US" w:eastAsia="zh-CN"/>
        </w:rPr>
        <w:t xml:space="preserve">We </w:t>
      </w:r>
      <w:r>
        <w:rPr>
          <w:rFonts w:hint="eastAsia"/>
          <w:lang w:eastAsia="zh-CN"/>
        </w:rPr>
        <w:t>can adjust the number of output features to match specific classification task.</w:t>
      </w:r>
      <w:r>
        <w:rPr>
          <w:rFonts w:hint="eastAsia"/>
          <w:lang w:val="en-US" w:eastAsia="zh-CN"/>
        </w:rPr>
        <w:t xml:space="preserve"> </w:t>
      </w:r>
      <w:r>
        <w:rPr>
          <w:rFonts w:hint="eastAsia"/>
          <w:lang w:eastAsia="zh-CN"/>
        </w:rPr>
        <w:t>In this case, it has two output features, indicating a binary classification task.</w:t>
      </w:r>
      <w:bookmarkEnd w:id="1"/>
    </w:p>
    <w:p>
      <w:pPr>
        <w:pStyle w:val="5"/>
        <w:rPr>
          <w:rFonts w:hint="default"/>
          <w:lang w:val="en-US" w:eastAsia="zh-CN"/>
        </w:rPr>
      </w:pPr>
      <w:r>
        <w:rPr>
          <w:rFonts w:hint="default"/>
          <w:lang w:val="en-US" w:eastAsia="zh-CN"/>
        </w:rPr>
        <w:br w:type="textWrapping"/>
      </w:r>
      <w:r>
        <w:rPr>
          <w:rFonts w:hint="default"/>
          <w:lang w:val="en-US" w:eastAsia="zh-CN"/>
        </w:rP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5"/>
        <w:rPr>
          <w:rFonts w:hint="default"/>
          <w:lang w:val="en-US" w:eastAsia="zh-CN"/>
        </w:rPr>
      </w:pPr>
      <w:r>
        <w:rPr>
          <w:rFonts w:hint="default"/>
          <w:lang w:val="en-US" w:eastAsia="zh-CN"/>
        </w:rP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0"/>
                    <a:stretch>
                      <a:fillRect/>
                    </a:stretch>
                  </pic:blipFill>
                  <pic:spPr>
                    <a:xfrm>
                      <a:off x="0" y="0"/>
                      <a:ext cx="3331845" cy="1819275"/>
                    </a:xfrm>
                    <a:prstGeom prst="rect">
                      <a:avLst/>
                    </a:prstGeom>
                  </pic:spPr>
                </pic:pic>
              </a:graphicData>
            </a:graphic>
          </wp:inline>
        </w:drawing>
      </w:r>
    </w:p>
    <w:p>
      <w:pPr>
        <w:pStyle w:val="5"/>
        <w:rPr>
          <w:rFonts w:hint="eastAsia"/>
          <w:lang w:eastAsia="zh-CN"/>
        </w:rPr>
      </w:pPr>
      <w:r>
        <w:rPr>
          <w:rFonts w:hint="eastAsia"/>
          <w:lang w:eastAsia="zh-CN"/>
        </w:rPr>
        <w:t>While it's worth noting that I have the option to fine-tune the model using Amazon SageMaker in conjunction with Hugging Face, which can potentially expedite the process and offer additional benefits, I have yet to explore this avenue. The decision not to do so at this stage is primarily motivated by a desire to manage time effectively and minimize any potential additional financial costs that might be associated with this approach.</w:t>
      </w:r>
    </w:p>
    <w:p>
      <w:pPr>
        <w:pStyle w:val="5"/>
        <w:rPr>
          <w:rFonts w:hint="eastAsia"/>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1"/>
                    <a:stretch>
                      <a:fillRect/>
                    </a:stretch>
                  </pic:blipFill>
                  <pic:spPr>
                    <a:xfrm>
                      <a:off x="0" y="0"/>
                      <a:ext cx="3335655" cy="1791970"/>
                    </a:xfrm>
                    <a:prstGeom prst="rect">
                      <a:avLst/>
                    </a:prstGeom>
                  </pic:spPr>
                </pic:pic>
              </a:graphicData>
            </a:graphic>
          </wp:inline>
        </w:drawing>
      </w:r>
    </w:p>
    <w:p>
      <w:pPr>
        <w:rPr>
          <w:lang w:eastAsia="zh-CN"/>
        </w:rPr>
      </w:pPr>
      <w:r>
        <w:rPr>
          <w:lang w:eastAsia="zh-CN"/>
        </w:rPr>
        <w:t>In</w:t>
      </w:r>
      <w:r>
        <w:rPr>
          <w:rFonts w:hint="eastAsia"/>
          <w:lang w:eastAsia="zh-CN"/>
        </w:rPr>
        <w:t xml:space="preserve"> our</w:t>
      </w:r>
      <w:r>
        <w:rPr>
          <w:lang w:eastAsia="zh-CN"/>
        </w:rPr>
        <w:t xml:space="preserve"> pursuit of refining our model further, I ventured into the "yiyanghkust/finbert-tone"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pPr>
        <w:rPr>
          <w:lang w:eastAsia="zh-CN"/>
        </w:rPr>
      </w:pPr>
    </w:p>
    <w:p>
      <w:pPr>
        <w:rPr>
          <w:lang w:eastAsia="zh-CN"/>
        </w:rPr>
      </w:pPr>
      <w:r>
        <w:rPr>
          <w:lang w:eastAsia="zh-CN"/>
        </w:rPr>
        <w:t>Undeterred by this setback, I decided to take a different approach. I embarked on the task of training a BERT model from scratch, using the original 'bert-base-uncased'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pPr>
        <w:rPr>
          <w:lang w:eastAsia="zh-CN"/>
        </w:rPr>
      </w:pPr>
    </w:p>
    <w:p>
      <w:pPr>
        <w:rPr>
          <w:lang w:eastAsia="zh-CN"/>
        </w:rPr>
      </w:pPr>
      <w:r>
        <w:rPr>
          <w:lang w:eastAsia="zh-CN"/>
        </w:rPr>
        <w:t>Although Amazon SageMaker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pPr>
        <w:rPr>
          <w:color w:val="FF0000"/>
          <w:lang w:eastAsia="zh-CN"/>
        </w:rPr>
      </w:pPr>
    </w:p>
    <w:p>
      <w:pPr>
        <w:rPr>
          <w:rFonts w:hint="eastAsia" w:ascii="Times New Roman" w:hAnsi="Times New Roman" w:eastAsia="Times New Roman" w:cs="Times New Roman"/>
          <w:b w:val="0"/>
          <w:iCs w:val="0"/>
          <w:sz w:val="24"/>
          <w:szCs w:val="24"/>
          <w:lang w:val="en-US" w:eastAsia="en-GB" w:bidi="ar-AE"/>
        </w:rPr>
      </w:pPr>
      <w:r>
        <w:rPr>
          <w:rFonts w:ascii="Times New Roman" w:hAnsi="Times New Roman" w:cs="Times New Roman" w:eastAsiaTheme="minorEastAsia"/>
          <w:b/>
          <w:iCs/>
          <w:sz w:val="28"/>
          <w:szCs w:val="20"/>
          <w:lang w:val="en-US" w:eastAsia="zh-CN" w:bidi="ar-SA"/>
        </w:rPr>
        <w:t>Next Step: NLP</w:t>
      </w:r>
      <w:bookmarkStart w:id="2" w:name="OLE_LINK3"/>
      <w:r>
        <w:rPr>
          <w:rFonts w:hint="eastAsia" w:ascii="Times New Roman" w:hAnsi="Times New Roman" w:eastAsia="Times New Roman" w:cs="Times New Roman"/>
          <w:b w:val="0"/>
          <w:iCs w:val="0"/>
          <w:sz w:val="24"/>
          <w:szCs w:val="24"/>
          <w:lang w:val="en-US" w:eastAsia="en-GB" w:bidi="ar-AE"/>
        </w:rPr>
        <w:br w:type="textWrapping"/>
      </w:r>
      <w:r>
        <w:rPr>
          <w:rFonts w:hint="eastAsia" w:ascii="Times New Roman" w:hAnsi="Times New Roman" w:eastAsia="Times New Roman" w:cs="Times New Roman"/>
          <w:b w:val="0"/>
          <w:iCs w:val="0"/>
          <w:sz w:val="24"/>
          <w:szCs w:val="24"/>
          <w:lang w:val="en-US" w:eastAsia="en-GB" w:bidi="ar-AE"/>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rPr>
          <w:rFonts w:hint="eastAsia"/>
        </w:rPr>
      </w:pPr>
    </w:p>
    <w:p>
      <w:pPr>
        <w:pStyle w:val="3"/>
      </w:pPr>
      <w:r>
        <w:rPr>
          <w:rFonts w:hint="eastAsia"/>
        </w:rPr>
        <w:t>S</w:t>
      </w:r>
      <w:r>
        <w:t>tock</w:t>
      </w:r>
    </w:p>
    <w:p>
      <w:pPr>
        <w:pStyle w:val="4"/>
      </w:pPr>
      <w:r>
        <w:t>Challenges: Stock</w:t>
      </w:r>
    </w:p>
    <w:bookmarkEnd w:id="2"/>
    <w:p>
      <w:pPr>
        <w:pStyle w:val="5"/>
        <w:rPr>
          <w:rStyle w:val="22"/>
          <w:rFonts w:eastAsiaTheme="minorEastAsia"/>
        </w:rPr>
      </w:pPr>
      <w:r>
        <w:rPr>
          <w:rStyle w:val="22"/>
        </w:rPr>
        <w:t>Several studies propose using a singular model to forecast stock returns for an extended period, sometimes spanning up to a hundred days. I find this approach potentially limiting. Given the dynamic nature of the market, relying on one model to predict returns over multiple days seems unrealistic.</w:t>
      </w:r>
    </w:p>
    <w:p>
      <w:pPr>
        <w:pStyle w:val="5"/>
      </w:pPr>
      <w:r>
        <w:rPr>
          <w:rStyle w:val="22"/>
        </w:rPr>
        <w:t>In contrast, I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5"/>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5"/>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5"/>
      </w:pPr>
      <w:r>
        <w:t xml:space="preserve">To achieve this, I used an XGBoost classifier as the baseline method. The methodology applied to categorize the next day's return was as follows: </w:t>
      </w:r>
    </w:p>
    <w:p>
      <w:pPr>
        <w:pStyle w:val="25"/>
        <w:numPr>
          <w:ilvl w:val="0"/>
          <w:numId w:val="2"/>
        </w:numPr>
        <w:ind w:firstLineChars="0"/>
      </w:pPr>
      <w:r>
        <w:t xml:space="preserve">If the return value fluctuated between -0.002 and 0.002, it was categorized as 'Stable'. </w:t>
      </w:r>
    </w:p>
    <w:p>
      <w:pPr>
        <w:pStyle w:val="25"/>
        <w:numPr>
          <w:ilvl w:val="0"/>
          <w:numId w:val="2"/>
        </w:numPr>
        <w:ind w:firstLineChars="0"/>
      </w:pPr>
      <w:r>
        <w:t>A slight increase between 0.002 and 0.01 was labeled as 'Slight Uptrend', while a slight decrease between -0.01 and -0.002 was termed as 'Slight Downtrend'.</w:t>
      </w:r>
    </w:p>
    <w:p>
      <w:pPr>
        <w:pStyle w:val="25"/>
        <w:numPr>
          <w:ilvl w:val="0"/>
          <w:numId w:val="2"/>
        </w:numPr>
        <w:ind w:firstLineChars="0"/>
      </w:pPr>
      <w:r>
        <w:t xml:space="preserve">If the rise was between 0.01 and 0.02, it indicated a 'Moderate Uptrend', and a fall between -0.02 and -0.01 indicated a 'Moderate Downtrend'. </w:t>
      </w:r>
    </w:p>
    <w:p>
      <w:pPr>
        <w:pStyle w:val="25"/>
        <w:numPr>
          <w:ilvl w:val="0"/>
          <w:numId w:val="2"/>
        </w:numPr>
        <w:ind w:firstLineChars="0"/>
      </w:pPr>
      <w:r>
        <w:t xml:space="preserve">Any return value above 0.02 was classified as a 'Strong Uptrend', while any value below -0.02 was termed as a 'Strong Downtrend'. </w:t>
      </w:r>
    </w:p>
    <w:p>
      <w:pPr>
        <w:pStyle w:val="5"/>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5"/>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3"/>
                    <a:stretch>
                      <a:fillRect/>
                    </a:stretch>
                  </pic:blipFill>
                  <pic:spPr>
                    <a:xfrm>
                      <a:off x="0" y="0"/>
                      <a:ext cx="2898290" cy="2425167"/>
                    </a:xfrm>
                    <a:prstGeom prst="rect">
                      <a:avLst/>
                    </a:prstGeom>
                  </pic:spPr>
                </pic:pic>
              </a:graphicData>
            </a:graphic>
          </wp:inline>
        </w:drawing>
      </w:r>
    </w:p>
    <w:p>
      <w:pPr>
        <w:pStyle w:val="5"/>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5"/>
      </w:pPr>
      <w:r>
        <w:t>In the face of consistent challenges, it became evident that our model's focus on predicting next-day returns might not be the optimal approach. A deeper dive into the methodology and its implications illuminated several key insights.</w:t>
      </w:r>
    </w:p>
    <w:p>
      <w:pPr>
        <w:pStyle w:val="5"/>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5"/>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5"/>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5"/>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5"/>
      </w:pPr>
      <w:r>
        <w:t>Consequently, I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pPr>
        <w:pStyle w:val="4"/>
      </w:pPr>
      <w:r>
        <w:t>Current State: Time Series Model</w:t>
      </w:r>
    </w:p>
    <w:p>
      <w:pPr>
        <w:pStyle w:val="5"/>
      </w:pPr>
      <w:r>
        <w:t>The objective now is to predict the stock price of APPLE for a given time frame. Various features and methodologies were experimented with, to improve the model's performance.</w:t>
      </w:r>
    </w:p>
    <w:p>
      <w:pPr>
        <w:pStyle w:val="5"/>
        <w:numPr>
          <w:ilvl w:val="0"/>
          <w:numId w:val="4"/>
        </w:numPr>
      </w:pPr>
      <w:r>
        <w:t xml:space="preserve">Dataset: Stock price of APPLE from 2010/01/01 to 2023/01/01. </w:t>
      </w:r>
    </w:p>
    <w:p>
      <w:pPr>
        <w:pStyle w:val="5"/>
        <w:ind w:left="440"/>
        <w:rPr>
          <w:color w:val="FF0000"/>
        </w:rPr>
      </w:pPr>
      <w:r>
        <w:rPr>
          <w:color w:val="FF0000"/>
        </w:rPr>
        <w:t>Talk a little more about the dataset I am using</w:t>
      </w:r>
    </w:p>
    <w:p>
      <w:pPr>
        <w:pStyle w:val="5"/>
        <w:ind w:left="440"/>
        <w:rPr>
          <w:color w:val="FF0000"/>
        </w:rPr>
      </w:pPr>
      <w:r>
        <w:rPr>
          <w:color w:val="FF0000"/>
        </w:rPr>
        <w:t>Also add how the model performs when dealing with other stock</w:t>
      </w:r>
    </w:p>
    <w:p>
      <w:pPr>
        <w:pStyle w:val="5"/>
        <w:ind w:left="440"/>
        <w:rPr>
          <w:color w:val="FF0000"/>
        </w:rPr>
      </w:pPr>
      <w:r>
        <w:rPr>
          <w:color w:val="FF0000"/>
        </w:rPr>
        <w:t>Include rolling window analysis</w:t>
      </w:r>
    </w:p>
    <w:p>
      <w:pPr>
        <w:pStyle w:val="5"/>
        <w:numPr>
          <w:ilvl w:val="0"/>
          <w:numId w:val="4"/>
        </w:numPr>
      </w:pPr>
      <w:r>
        <w:t>Initial Metric: The model started with a Mean Absolute Percentage Error (MAPE) of approximately 4%.</w:t>
      </w:r>
    </w:p>
    <w:p>
      <w:pPr>
        <w:pStyle w:val="5"/>
        <w:numPr>
          <w:ilvl w:val="0"/>
          <w:numId w:val="5"/>
        </w:numPr>
      </w:pPr>
      <w:r>
        <w:rPr>
          <w:rStyle w:val="22"/>
          <w:rFonts w:eastAsia="宋体"/>
          <w:lang w:eastAsia="zh-CN"/>
        </w:rPr>
        <w:t>Model Optimization</w:t>
      </w:r>
      <w:r>
        <w:rPr>
          <w:rFonts w:eastAsia="宋体"/>
        </w:rPr>
        <w:t>:</w:t>
      </w:r>
    </w:p>
    <w:p>
      <w:pPr>
        <w:pStyle w:val="5"/>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5"/>
        <w:numPr>
          <w:ilvl w:val="0"/>
          <w:numId w:val="5"/>
        </w:numPr>
      </w:pPr>
      <w:r>
        <w:rPr>
          <w:rStyle w:val="22"/>
          <w:rFonts w:eastAsia="宋体"/>
          <w:lang w:eastAsia="zh-CN"/>
        </w:rPr>
        <w:t>Feature Selection</w:t>
      </w:r>
      <w:r>
        <w:rPr>
          <w:rFonts w:eastAsia="宋体"/>
        </w:rPr>
        <w:t>:</w:t>
      </w:r>
    </w:p>
    <w:p>
      <w:pPr>
        <w:pStyle w:val="5"/>
        <w:numPr>
          <w:ilvl w:val="1"/>
          <w:numId w:val="5"/>
        </w:numPr>
      </w:pPr>
      <w:r>
        <w:rPr>
          <w:rFonts w:eastAsia="宋体"/>
        </w:rPr>
        <w:t>Several features were experimented with, including volume data, open price and its lags, highs and lows of a day, and economic indicators.</w:t>
      </w:r>
    </w:p>
    <w:p>
      <w:pPr>
        <w:pStyle w:val="5"/>
        <w:numPr>
          <w:ilvl w:val="1"/>
          <w:numId w:val="5"/>
        </w:numPr>
      </w:pPr>
      <w:r>
        <w:rPr>
          <w:rFonts w:eastAsia="宋体"/>
        </w:rPr>
        <w:t>Inclusion of moving averages (Mas) and SPY brought a significant increase in the model’s performance.</w:t>
      </w:r>
    </w:p>
    <w:p>
      <w:pPr>
        <w:pStyle w:val="5"/>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5"/>
        <w:numPr>
          <w:ilvl w:val="0"/>
          <w:numId w:val="5"/>
        </w:numPr>
      </w:pPr>
      <w:r>
        <w:rPr>
          <w:rStyle w:val="22"/>
          <w:rFonts w:eastAsia="宋体"/>
          <w:lang w:eastAsia="zh-CN"/>
        </w:rPr>
        <w:t>Model Performance</w:t>
      </w:r>
      <w:r>
        <w:rPr>
          <w:rFonts w:eastAsia="宋体"/>
        </w:rPr>
        <w:t>:</w:t>
      </w:r>
    </w:p>
    <w:p>
      <w:pPr>
        <w:pStyle w:val="5"/>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5"/>
        <w:numPr>
          <w:ilvl w:val="0"/>
          <w:numId w:val="5"/>
        </w:numPr>
      </w:pPr>
      <w:r>
        <w:rPr>
          <w:rFonts w:eastAsia="宋体"/>
        </w:rPr>
        <w:t>Processing Time:</w:t>
      </w:r>
    </w:p>
    <w:p>
      <w:pPr>
        <w:pStyle w:val="5"/>
        <w:numPr>
          <w:ilvl w:val="1"/>
          <w:numId w:val="5"/>
        </w:numPr>
        <w:rPr>
          <w:rFonts w:eastAsia="宋体"/>
        </w:rPr>
      </w:pPr>
      <w:r>
        <w:rPr>
          <w:rFonts w:eastAsia="宋体"/>
        </w:rPr>
        <w:t>The model takes approximately 2.46 minutes to run on the entire dataset, demonstrating efficiency in processing.</w:t>
      </w:r>
    </w:p>
    <w:p>
      <w:pPr>
        <w:pStyle w:val="5"/>
        <w:numPr>
          <w:ilvl w:val="0"/>
          <w:numId w:val="5"/>
        </w:numPr>
      </w:pPr>
      <w:r>
        <w:rPr>
          <w:rStyle w:val="22"/>
          <w:rFonts w:eastAsia="宋体"/>
          <w:lang w:eastAsia="zh-CN"/>
        </w:rPr>
        <w:t>Window Size</w:t>
      </w:r>
      <w:r>
        <w:rPr>
          <w:rFonts w:eastAsia="宋体"/>
        </w:rPr>
        <w:t>:</w:t>
      </w:r>
    </w:p>
    <w:p>
      <w:pPr>
        <w:pStyle w:val="5"/>
        <w:numPr>
          <w:ilvl w:val="1"/>
          <w:numId w:val="5"/>
        </w:numPr>
      </w:pPr>
      <w:r>
        <w:rPr>
          <w:rFonts w:eastAsia="宋体"/>
        </w:rPr>
        <w:t>A window size of 200 was used for the model, typically representing 1 year of stock history.</w:t>
      </w:r>
    </w:p>
    <w:p>
      <w:pPr>
        <w:pStyle w:val="5"/>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5"/>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25"/>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25"/>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25"/>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25"/>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25"/>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25"/>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25"/>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25"/>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25"/>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25"/>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25"/>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25"/>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25"/>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25"/>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25"/>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25"/>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25"/>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rPr>
          <w:lang w:eastAsia="zh-CN"/>
        </w:rPr>
      </w:pPr>
    </w:p>
    <w:p>
      <w:pPr>
        <w:pStyle w:val="5"/>
        <w:rPr>
          <w:rFonts w:eastAsia="宋体"/>
        </w:rPr>
      </w:pPr>
      <w:r>
        <w:rPr>
          <w:rFonts w:hint="eastAsia"/>
        </w:rPr>
        <w:t>T</w:t>
      </w:r>
      <w:r>
        <w:t>he current model performance:</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Processing: </w:t>
      </w:r>
      <w:r>
        <w:rPr>
          <w:rFonts w:ascii="Consolas" w:hAnsi="Consolas" w:eastAsia="宋体" w:cs="宋体"/>
          <w:color w:val="B5CEA8"/>
          <w:sz w:val="21"/>
          <w:szCs w:val="21"/>
          <w:lang w:eastAsia="zh-CN"/>
        </w:rPr>
        <w:t>100</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2866</w:t>
      </w:r>
      <w:r>
        <w:rPr>
          <w:rFonts w:ascii="Consolas" w:hAnsi="Consolas" w:eastAsia="宋体" w:cs="宋体"/>
          <w:color w:val="D4D4D4"/>
          <w:sz w:val="21"/>
          <w:szCs w:val="21"/>
          <w:lang w:eastAsia="zh-CN"/>
        </w:rPr>
        <w:t>/</w:t>
      </w:r>
      <w:r>
        <w:rPr>
          <w:rFonts w:ascii="Consolas" w:hAnsi="Consolas" w:eastAsia="宋体" w:cs="宋体"/>
          <w:color w:val="B5CEA8"/>
          <w:sz w:val="21"/>
          <w:szCs w:val="21"/>
          <w:lang w:eastAsia="zh-CN"/>
        </w:rPr>
        <w:t>2866</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0</w:t>
      </w:r>
      <w:r>
        <w:rPr>
          <w:rFonts w:ascii="Consolas" w:hAnsi="Consolas" w:eastAsia="宋体" w:cs="宋体"/>
          <w:color w:val="F44747"/>
          <w:sz w:val="21"/>
          <w:szCs w:val="21"/>
          <w:lang w:eastAsia="zh-CN"/>
        </w:rPr>
        <w:t>2</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46</w:t>
      </w:r>
      <w:r>
        <w:rPr>
          <w:rFonts w:ascii="Consolas" w:hAnsi="Consolas" w:eastAsia="宋体" w:cs="宋体"/>
          <w:color w:val="D4D4D4"/>
          <w:sz w:val="21"/>
          <w:szCs w:val="21"/>
          <w:lang w:eastAsia="zh-CN"/>
        </w:rPr>
        <w:t>&lt;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17.</w:t>
      </w:r>
      <w:r>
        <w:rPr>
          <w:rFonts w:ascii="Consolas" w:hAnsi="Consolas" w:eastAsia="宋体" w:cs="宋体"/>
          <w:color w:val="F44747"/>
          <w:sz w:val="21"/>
          <w:szCs w:val="21"/>
          <w:lang w:eastAsia="zh-CN"/>
        </w:rPr>
        <w:t>20it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s]</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Squared Error (MSE): </w:t>
      </w:r>
      <w:r>
        <w:rPr>
          <w:rFonts w:ascii="Consolas" w:hAnsi="Consolas" w:eastAsia="宋体" w:cs="宋体"/>
          <w:color w:val="B5CEA8"/>
          <w:sz w:val="21"/>
          <w:szCs w:val="21"/>
          <w:lang w:eastAsia="zh-CN"/>
        </w:rPr>
        <w:t>4.568191920142539</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Absolute Percentage Error (MAPE): </w:t>
      </w:r>
      <w:r>
        <w:rPr>
          <w:rFonts w:ascii="Consolas" w:hAnsi="Consolas" w:eastAsia="宋体" w:cs="宋体"/>
          <w:color w:val="B5CEA8"/>
          <w:sz w:val="21"/>
          <w:szCs w:val="21"/>
          <w:lang w:eastAsia="zh-CN"/>
        </w:rPr>
        <w:t>1.87</w:t>
      </w:r>
      <w:r>
        <w:rPr>
          <w:rFonts w:ascii="Consolas" w:hAnsi="Consolas" w:eastAsia="宋体" w:cs="宋体"/>
          <w:color w:val="D4D4D4"/>
          <w:sz w:val="21"/>
          <w:szCs w:val="21"/>
          <w:lang w:eastAsia="zh-CN"/>
        </w:rPr>
        <w:t>%</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Root Mean Squared Error (RMSE): </w:t>
      </w:r>
      <w:r>
        <w:rPr>
          <w:rFonts w:ascii="Consolas" w:hAnsi="Consolas" w:eastAsia="宋体" w:cs="宋体"/>
          <w:color w:val="B5CEA8"/>
          <w:sz w:val="21"/>
          <w:szCs w:val="21"/>
          <w:lang w:eastAsia="zh-CN"/>
        </w:rPr>
        <w:t>2.137332898764846</w:t>
      </w:r>
    </w:p>
    <w:p>
      <w:pPr>
        <w:pStyle w:val="5"/>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4"/>
                    <a:stretch>
                      <a:fillRect/>
                    </a:stretch>
                  </pic:blipFill>
                  <pic:spPr>
                    <a:xfrm>
                      <a:off x="0" y="0"/>
                      <a:ext cx="3337560" cy="1684020"/>
                    </a:xfrm>
                    <a:prstGeom prst="rect">
                      <a:avLst/>
                    </a:prstGeom>
                  </pic:spPr>
                </pic:pic>
              </a:graphicData>
            </a:graphic>
          </wp:inline>
        </w:drawing>
      </w:r>
    </w:p>
    <w:p>
      <w:pPr>
        <w:pStyle w:val="5"/>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5"/>
                    <a:stretch>
                      <a:fillRect/>
                    </a:stretch>
                  </pic:blipFill>
                  <pic:spPr>
                    <a:xfrm>
                      <a:off x="0" y="0"/>
                      <a:ext cx="3337560" cy="1652905"/>
                    </a:xfrm>
                    <a:prstGeom prst="rect">
                      <a:avLst/>
                    </a:prstGeom>
                  </pic:spPr>
                </pic:pic>
              </a:graphicData>
            </a:graphic>
          </wp:inline>
        </w:drawing>
      </w:r>
    </w:p>
    <w:p>
      <w:pPr>
        <w:pStyle w:val="5"/>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6"/>
                    <a:stretch>
                      <a:fillRect/>
                    </a:stretch>
                  </pic:blipFill>
                  <pic:spPr>
                    <a:xfrm>
                      <a:off x="0" y="0"/>
                      <a:ext cx="3337560" cy="1774825"/>
                    </a:xfrm>
                    <a:prstGeom prst="rect">
                      <a:avLst/>
                    </a:prstGeom>
                  </pic:spPr>
                </pic:pic>
              </a:graphicData>
            </a:graphic>
          </wp:inline>
        </w:drawing>
      </w:r>
    </w:p>
    <w:p>
      <w:pPr>
        <w:pStyle w:val="5"/>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4"/>
      </w:pPr>
      <w:r>
        <w:t xml:space="preserve">Current State: </w:t>
      </w:r>
      <w:r>
        <w:rPr>
          <w:rFonts w:hint="eastAsia"/>
        </w:rPr>
        <w:t>T</w:t>
      </w:r>
      <w:r>
        <w:t>rading Strategy</w:t>
      </w:r>
    </w:p>
    <w:p>
      <w:pPr>
        <w:pStyle w:val="5"/>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pPr>
        <w:pStyle w:val="5"/>
      </w:pPr>
      <w:r>
        <w:rPr>
          <w:rStyle w:val="12"/>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5"/>
      </w:pPr>
      <w:r>
        <w:rPr>
          <w:rStyle w:val="12"/>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5"/>
      </w:pPr>
      <w:r>
        <w:rPr>
          <w:rStyle w:val="12"/>
          <w:b w:val="0"/>
          <w:bCs w:val="0"/>
        </w:rPr>
        <w:t>Trading Logic—The Pivotal Mechanism:</w:t>
      </w:r>
      <w:r>
        <w:t xml:space="preserve"> At the heart of our strategic architecture lies the adaptive trading logic. This mechanism sets buy and sell benchmarks anchored on prior </w:t>
      </w:r>
      <w:r>
        <w:rPr>
          <w:rStyle w:val="16"/>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5"/>
        <w:numPr>
          <w:ilvl w:val="0"/>
          <w:numId w:val="7"/>
        </w:numPr>
      </w:pPr>
      <w:r>
        <w:rPr>
          <w:rStyle w:val="12"/>
          <w:b w:val="0"/>
          <w:bCs w:val="0"/>
        </w:rPr>
        <w:t>Acquisition Strategy:</w:t>
      </w:r>
      <w:r>
        <w:t xml:space="preserve"> Should there be at least three robust buy prompts within the forecasted range and provided there's ample capital on hand, a stock purchase is greenlit.</w:t>
      </w:r>
    </w:p>
    <w:p>
      <w:pPr>
        <w:pStyle w:val="5"/>
        <w:numPr>
          <w:ilvl w:val="0"/>
          <w:numId w:val="7"/>
        </w:numPr>
      </w:pPr>
      <w:r>
        <w:rPr>
          <w:rStyle w:val="12"/>
          <w:b w:val="0"/>
          <w:bCs w:val="0"/>
        </w:rPr>
        <w:t>Divestment Strategy:</w:t>
      </w:r>
      <w:r>
        <w:t xml:space="preserve"> On the flip side, if three or more sell prompts surface and stocks are held, a divestiture move is undertaken.</w:t>
      </w:r>
    </w:p>
    <w:p>
      <w:pPr>
        <w:pStyle w:val="5"/>
      </w:pPr>
      <w:r>
        <w:rPr>
          <w:rStyle w:val="12"/>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5"/>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7"/>
                    <a:stretch>
                      <a:fillRect/>
                    </a:stretch>
                  </pic:blipFill>
                  <pic:spPr>
                    <a:xfrm>
                      <a:off x="0" y="0"/>
                      <a:ext cx="3337560" cy="2376170"/>
                    </a:xfrm>
                    <a:prstGeom prst="rect">
                      <a:avLst/>
                    </a:prstGeom>
                  </pic:spPr>
                </pic:pic>
              </a:graphicData>
            </a:graphic>
          </wp:inline>
        </w:drawing>
      </w:r>
    </w:p>
    <w:p>
      <w:pPr>
        <w:pStyle w:val="5"/>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8"/>
                    <a:stretch>
                      <a:fillRect/>
                    </a:stretch>
                  </pic:blipFill>
                  <pic:spPr>
                    <a:xfrm>
                      <a:off x="0" y="0"/>
                      <a:ext cx="3337560" cy="1653540"/>
                    </a:xfrm>
                    <a:prstGeom prst="rect">
                      <a:avLst/>
                    </a:prstGeom>
                  </pic:spPr>
                </pic:pic>
              </a:graphicData>
            </a:graphic>
          </wp:inline>
        </w:drawing>
      </w:r>
    </w:p>
    <w:p>
      <w:pPr>
        <w:pStyle w:val="5"/>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4"/>
      </w:pPr>
      <w:bookmarkStart w:id="3" w:name="OLE_LINK2"/>
      <w:r>
        <w:t>Next Step, Stock</w:t>
      </w:r>
    </w:p>
    <w:bookmarkEnd w:id="3"/>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5"/>
        <w:numPr>
          <w:ilvl w:val="0"/>
          <w:numId w:val="8"/>
        </w:numPr>
      </w:pPr>
      <w:r>
        <w:rPr>
          <w:rStyle w:val="12"/>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5"/>
        <w:numPr>
          <w:ilvl w:val="0"/>
          <w:numId w:val="8"/>
        </w:numPr>
      </w:pPr>
      <w:r>
        <w:rPr>
          <w:rStyle w:val="12"/>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5"/>
        <w:numPr>
          <w:ilvl w:val="0"/>
          <w:numId w:val="8"/>
        </w:numPr>
      </w:pPr>
      <w:r>
        <w:rPr>
          <w:rStyle w:val="12"/>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5"/>
        <w:numPr>
          <w:ilvl w:val="0"/>
          <w:numId w:val="8"/>
        </w:numPr>
      </w:pPr>
      <w:r>
        <w:rPr>
          <w:rStyle w:val="12"/>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5"/>
        <w:numPr>
          <w:ilvl w:val="0"/>
          <w:numId w:val="8"/>
        </w:numPr>
      </w:pPr>
      <w:r>
        <w:rPr>
          <w:rStyle w:val="12"/>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5"/>
        <w:numPr>
          <w:ilvl w:val="0"/>
          <w:numId w:val="8"/>
        </w:numPr>
      </w:pPr>
      <w:r>
        <w:rPr>
          <w:rStyle w:val="12"/>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5"/>
        <w:numPr>
          <w:ilvl w:val="0"/>
          <w:numId w:val="9"/>
        </w:numPr>
      </w:pPr>
      <w:r>
        <w:rPr>
          <w:rStyle w:val="12"/>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15"/>
        </w:rPr>
        <w:t>https://doi.org/10.1371/journal.pone.0180944</w:t>
      </w:r>
      <w:r>
        <w:rPr>
          <w:rStyle w:val="15"/>
        </w:rPr>
        <w:fldChar w:fldCharType="end"/>
      </w:r>
    </w:p>
    <w:p>
      <w:pPr>
        <w:pStyle w:val="5"/>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5"/>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15"/>
        </w:rPr>
        <w:t>https://doi.org/10.1016/j.jfds.2016.03.002</w:t>
      </w:r>
      <w:r>
        <w:rPr>
          <w:rStyle w:val="15"/>
        </w:rPr>
        <w:fldChar w:fldCharType="end"/>
      </w:r>
    </w:p>
    <w:p>
      <w:pPr>
        <w:pStyle w:val="5"/>
        <w:ind w:left="240" w:leftChars="100"/>
      </w:pPr>
      <w:r>
        <w:t>Relation: This paper delves into trading signals and the intricacies of implementing a comprehensive trading strategy. Its content is rich in explaining how trading decisions can be informed and executed.</w:t>
      </w:r>
    </w:p>
    <w:p>
      <w:pPr>
        <w:pStyle w:val="5"/>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r>
        <w:rPr>
          <w:rFonts w:eastAsia="Times New Roman"/>
          <w:lang w:eastAsia="en-GB" w:bidi="ar-AE"/>
        </w:rPr>
        <w:t>Pezim, B. (2018). How To Swing Trade. Preface by A. Aziz. ISBN: 9781726631754.</w:t>
      </w:r>
    </w:p>
    <w:p>
      <w:pPr>
        <w:pStyle w:val="5"/>
        <w:ind w:left="240" w:leftChars="100"/>
      </w:pPr>
      <w:r>
        <w:t xml:space="preserve">Relation: The book provides an extensive overview of swing trading strategies and market dynamics, setting the stage for our exploration of stock market behaviors. </w:t>
      </w:r>
    </w:p>
    <w:p>
      <w:pPr>
        <w:pStyle w:val="5"/>
        <w:ind w:left="240" w:leftChars="100"/>
      </w:pPr>
      <w:r>
        <w:t>Differentiation: Our project enhances these basic principles with state-of-the-art machine learning techniques to forecast stock market returns, delivering a modern, technology-enhanced viewpoint.</w:t>
      </w:r>
    </w:p>
    <w:p>
      <w:pPr>
        <w:pStyle w:val="4"/>
      </w:pPr>
      <w:r>
        <w:t>Online Social Media and Stock Market:</w:t>
      </w:r>
    </w:p>
    <w:p>
      <w:pPr>
        <w:pStyle w:val="5"/>
      </w:pPr>
      <w:r>
        <w:t>Bollen, J., Mao, H., &amp; Zeng, X. (2011). Twitter mood predicts the stock market. Journal of Computational Science, 2(1), 1-8</w:t>
      </w:r>
    </w:p>
    <w:p>
      <w:pPr>
        <w:pStyle w:val="5"/>
      </w:pPr>
      <w:r>
        <w:t>Siganos, A., Vagenas-Nanos, E., &amp; Verwijmeren, P. (2014). Facebook's daily sentiment and international stock markets. Journal of Economic Behavior &amp; Organization, 107, 730-743.</w:t>
      </w:r>
    </w:p>
    <w:p>
      <w:pPr>
        <w:pStyle w:val="5"/>
      </w:pPr>
      <w:r>
        <w:t>Chen, H., De, P., Hu, Y. J., &amp; Hwang, B. H. (2014). Wisdom of crowds: The value of stock opinions transmitted through social media. Review of Financial Studies, 27(5), 1367-1403.</w:t>
      </w:r>
    </w:p>
    <w:p>
      <w:pPr>
        <w:pStyle w:val="4"/>
      </w:pPr>
      <w:r>
        <w:t>Sentiment Analysis and Opinion Mining:</w:t>
      </w:r>
    </w:p>
    <w:p>
      <w:pPr>
        <w:pStyle w:val="5"/>
      </w:pPr>
      <w:r>
        <w:t>Pang, B., &amp; Lee, L. (2008). Opinion mining and sentiment analysis. Foundations and Trends® in Information Retrieval, 2(1–2), 1-135.</w:t>
      </w:r>
    </w:p>
    <w:p>
      <w:pPr>
        <w:pStyle w:val="5"/>
      </w:pPr>
      <w:r>
        <w:t>Kumar, A., &amp; Lee, C. M. (2016). Retail investor sentiment and return comovements. The Journal of Finance, 61(5), 2451-2486.</w:t>
      </w:r>
    </w:p>
    <w:p>
      <w:pPr>
        <w:pStyle w:val="5"/>
      </w:pPr>
    </w:p>
    <w:p>
      <w:pPr>
        <w:pStyle w:val="5"/>
      </w:pPr>
      <w:r>
        <w:t xml:space="preserve">Huang, A. H., Wang, H., &amp; Yang, Y. (2022). FinBERT: A Large Language Model for Extracting Information from Financial Text. </w:t>
      </w:r>
      <w:r>
        <w:rPr>
          <w:rFonts w:hint="default"/>
        </w:rPr>
        <w:t>Contemporary Accounting Research.</w:t>
      </w:r>
    </w:p>
    <w:p>
      <w:pPr>
        <w:pStyle w:val="5"/>
        <w:rPr>
          <w:rFonts w:hint="default"/>
        </w:rPr>
      </w:pPr>
      <w:r>
        <w:rPr>
          <w:rFonts w:hint="default"/>
        </w:rPr>
        <w:t>Yang, Y., Uy, M. C. S., &amp; Huang, A. (2020). Finbert: A pretrained language model for financial communications. arXiv preprint arXiv:2006.08097.</w:t>
      </w:r>
    </w:p>
    <w:p>
      <w:pPr>
        <w:pStyle w:val="5"/>
        <w:rPr>
          <w:rFonts w:hint="default"/>
        </w:rPr>
      </w:pPr>
      <w:r>
        <w:rPr>
          <w:rFonts w:hint="default"/>
        </w:rPr>
        <w:t>Bojanowski, P., Grave, E., Joulin, A., &amp; Mikolov, T. (2017). FastText: Enriching Word Vectors with Subword Information. arXiv preprint arXiv:1607.04606.</w:t>
      </w:r>
    </w:p>
    <w:p>
      <w:pPr>
        <w:pStyle w:val="5"/>
        <w:rPr>
          <w:rFonts w:hint="default"/>
        </w:rPr>
      </w:pPr>
      <w:r>
        <w:rPr>
          <w:rFonts w:hint="default"/>
        </w:rPr>
        <w:t>Malo, P., Sinha, D., Nandi, S., Lytinen, S., &amp; Li, S. (2014). Financial PhraseBank.</w:t>
      </w:r>
    </w:p>
    <w:p>
      <w:pPr>
        <w:pStyle w:val="5"/>
        <w:rPr>
          <w:rFonts w:hint="default"/>
        </w:rPr>
      </w:pPr>
      <w:r>
        <w:rPr>
          <w:rFonts w:hint="default"/>
        </w:rPr>
        <w:t>Devlin, J., Chang, M. W., Lee, K., &amp; Toutanova, K. (201</w:t>
      </w:r>
      <w:r>
        <w:rPr>
          <w:rFonts w:hint="eastAsia" w:eastAsia="宋体"/>
          <w:lang w:val="en-US" w:eastAsia="zh-CN"/>
        </w:rPr>
        <w:t>8</w:t>
      </w:r>
      <w:bookmarkStart w:id="4" w:name="_GoBack"/>
      <w:bookmarkEnd w:id="4"/>
      <w:r>
        <w:rPr>
          <w:rFonts w:hint="default"/>
        </w:rPr>
        <w:t>). BERT: Bidirectional Encoder Representations from Transformers. arXiv preprint arXiv:1810.04805.</w:t>
      </w:r>
    </w:p>
    <w:p>
      <w:pPr>
        <w:pStyle w:val="4"/>
      </w:pPr>
      <w:r>
        <w:t>NLP Techniques for Financial Markets:</w:t>
      </w:r>
    </w:p>
    <w:p>
      <w:pPr>
        <w:pStyle w:val="5"/>
      </w:pPr>
      <w:r>
        <w:t>Loughran, T., &amp; McDonald, B. (2011). When is a liability not a liability? Textual analysis, dictionaries, and 10‐Ks. The Journal of Finance, 66(1), 35-6</w:t>
      </w:r>
    </w:p>
    <w:p>
      <w:pPr>
        <w:pStyle w:val="3"/>
      </w:pPr>
      <w:r>
        <w:t>GitHub</w:t>
      </w:r>
    </w:p>
    <w:p>
      <w:r>
        <w:fldChar w:fldCharType="begin"/>
      </w:r>
      <w:r>
        <w:instrText xml:space="preserve"> HYPERLINK "https://github.com/howie-zeng/Analyzing-the-Correlation-Between-Retail-Traders--Sentiments-and-Equity-Market-Movements" </w:instrText>
      </w:r>
      <w:r>
        <w:fldChar w:fldCharType="separate"/>
      </w:r>
      <w:r>
        <w:rPr>
          <w:rStyle w:val="13"/>
        </w:rPr>
        <w:t>https://github.com/howie-zeng/Analyzing-the-Correlation-Between-Retail-Traders--Sentiments-and-Equity-Market-Movements</w:t>
      </w:r>
      <w:r>
        <w:rPr>
          <w:rStyle w:val="15"/>
        </w:rPr>
        <w:fldChar w:fldCharType="end"/>
      </w:r>
    </w:p>
    <w:p/>
    <w:p>
      <w:pPr>
        <w:pStyle w:val="5"/>
      </w:pPr>
    </w:p>
    <w:p>
      <w:pPr>
        <w:pStyle w:val="5"/>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onsolas">
    <w:panose1 w:val="020B0609020204030204"/>
    <w:charset w:val="00"/>
    <w:family w:val="modern"/>
    <w:pitch w:val="default"/>
    <w:sig w:usb0="E00006FF" w:usb1="0000FCFF" w:usb2="00000001" w:usb3="00000000" w:csb0="6000019F" w:csb1="DFD7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6"/>
  </w:num>
  <w:num w:numId="4">
    <w:abstractNumId w:val="8"/>
  </w:num>
  <w:num w:numId="5">
    <w:abstractNumId w:val="5"/>
  </w:num>
  <w:num w:numId="6">
    <w:abstractNumId w:val="7"/>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94DDA"/>
    <w:rsid w:val="001B12EE"/>
    <w:rsid w:val="001B4D51"/>
    <w:rsid w:val="002825DF"/>
    <w:rsid w:val="00282759"/>
    <w:rsid w:val="002A2685"/>
    <w:rsid w:val="002F0833"/>
    <w:rsid w:val="00322B2E"/>
    <w:rsid w:val="00364233"/>
    <w:rsid w:val="003845E0"/>
    <w:rsid w:val="003B09C2"/>
    <w:rsid w:val="003D750E"/>
    <w:rsid w:val="00403C99"/>
    <w:rsid w:val="00412757"/>
    <w:rsid w:val="00472E79"/>
    <w:rsid w:val="005067B0"/>
    <w:rsid w:val="00515A98"/>
    <w:rsid w:val="0052493C"/>
    <w:rsid w:val="00533067"/>
    <w:rsid w:val="0053352C"/>
    <w:rsid w:val="005601E4"/>
    <w:rsid w:val="005A0FB8"/>
    <w:rsid w:val="005D1DB7"/>
    <w:rsid w:val="005D4416"/>
    <w:rsid w:val="00613529"/>
    <w:rsid w:val="00680582"/>
    <w:rsid w:val="00700943"/>
    <w:rsid w:val="00714355"/>
    <w:rsid w:val="00764609"/>
    <w:rsid w:val="007C214C"/>
    <w:rsid w:val="007C7EEC"/>
    <w:rsid w:val="007D4D19"/>
    <w:rsid w:val="007E5978"/>
    <w:rsid w:val="007F646C"/>
    <w:rsid w:val="00800691"/>
    <w:rsid w:val="00802770"/>
    <w:rsid w:val="008179B4"/>
    <w:rsid w:val="00853ADB"/>
    <w:rsid w:val="00860E16"/>
    <w:rsid w:val="00861FD1"/>
    <w:rsid w:val="008671E4"/>
    <w:rsid w:val="008B0CD0"/>
    <w:rsid w:val="008B3690"/>
    <w:rsid w:val="008B6D9D"/>
    <w:rsid w:val="008D3C47"/>
    <w:rsid w:val="00900808"/>
    <w:rsid w:val="00913EA1"/>
    <w:rsid w:val="00925A2E"/>
    <w:rsid w:val="00935C28"/>
    <w:rsid w:val="009A5782"/>
    <w:rsid w:val="009D4B1C"/>
    <w:rsid w:val="009D5796"/>
    <w:rsid w:val="009E0842"/>
    <w:rsid w:val="009F0855"/>
    <w:rsid w:val="00B007BE"/>
    <w:rsid w:val="00B1357B"/>
    <w:rsid w:val="00B172AE"/>
    <w:rsid w:val="00B4191E"/>
    <w:rsid w:val="00B53F3C"/>
    <w:rsid w:val="00B76865"/>
    <w:rsid w:val="00BE1006"/>
    <w:rsid w:val="00BE1A6D"/>
    <w:rsid w:val="00C16302"/>
    <w:rsid w:val="00C53191"/>
    <w:rsid w:val="00CA1193"/>
    <w:rsid w:val="00CA195F"/>
    <w:rsid w:val="00CA549D"/>
    <w:rsid w:val="00D42C22"/>
    <w:rsid w:val="00D6154E"/>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3B92C81"/>
    <w:rsid w:val="05337073"/>
    <w:rsid w:val="081536BE"/>
    <w:rsid w:val="09763841"/>
    <w:rsid w:val="0EF07BA8"/>
    <w:rsid w:val="0F703580"/>
    <w:rsid w:val="0F7D081D"/>
    <w:rsid w:val="11407C56"/>
    <w:rsid w:val="135C05A4"/>
    <w:rsid w:val="172F01EE"/>
    <w:rsid w:val="18983F32"/>
    <w:rsid w:val="1D344C11"/>
    <w:rsid w:val="1E0C65B8"/>
    <w:rsid w:val="1F345EE5"/>
    <w:rsid w:val="1F516A93"/>
    <w:rsid w:val="2032670E"/>
    <w:rsid w:val="28033B5E"/>
    <w:rsid w:val="28715927"/>
    <w:rsid w:val="2896206B"/>
    <w:rsid w:val="29260E05"/>
    <w:rsid w:val="2A9419D0"/>
    <w:rsid w:val="2C1D5245"/>
    <w:rsid w:val="33544914"/>
    <w:rsid w:val="33A535E8"/>
    <w:rsid w:val="347100A1"/>
    <w:rsid w:val="38232590"/>
    <w:rsid w:val="38E00E7D"/>
    <w:rsid w:val="3CB07232"/>
    <w:rsid w:val="3D633392"/>
    <w:rsid w:val="3FDD2A8F"/>
    <w:rsid w:val="41E35708"/>
    <w:rsid w:val="45224F7D"/>
    <w:rsid w:val="48727869"/>
    <w:rsid w:val="48E26B1E"/>
    <w:rsid w:val="4A4C2CEB"/>
    <w:rsid w:val="4B187405"/>
    <w:rsid w:val="4CEE32D5"/>
    <w:rsid w:val="52783526"/>
    <w:rsid w:val="567A49A6"/>
    <w:rsid w:val="587B00F4"/>
    <w:rsid w:val="5A562607"/>
    <w:rsid w:val="62632EA9"/>
    <w:rsid w:val="63726D53"/>
    <w:rsid w:val="66F366C0"/>
    <w:rsid w:val="6F6C3363"/>
    <w:rsid w:val="70587444"/>
    <w:rsid w:val="71BB0765"/>
    <w:rsid w:val="74F55BA9"/>
    <w:rsid w:val="78CD4D0D"/>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19"/>
    <w:qFormat/>
    <w:uiPriority w:val="0"/>
    <w:pPr>
      <w:keepNext/>
      <w:spacing w:before="240" w:after="60"/>
      <w:outlineLvl w:val="0"/>
    </w:pPr>
    <w:rPr>
      <w:rFonts w:ascii="Arial" w:hAnsi="Arial"/>
      <w:b/>
      <w:bCs/>
      <w:kern w:val="32"/>
      <w:sz w:val="32"/>
      <w:szCs w:val="32"/>
    </w:rPr>
  </w:style>
  <w:style w:type="paragraph" w:styleId="3">
    <w:name w:val="heading 2"/>
    <w:basedOn w:val="1"/>
    <w:next w:val="1"/>
    <w:link w:val="20"/>
    <w:qFormat/>
    <w:uiPriority w:val="0"/>
    <w:pPr>
      <w:keepNext/>
      <w:autoSpaceDE w:val="0"/>
      <w:autoSpaceDN w:val="0"/>
      <w:spacing w:before="120" w:after="60"/>
      <w:outlineLvl w:val="1"/>
    </w:pPr>
    <w:rPr>
      <w:b/>
      <w:iCs/>
      <w:sz w:val="32"/>
      <w:szCs w:val="20"/>
    </w:rPr>
  </w:style>
  <w:style w:type="paragraph" w:styleId="4">
    <w:name w:val="heading 3"/>
    <w:basedOn w:val="1"/>
    <w:next w:val="1"/>
    <w:link w:val="21"/>
    <w:qFormat/>
    <w:uiPriority w:val="0"/>
    <w:pPr>
      <w:keepNext/>
      <w:autoSpaceDE w:val="0"/>
      <w:autoSpaceDN w:val="0"/>
      <w:outlineLvl w:val="2"/>
    </w:pPr>
    <w:rPr>
      <w:b/>
      <w:iCs/>
      <w:sz w:val="28"/>
      <w:szCs w:val="20"/>
      <w:lang w:eastAsia="zh-CN"/>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2"/>
    <w:qFormat/>
    <w:uiPriority w:val="0"/>
    <w:pPr>
      <w:spacing w:after="240"/>
      <w:jc w:val="both"/>
    </w:pPr>
    <w:rPr>
      <w:rFonts w:eastAsia="Times New Roman"/>
      <w:lang w:eastAsia="en-GB" w:bidi="ar-AE"/>
    </w:rPr>
  </w:style>
  <w:style w:type="paragraph" w:styleId="6">
    <w:name w:val="footer"/>
    <w:basedOn w:val="1"/>
    <w:link w:val="18"/>
    <w:unhideWhenUsed/>
    <w:qFormat/>
    <w:uiPriority w:val="99"/>
    <w:pPr>
      <w:tabs>
        <w:tab w:val="center" w:pos="4153"/>
        <w:tab w:val="right" w:pos="8306"/>
      </w:tabs>
      <w:snapToGrid w:val="0"/>
    </w:pPr>
    <w:rPr>
      <w:sz w:val="18"/>
      <w:szCs w:val="18"/>
    </w:rPr>
  </w:style>
  <w:style w:type="paragraph" w:styleId="7">
    <w:name w:val="header"/>
    <w:basedOn w:val="1"/>
    <w:link w:val="17"/>
    <w:unhideWhenUsed/>
    <w:qFormat/>
    <w:uiPriority w:val="0"/>
    <w:pP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9">
    <w:name w:val="Title"/>
    <w:basedOn w:val="1"/>
    <w:next w:val="1"/>
    <w:link w:val="24"/>
    <w:qFormat/>
    <w:uiPriority w:val="10"/>
    <w:pPr>
      <w:spacing w:before="240" w:after="60"/>
      <w:jc w:val="center"/>
      <w:outlineLvl w:val="0"/>
    </w:pPr>
    <w:rPr>
      <w:rFonts w:asciiTheme="majorHAnsi" w:hAnsiTheme="majorHAnsi" w:eastAsiaTheme="majorEastAsia" w:cstheme="majorBidi"/>
      <w:b/>
      <w:bCs/>
      <w:sz w:val="32"/>
      <w:szCs w:val="32"/>
    </w:rPr>
  </w:style>
  <w:style w:type="character" w:styleId="12">
    <w:name w:val="Strong"/>
    <w:basedOn w:val="11"/>
    <w:qFormat/>
    <w:uiPriority w:val="22"/>
    <w:rPr>
      <w:b/>
      <w:bCs/>
    </w:rPr>
  </w:style>
  <w:style w:type="character" w:styleId="13">
    <w:name w:val="FollowedHyperlink"/>
    <w:basedOn w:val="11"/>
    <w:semiHidden/>
    <w:unhideWhenUsed/>
    <w:qFormat/>
    <w:uiPriority w:val="99"/>
    <w:rPr>
      <w:color w:val="800080"/>
      <w:u w:val="single"/>
    </w:rPr>
  </w:style>
  <w:style w:type="character" w:styleId="14">
    <w:name w:val="Emphasis"/>
    <w:basedOn w:val="11"/>
    <w:qFormat/>
    <w:uiPriority w:val="20"/>
    <w:rPr>
      <w:i/>
    </w:rPr>
  </w:style>
  <w:style w:type="character" w:styleId="15">
    <w:name w:val="Hyperlink"/>
    <w:qFormat/>
    <w:uiPriority w:val="0"/>
    <w:rPr>
      <w:color w:val="0000FF"/>
      <w:u w:val="single"/>
    </w:rPr>
  </w:style>
  <w:style w:type="character" w:styleId="16">
    <w:name w:val="HTML Code"/>
    <w:basedOn w:val="11"/>
    <w:semiHidden/>
    <w:unhideWhenUsed/>
    <w:qFormat/>
    <w:uiPriority w:val="99"/>
    <w:rPr>
      <w:rFonts w:ascii="宋体" w:hAnsi="宋体" w:eastAsia="宋体" w:cs="宋体"/>
      <w:sz w:val="24"/>
      <w:szCs w:val="24"/>
    </w:rPr>
  </w:style>
  <w:style w:type="character" w:customStyle="1" w:styleId="17">
    <w:name w:val="Header Char"/>
    <w:basedOn w:val="11"/>
    <w:link w:val="7"/>
    <w:qFormat/>
    <w:uiPriority w:val="0"/>
    <w:rPr>
      <w:rFonts w:ascii="Times New Roman" w:hAnsi="Times New Roman" w:eastAsia="Times New Roman" w:cs="Times New Roman"/>
      <w:sz w:val="18"/>
      <w:szCs w:val="18"/>
    </w:rPr>
  </w:style>
  <w:style w:type="character" w:customStyle="1" w:styleId="18">
    <w:name w:val="Footer Char"/>
    <w:basedOn w:val="11"/>
    <w:link w:val="6"/>
    <w:qFormat/>
    <w:uiPriority w:val="99"/>
    <w:rPr>
      <w:rFonts w:ascii="Times New Roman" w:hAnsi="Times New Roman" w:eastAsia="Times New Roman" w:cs="Times New Roman"/>
      <w:sz w:val="18"/>
      <w:szCs w:val="18"/>
    </w:rPr>
  </w:style>
  <w:style w:type="character" w:customStyle="1" w:styleId="19">
    <w:name w:val="Heading 1 Char"/>
    <w:basedOn w:val="11"/>
    <w:link w:val="2"/>
    <w:qFormat/>
    <w:uiPriority w:val="0"/>
    <w:rPr>
      <w:rFonts w:ascii="Arial" w:hAnsi="Arial" w:cs="Times New Roman"/>
      <w:b/>
      <w:bCs/>
      <w:kern w:val="32"/>
      <w:sz w:val="32"/>
      <w:szCs w:val="32"/>
      <w:lang w:eastAsia="en-US"/>
    </w:rPr>
  </w:style>
  <w:style w:type="character" w:customStyle="1" w:styleId="20">
    <w:name w:val="Heading 2 Char"/>
    <w:basedOn w:val="11"/>
    <w:link w:val="3"/>
    <w:qFormat/>
    <w:uiPriority w:val="0"/>
    <w:rPr>
      <w:rFonts w:eastAsiaTheme="minorEastAsia"/>
      <w:b/>
      <w:iCs/>
      <w:sz w:val="32"/>
      <w:lang w:eastAsia="en-US"/>
    </w:rPr>
  </w:style>
  <w:style w:type="character" w:customStyle="1" w:styleId="21">
    <w:name w:val="Heading 3 Char"/>
    <w:basedOn w:val="11"/>
    <w:link w:val="4"/>
    <w:qFormat/>
    <w:uiPriority w:val="0"/>
    <w:rPr>
      <w:rFonts w:eastAsiaTheme="minorEastAsia"/>
      <w:b/>
      <w:iCs/>
      <w:sz w:val="28"/>
    </w:rPr>
  </w:style>
  <w:style w:type="character" w:customStyle="1" w:styleId="22">
    <w:name w:val="Body Text Char"/>
    <w:basedOn w:val="11"/>
    <w:link w:val="5"/>
    <w:qFormat/>
    <w:uiPriority w:val="0"/>
    <w:rPr>
      <w:rFonts w:ascii="Times New Roman" w:hAnsi="Times New Roman" w:eastAsia="Times New Roman" w:cs="Times New Roman"/>
      <w:kern w:val="0"/>
      <w:sz w:val="24"/>
      <w:szCs w:val="24"/>
      <w:lang w:eastAsia="en-GB" w:bidi="ar-AE"/>
    </w:rPr>
  </w:style>
  <w:style w:type="character" w:customStyle="1" w:styleId="23">
    <w:name w:val="Unresolved Mention1"/>
    <w:basedOn w:val="11"/>
    <w:semiHidden/>
    <w:unhideWhenUsed/>
    <w:qFormat/>
    <w:uiPriority w:val="99"/>
    <w:rPr>
      <w:color w:val="605E5C"/>
      <w:shd w:val="clear" w:color="auto" w:fill="E1DFDD"/>
    </w:rPr>
  </w:style>
  <w:style w:type="character" w:customStyle="1" w:styleId="24">
    <w:name w:val="Title Char"/>
    <w:basedOn w:val="11"/>
    <w:link w:val="9"/>
    <w:qFormat/>
    <w:uiPriority w:val="10"/>
    <w:rPr>
      <w:rFonts w:asciiTheme="majorHAnsi" w:hAnsiTheme="majorHAnsi" w:eastAsiaTheme="majorEastAsia" w:cstheme="majorBidi"/>
      <w:b/>
      <w:bCs/>
      <w:kern w:val="0"/>
      <w:sz w:val="32"/>
      <w:szCs w:val="32"/>
      <w:lang w:eastAsia="en-US"/>
    </w:rPr>
  </w:style>
  <w:style w:type="paragraph" w:styleId="25">
    <w:name w:val="List Paragraph"/>
    <w:basedOn w:val="1"/>
    <w:qFormat/>
    <w:uiPriority w:val="34"/>
    <w:pPr>
      <w:ind w:firstLine="420" w:firstLineChars="200"/>
    </w:pPr>
  </w:style>
  <w:style w:type="character" w:styleId="26">
    <w:name w:val="Placeholder Text"/>
    <w:basedOn w:val="11"/>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5882</Words>
  <Characters>33529</Characters>
  <Lines>279</Lines>
  <Paragraphs>78</Paragraphs>
  <TotalTime>41</TotalTime>
  <ScaleCrop>false</ScaleCrop>
  <LinksUpToDate>false</LinksUpToDate>
  <CharactersWithSpaces>39333</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dcterms:modified xsi:type="dcterms:W3CDTF">2023-11-04T22:29:54Z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9DBC94E646FA4F839174B6BDFFB550E7_12</vt:lpwstr>
  </property>
</Properties>
</file>