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DD57" w14:textId="77777777" w:rsidR="00EB6FB1" w:rsidRDefault="00200165">
      <w:pPr>
        <w:spacing w:after="40" w:line="276" w:lineRule="auto"/>
      </w:pPr>
      <w:r>
        <w:rPr>
          <w:b/>
          <w:bCs/>
          <w:color w:val="1F3864"/>
          <w:sz w:val="20"/>
          <w:szCs w:val="20"/>
        </w:rPr>
        <w:t>LIBREMAX CAPITAL</w:t>
      </w:r>
    </w:p>
    <w:p w14:paraId="3CE8040F" w14:textId="77777777" w:rsidR="00EB6FB1" w:rsidRDefault="00EB6FB1">
      <w:pPr>
        <w:pBdr>
          <w:bottom w:val="single" w:sz="8" w:space="6" w:color="1F3864"/>
        </w:pBdr>
        <w:spacing w:after="60"/>
      </w:pPr>
    </w:p>
    <w:p w14:paraId="2BF088CB" w14:textId="77777777" w:rsidR="00EB6FB1" w:rsidRDefault="00200165">
      <w:pPr>
        <w:spacing w:before="120" w:after="40" w:line="276" w:lineRule="auto"/>
      </w:pPr>
      <w:r>
        <w:rPr>
          <w:b/>
          <w:bCs/>
          <w:color w:val="1F3864"/>
          <w:sz w:val="34"/>
          <w:szCs w:val="34"/>
        </w:rPr>
        <w:t>Modeling Assignment</w:t>
      </w:r>
    </w:p>
    <w:p w14:paraId="45BCA950" w14:textId="77777777" w:rsidR="00EB6FB1" w:rsidRDefault="00200165">
      <w:pPr>
        <w:spacing w:after="200" w:line="276" w:lineRule="auto"/>
      </w:pPr>
      <w:r>
        <w:rPr>
          <w:color w:val="2E5496"/>
          <w:sz w:val="24"/>
          <w:szCs w:val="24"/>
        </w:rPr>
        <w:t>Quantitative Software Developer / Credit Modeler</w:t>
      </w:r>
    </w:p>
    <w:p w14:paraId="71B84C88" w14:textId="77777777" w:rsidR="00EB6FB1" w:rsidRDefault="00200165">
      <w:pPr>
        <w:spacing w:after="120" w:line="276" w:lineRule="auto"/>
      </w:pPr>
      <w:r>
        <w:rPr>
          <w:color w:val="222222"/>
        </w:rPr>
        <w:t>This exercise is designed to show us how you approach a loan-level credit modeling problem — from raw data through validation — and how you communicate your work to an investment audience.  We care as much about your judgment, rigor, and communication as about raw predictive accuracy.</w:t>
      </w:r>
    </w:p>
    <w:p w14:paraId="465D01E1" w14:textId="77777777" w:rsidR="00EB6FB1" w:rsidRDefault="00200165">
      <w:pPr>
        <w:spacing w:after="120" w:line="276" w:lineRule="auto"/>
      </w:pPr>
      <w:r>
        <w:rPr>
          <w:i/>
          <w:iCs/>
          <w:color w:val="595959"/>
          <w:sz w:val="19"/>
          <w:szCs w:val="19"/>
        </w:rPr>
        <w:t>Please spend no more than 6–8 hours on this.  We would rather see a well-reasoned, honestly-caveated submission than an over-engineered one.  If you run short on time, prioritize a clean, defensible model and a clear write-up over exhaustive experimentation, and tell us what you would have done with more time.</w:t>
      </w:r>
    </w:p>
    <w:p w14:paraId="791DF3F8" w14:textId="77777777" w:rsidR="00EB6FB1" w:rsidRDefault="00200165">
      <w:pPr>
        <w:pStyle w:val="Heading1"/>
        <w:spacing w:before="300" w:after="120" w:line="276" w:lineRule="auto"/>
      </w:pPr>
      <w:r>
        <w:rPr>
          <w:b/>
          <w:bCs/>
          <w:color w:val="1F3864"/>
          <w:sz w:val="26"/>
          <w:szCs w:val="26"/>
        </w:rPr>
        <w:t>The Task</w:t>
      </w:r>
    </w:p>
    <w:p w14:paraId="0D256C21" w14:textId="037DFAF5" w:rsidR="00EB6FB1" w:rsidRDefault="00200165">
      <w:pPr>
        <w:spacing w:after="120" w:line="276" w:lineRule="auto"/>
      </w:pPr>
      <w:r>
        <w:rPr>
          <w:color w:val="222222"/>
        </w:rPr>
        <w:t xml:space="preserve">You are given a loan-level dataset (described below).  Build a model that predicts loan-level </w:t>
      </w:r>
      <w:r>
        <w:rPr>
          <w:b/>
          <w:bCs/>
          <w:color w:val="222222"/>
        </w:rPr>
        <w:t>prepaymen</w:t>
      </w:r>
      <w:r w:rsidR="00916A51">
        <w:rPr>
          <w:b/>
          <w:bCs/>
          <w:color w:val="222222"/>
        </w:rPr>
        <w:t>t (Any loan whose status goes from status = “C” to status = “PD”</w:t>
      </w:r>
      <w:r w:rsidR="00916A51">
        <w:rPr>
          <w:color w:val="222222"/>
        </w:rPr>
        <w:t>)</w:t>
      </w:r>
    </w:p>
    <w:p w14:paraId="6FB1EB5A" w14:textId="159EEB1D" w:rsidR="00EB6FB1" w:rsidRDefault="00200165" w:rsidP="00A8423C">
      <w:pPr>
        <w:pStyle w:val="ListParagraph"/>
        <w:numPr>
          <w:ilvl w:val="0"/>
          <w:numId w:val="2"/>
        </w:numPr>
        <w:spacing w:after="60" w:line="270" w:lineRule="auto"/>
      </w:pPr>
      <w:r w:rsidRPr="00A8423C">
        <w:rPr>
          <w:color w:val="222222"/>
        </w:rPr>
        <w:t>Prepare and clean the data, handling missing values, outliers, and any data-integrity issues you find.</w:t>
      </w:r>
    </w:p>
    <w:p w14:paraId="179ED2D6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Engineer features you believe are economically sensible, and be prepared to justify them.</w:t>
      </w:r>
    </w:p>
    <w:p w14:paraId="430B0806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Estimate at least one model.  You may use a generalized regression (e.g., logistic / GLM) and/or a machine-learning approach; if you use both, compare them.</w:t>
      </w:r>
    </w:p>
    <w:p w14:paraId="193FB56F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Validate in-sample and out-of-sample, using an appropriate split or resampling scheme, and report the metrics you consider most relevant for a credit context (not just accuracy).</w:t>
      </w:r>
    </w:p>
    <w:p w14:paraId="3C202257" w14:textId="35B9695B" w:rsidR="00EB6FB1" w:rsidRPr="00B83520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Interpret the drivers of the model and discuss what they imply economically.</w:t>
      </w:r>
    </w:p>
    <w:p w14:paraId="250B8F8B" w14:textId="24D2036B" w:rsidR="00B83520" w:rsidRDefault="00B835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You are not required to use any external data and what we provide here should give you everything you need to make a solid model; however, you are absolutely allowed to include additional data sources if you find them useful.  If you do, please note what you added externally and where it is sourced from.</w:t>
      </w:r>
    </w:p>
    <w:p w14:paraId="37D2343B" w14:textId="77777777" w:rsidR="00EB6FB1" w:rsidRDefault="00200165">
      <w:pPr>
        <w:pStyle w:val="Heading1"/>
        <w:spacing w:before="300" w:after="120" w:line="276" w:lineRule="auto"/>
      </w:pPr>
      <w:r>
        <w:rPr>
          <w:b/>
          <w:bCs/>
          <w:color w:val="1F3864"/>
          <w:sz w:val="26"/>
          <w:szCs w:val="26"/>
        </w:rPr>
        <w:t>What to Submit</w:t>
      </w:r>
    </w:p>
    <w:p w14:paraId="162A7FFF" w14:textId="49FC163E" w:rsidR="00EB6FB1" w:rsidRDefault="00200165">
      <w:pPr>
        <w:pStyle w:val="Heading2"/>
        <w:spacing w:before="200" w:after="80" w:line="276" w:lineRule="auto"/>
      </w:pPr>
      <w:r>
        <w:rPr>
          <w:b/>
          <w:bCs/>
          <w:color w:val="2E5496"/>
          <w:sz w:val="22"/>
          <w:szCs w:val="22"/>
        </w:rPr>
        <w:t xml:space="preserve">1.  A </w:t>
      </w:r>
      <w:r w:rsidR="007C6DFC">
        <w:rPr>
          <w:b/>
          <w:bCs/>
          <w:color w:val="2E5496"/>
          <w:sz w:val="22"/>
          <w:szCs w:val="22"/>
        </w:rPr>
        <w:t>Slide</w:t>
      </w:r>
      <w:r>
        <w:rPr>
          <w:b/>
          <w:bCs/>
          <w:color w:val="2E5496"/>
          <w:sz w:val="22"/>
          <w:szCs w:val="22"/>
        </w:rPr>
        <w:t xml:space="preserve"> deck (the primary deliverable)</w:t>
      </w:r>
    </w:p>
    <w:p w14:paraId="777D14D4" w14:textId="77777777" w:rsidR="00EB6FB1" w:rsidRDefault="00200165">
      <w:pPr>
        <w:spacing w:after="120" w:line="276" w:lineRule="auto"/>
      </w:pPr>
      <w:r>
        <w:rPr>
          <w:color w:val="222222"/>
        </w:rPr>
        <w:t>Prepare a concise deck (roughly 8–15 slides) that an investment or risk audience could read on its own, without you presenting it.  At minimum, cover:</w:t>
      </w:r>
    </w:p>
    <w:p w14:paraId="1494F5E4" w14:textId="2F984D69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Problem framing — the</w:t>
      </w:r>
      <w:r w:rsidR="00916A51">
        <w:rPr>
          <w:color w:val="222222"/>
        </w:rPr>
        <w:t xml:space="preserve"> goal</w:t>
      </w:r>
      <w:r>
        <w:rPr>
          <w:color w:val="222222"/>
        </w:rPr>
        <w:t>, and any key assumptions.</w:t>
      </w:r>
    </w:p>
    <w:p w14:paraId="31A9DC75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Data &amp; methodology — data preparation, feature engineering, and model choice, with your reasoning.</w:t>
      </w:r>
    </w:p>
    <w:p w14:paraId="5C7B49EC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In-sample validation — fit diagnostics and what they tell you.</w:t>
      </w:r>
    </w:p>
    <w:p w14:paraId="00CFBF46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Feature analysis — which drivers matter, direction/magnitude of effects, and economic interpretation.</w:t>
      </w:r>
    </w:p>
    <w:p w14:paraId="3CE9A06B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Out-of-sample analysis — performance on held-out data, and an honest read on stability and generalization.</w:t>
      </w:r>
    </w:p>
    <w:p w14:paraId="69BC075B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Limitations &amp; next steps — where the model is weak and what you would do with more time or data.</w:t>
      </w:r>
    </w:p>
    <w:p w14:paraId="6D73153B" w14:textId="77777777" w:rsidR="00EB6FB1" w:rsidRDefault="00200165">
      <w:pPr>
        <w:spacing w:after="120" w:line="276" w:lineRule="auto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Presentation quality counts.  Clear structure, readable charts, and a narrative a portfolio manager could follow are part of the evaluation.</w:t>
      </w:r>
    </w:p>
    <w:p w14:paraId="13FBC5BB" w14:textId="78039761" w:rsidR="007C6DFC" w:rsidRDefault="007C6DFC">
      <w:pPr>
        <w:spacing w:after="120" w:line="276" w:lineRule="auto"/>
      </w:pPr>
      <w:r>
        <w:rPr>
          <w:i/>
          <w:iCs/>
          <w:color w:val="595959"/>
          <w:sz w:val="19"/>
          <w:szCs w:val="19"/>
        </w:rPr>
        <w:t>Use what you have (PowerPoint, Keynote, Google Slides, etc)</w:t>
      </w:r>
    </w:p>
    <w:p w14:paraId="73027D34" w14:textId="77777777" w:rsidR="00EB6FB1" w:rsidRDefault="00200165">
      <w:pPr>
        <w:pStyle w:val="Heading2"/>
        <w:spacing w:before="200" w:after="80" w:line="276" w:lineRule="auto"/>
      </w:pPr>
      <w:r>
        <w:rPr>
          <w:b/>
          <w:bCs/>
          <w:color w:val="2E5496"/>
          <w:sz w:val="22"/>
          <w:szCs w:val="22"/>
        </w:rPr>
        <w:lastRenderedPageBreak/>
        <w:t>2.  Your code</w:t>
      </w:r>
    </w:p>
    <w:p w14:paraId="418A2EFF" w14:textId="77777777" w:rsidR="00EB6FB1" w:rsidRDefault="00200165">
      <w:pPr>
        <w:spacing w:after="120" w:line="276" w:lineRule="auto"/>
        <w:rPr>
          <w:color w:val="222222"/>
        </w:rPr>
      </w:pPr>
      <w:r>
        <w:rPr>
          <w:color w:val="222222"/>
        </w:rPr>
        <w:t>Include the code that produced your results (a repository, notebook, or scripts).  We want to see how you structure and document work, not just the final numbers.  R and/or Python are both fine; note that the role uses R, Python, and C++.</w:t>
      </w:r>
    </w:p>
    <w:p w14:paraId="402EC308" w14:textId="33256F2B" w:rsidR="007C6DFC" w:rsidRDefault="007C6DFC" w:rsidP="007C6DFC">
      <w:pPr>
        <w:pStyle w:val="Heading2"/>
        <w:spacing w:before="200" w:after="80" w:line="276" w:lineRule="auto"/>
      </w:pPr>
      <w:r>
        <w:rPr>
          <w:b/>
          <w:bCs/>
          <w:color w:val="2E5496"/>
          <w:sz w:val="22"/>
          <w:szCs w:val="22"/>
        </w:rPr>
        <w:t>2.1.  A dump of the output variable in your model by loan and date</w:t>
      </w:r>
    </w:p>
    <w:p w14:paraId="6D14A127" w14:textId="606EE32F" w:rsidR="007C6DFC" w:rsidRDefault="007C6DFC">
      <w:pPr>
        <w:spacing w:after="120" w:line="276" w:lineRule="auto"/>
      </w:pPr>
      <w:r>
        <w:rPr>
          <w:color w:val="222222"/>
        </w:rPr>
        <w:t>should just have 3 columns with loan, date and response. This is used to verify you fit your model to the right response.</w:t>
      </w:r>
    </w:p>
    <w:p w14:paraId="6D39D742" w14:textId="77777777" w:rsidR="00EB6FB1" w:rsidRDefault="00200165">
      <w:pPr>
        <w:pStyle w:val="Heading2"/>
        <w:spacing w:before="200" w:after="80" w:line="276" w:lineRule="auto"/>
      </w:pPr>
      <w:r>
        <w:rPr>
          <w:b/>
          <w:bCs/>
          <w:color w:val="2E5496"/>
          <w:sz w:val="22"/>
          <w:szCs w:val="22"/>
        </w:rPr>
        <w:t>3.  A short written summary (optional, 1 page)</w:t>
      </w:r>
    </w:p>
    <w:p w14:paraId="5F03EB06" w14:textId="2A1ED042" w:rsidR="00EB6FB1" w:rsidRDefault="00200165">
      <w:pPr>
        <w:spacing w:after="120" w:line="276" w:lineRule="auto"/>
        <w:rPr>
          <w:b/>
          <w:bCs/>
          <w:color w:val="222222"/>
        </w:rPr>
      </w:pPr>
      <w:r>
        <w:rPr>
          <w:color w:val="222222"/>
        </w:rPr>
        <w:t>If anything does not fit naturally into the deck — a data-quality caveat, an assumption, a modeling decision</w:t>
      </w:r>
      <w:r w:rsidR="0043403A">
        <w:rPr>
          <w:color w:val="222222"/>
        </w:rPr>
        <w:t>, attempted features/models that did not end up working well</w:t>
      </w:r>
      <w:r>
        <w:rPr>
          <w:color w:val="222222"/>
        </w:rPr>
        <w:t xml:space="preserve"> — a brief memo is welcome but not required.</w:t>
      </w:r>
      <w:r w:rsidR="00916A51">
        <w:rPr>
          <w:color w:val="222222"/>
        </w:rPr>
        <w:t xml:space="preserve"> </w:t>
      </w:r>
      <w:r w:rsidR="00916A51" w:rsidRPr="00A8423C">
        <w:rPr>
          <w:b/>
          <w:bCs/>
          <w:color w:val="222222"/>
        </w:rPr>
        <w:t>This will not be held against you to omit.</w:t>
      </w:r>
    </w:p>
    <w:p w14:paraId="345C1C53" w14:textId="77777777" w:rsidR="00EB6FB1" w:rsidRDefault="00200165">
      <w:pPr>
        <w:pStyle w:val="Heading1"/>
        <w:spacing w:before="300" w:after="120" w:line="276" w:lineRule="auto"/>
      </w:pPr>
      <w:r>
        <w:rPr>
          <w:b/>
          <w:bCs/>
          <w:color w:val="1F3864"/>
          <w:sz w:val="26"/>
          <w:szCs w:val="26"/>
        </w:rPr>
        <w:t>The Data</w:t>
      </w:r>
    </w:p>
    <w:p w14:paraId="41B7088D" w14:textId="5B5140BE" w:rsidR="00916A51" w:rsidRPr="00916A51" w:rsidRDefault="00916A51" w:rsidP="00916A51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916A51">
        <w:rPr>
          <w:rFonts w:ascii="Consolas" w:hAnsi="Consolas"/>
          <w:color w:val="222222"/>
        </w:rPr>
        <w:t>loan_panel.parquet</w:t>
      </w:r>
      <w:r w:rsidRPr="00916A51">
        <w:rPr>
          <w:color w:val="222222"/>
        </w:rPr>
        <w:t xml:space="preserve"> — loan-month panel (~773k rows, ~24.7k loans, 2015–2026). Loan attributes + monthly status + geography keys.</w:t>
      </w:r>
    </w:p>
    <w:p w14:paraId="25CFE563" w14:textId="0E0E3B65" w:rsidR="00916A51" w:rsidRPr="00916A51" w:rsidRDefault="00916A51" w:rsidP="00916A51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916A51">
        <w:rPr>
          <w:rFonts w:ascii="Consolas" w:hAnsi="Consolas"/>
          <w:color w:val="222222"/>
        </w:rPr>
        <w:t>macro_series.parquet</w:t>
      </w:r>
      <w:r w:rsidRPr="00916A51">
        <w:rPr>
          <w:color w:val="222222"/>
        </w:rPr>
        <w:t xml:space="preserve"> — monthly national macro (30y mortgage rate, etc.), keyed by </w:t>
      </w:r>
      <w:r w:rsidRPr="00916A51">
        <w:rPr>
          <w:rFonts w:ascii="Consolas" w:hAnsi="Consolas"/>
          <w:color w:val="222222"/>
        </w:rPr>
        <w:t>fdate</w:t>
      </w:r>
      <w:r w:rsidRPr="00916A51">
        <w:rPr>
          <w:color w:val="222222"/>
        </w:rPr>
        <w:t>.</w:t>
      </w:r>
    </w:p>
    <w:p w14:paraId="2C189192" w14:textId="77777777" w:rsidR="00916A51" w:rsidRPr="00916A51" w:rsidRDefault="00916A51" w:rsidP="00916A51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916A51">
        <w:rPr>
          <w:rFonts w:ascii="Consolas" w:hAnsi="Consolas"/>
          <w:color w:val="222222"/>
        </w:rPr>
        <w:t>hpi_series.parquet</w:t>
      </w:r>
      <w:r w:rsidRPr="00916A51">
        <w:rPr>
          <w:color w:val="222222"/>
        </w:rPr>
        <w:t xml:space="preserve"> — home-price index by </w:t>
      </w:r>
      <w:r w:rsidRPr="00916A51">
        <w:rPr>
          <w:rFonts w:ascii="Consolas" w:hAnsi="Consolas"/>
          <w:color w:val="222222"/>
        </w:rPr>
        <w:t>geo_type</w:t>
      </w:r>
      <w:r w:rsidRPr="00916A51">
        <w:rPr>
          <w:color w:val="222222"/>
        </w:rPr>
        <w:t>/</w:t>
      </w:r>
      <w:r w:rsidRPr="00916A51">
        <w:rPr>
          <w:rFonts w:ascii="Consolas" w:hAnsi="Consolas"/>
          <w:color w:val="222222"/>
        </w:rPr>
        <w:t>geo_code</w:t>
      </w:r>
      <w:r w:rsidRPr="00916A51">
        <w:rPr>
          <w:color w:val="222222"/>
        </w:rPr>
        <w:t>/</w:t>
      </w:r>
      <w:r w:rsidRPr="00916A51">
        <w:rPr>
          <w:rFonts w:ascii="Consolas" w:hAnsi="Consolas"/>
          <w:color w:val="222222"/>
        </w:rPr>
        <w:t>fdate</w:t>
      </w:r>
      <w:r w:rsidRPr="00916A51">
        <w:rPr>
          <w:color w:val="222222"/>
        </w:rPr>
        <w:t>. Join via the panel's geography keys + date.</w:t>
      </w:r>
    </w:p>
    <w:p w14:paraId="5AE23333" w14:textId="5BE64602" w:rsidR="00916A51" w:rsidRPr="00916A51" w:rsidRDefault="00916A51" w:rsidP="00916A51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916A51">
        <w:rPr>
          <w:rFonts w:ascii="Consolas" w:hAnsi="Consolas"/>
          <w:color w:val="222222"/>
        </w:rPr>
        <w:t>data_dictionary.csv</w:t>
      </w:r>
      <w:r w:rsidRPr="00916A51">
        <w:rPr>
          <w:color w:val="222222"/>
        </w:rPr>
        <w:t xml:space="preserve"> — field descriptions.</w:t>
      </w:r>
    </w:p>
    <w:p w14:paraId="2A997766" w14:textId="490EE133" w:rsidR="00EB6FB1" w:rsidRDefault="00200165" w:rsidP="00916A51">
      <w:pPr>
        <w:pStyle w:val="Heading1"/>
        <w:spacing w:before="300" w:after="120" w:line="276" w:lineRule="auto"/>
      </w:pPr>
      <w:r>
        <w:rPr>
          <w:b/>
          <w:bCs/>
          <w:color w:val="1F3864"/>
          <w:sz w:val="26"/>
          <w:szCs w:val="26"/>
        </w:rPr>
        <w:t>Logistics</w:t>
      </w:r>
    </w:p>
    <w:p w14:paraId="5C865B7F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Time expectation: 6–8 hours; please do not exceed this.</w:t>
      </w:r>
    </w:p>
    <w:p w14:paraId="2970F001" w14:textId="6796CDB5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 xml:space="preserve">Turnaround: please return your submission within [ 5 business days ] of </w:t>
      </w:r>
      <w:r w:rsidR="00047FED">
        <w:rPr>
          <w:color w:val="222222"/>
        </w:rPr>
        <w:t>when you access/download the files</w:t>
      </w:r>
      <w:r>
        <w:rPr>
          <w:color w:val="222222"/>
        </w:rPr>
        <w:t>.</w:t>
      </w:r>
    </w:p>
    <w:p w14:paraId="6CB41A2C" w14:textId="629D71C6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Format: a .pptx deck</w:t>
      </w:r>
      <w:r w:rsidR="007C6DFC">
        <w:rPr>
          <w:color w:val="222222"/>
        </w:rPr>
        <w:t>,</w:t>
      </w:r>
      <w:r>
        <w:rPr>
          <w:color w:val="222222"/>
        </w:rPr>
        <w:t xml:space="preserve"> your code (zipped)</w:t>
      </w:r>
      <w:r w:rsidR="007C6DFC">
        <w:rPr>
          <w:color w:val="222222"/>
        </w:rPr>
        <w:t xml:space="preserve"> and a parquet of your output</w:t>
      </w:r>
      <w:r w:rsidR="002D11D3">
        <w:rPr>
          <w:color w:val="222222"/>
        </w:rPr>
        <w:t xml:space="preserve"> actuals</w:t>
      </w:r>
      <w:r>
        <w:rPr>
          <w:color w:val="222222"/>
        </w:rPr>
        <w:t>.  A PDF of the deck is also fine.</w:t>
      </w:r>
    </w:p>
    <w:p w14:paraId="545CF295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Questions: reply to the recruiting contact who sent this; reasonable clarifying questions are welcome and will not count against you.</w:t>
      </w:r>
    </w:p>
    <w:p w14:paraId="0CD32DDA" w14:textId="77777777" w:rsidR="00EB6FB1" w:rsidRDefault="0020016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22222"/>
        </w:rPr>
        <w:t>Use of AI tools: you may use them as you would on the job; be prepared to explain and defend every choice in your submission as your own.</w:t>
      </w:r>
    </w:p>
    <w:p w14:paraId="1C92B101" w14:textId="77777777" w:rsidR="00EB6FB1" w:rsidRDefault="00200165">
      <w:pPr>
        <w:pStyle w:val="Heading1"/>
        <w:spacing w:before="300" w:after="120" w:line="276" w:lineRule="auto"/>
      </w:pPr>
      <w:r>
        <w:rPr>
          <w:b/>
          <w:bCs/>
          <w:color w:val="1F3864"/>
          <w:sz w:val="26"/>
          <w:szCs w:val="26"/>
        </w:rPr>
        <w:t>How We Will Evaluate It</w:t>
      </w:r>
    </w:p>
    <w:p w14:paraId="429D3EAB" w14:textId="77777777" w:rsidR="00EB6FB1" w:rsidRDefault="00200165">
      <w:pPr>
        <w:spacing w:after="120" w:line="276" w:lineRule="auto"/>
      </w:pPr>
      <w:r>
        <w:rPr>
          <w:color w:val="222222"/>
        </w:rPr>
        <w:t>We score submissions across the following dimensions.  Weights are indicative.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600"/>
      </w:tblGrid>
      <w:tr w:rsidR="00B83520" w14:paraId="676D0C90" w14:textId="77777777" w:rsidTr="00B83520">
        <w:trPr>
          <w:tblHeader/>
        </w:trPr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9EEA7" w14:textId="77777777" w:rsidR="00B83520" w:rsidRDefault="00B8352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5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79648" w14:textId="77777777" w:rsidR="00B83520" w:rsidRDefault="00B8352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we are looking for</w:t>
            </w:r>
          </w:p>
        </w:tc>
      </w:tr>
      <w:tr w:rsidR="00B83520" w14:paraId="38CA0D59" w14:textId="77777777" w:rsidTr="00B83520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7EA4B" w14:textId="77777777" w:rsidR="00B83520" w:rsidRDefault="00B83520">
            <w:pPr>
              <w:spacing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Modeling methodology &amp; rigor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98396" w14:textId="77777777" w:rsidR="00B83520" w:rsidRDefault="00B83520">
            <w:pPr>
              <w:spacing w:line="264" w:lineRule="auto"/>
            </w:pPr>
            <w:r>
              <w:rPr>
                <w:color w:val="222222"/>
                <w:sz w:val="19"/>
                <w:szCs w:val="19"/>
              </w:rPr>
              <w:t>Sound target and model choice, defensible feature work, appropriate handling of data issues, no leakage.</w:t>
            </w:r>
          </w:p>
        </w:tc>
      </w:tr>
      <w:tr w:rsidR="00B83520" w14:paraId="093A939F" w14:textId="77777777" w:rsidTr="00B83520">
        <w:tc>
          <w:tcPr>
            <w:tcW w:w="3200" w:type="dxa"/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EF2D6" w14:textId="77777777" w:rsidR="00B83520" w:rsidRDefault="00B83520">
            <w:pPr>
              <w:spacing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Validation quality</w:t>
            </w:r>
          </w:p>
        </w:tc>
        <w:tc>
          <w:tcPr>
            <w:tcW w:w="5600" w:type="dxa"/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E7850" w14:textId="77777777" w:rsidR="00B83520" w:rsidRDefault="00B83520">
            <w:pPr>
              <w:spacing w:line="264" w:lineRule="auto"/>
            </w:pPr>
            <w:r>
              <w:rPr>
                <w:color w:val="222222"/>
                <w:sz w:val="19"/>
                <w:szCs w:val="19"/>
              </w:rPr>
              <w:t>Sensible in-sample and out-of-sample design; metrics appropriate to a credit problem; honest read on overfitting and stability.</w:t>
            </w:r>
          </w:p>
        </w:tc>
      </w:tr>
      <w:tr w:rsidR="00B83520" w14:paraId="5730554C" w14:textId="77777777" w:rsidTr="00B83520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DE64C" w14:textId="77777777" w:rsidR="00B83520" w:rsidRDefault="00B83520">
            <w:pPr>
              <w:spacing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Feature / driver analysis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2CB5C" w14:textId="77777777" w:rsidR="00B83520" w:rsidRDefault="00B83520">
            <w:pPr>
              <w:spacing w:line="264" w:lineRule="auto"/>
            </w:pPr>
            <w:r>
              <w:rPr>
                <w:color w:val="222222"/>
                <w:sz w:val="19"/>
                <w:szCs w:val="19"/>
              </w:rPr>
              <w:t>Correct interpretation of drivers and their economic meaning, not just a variable-importance chart.</w:t>
            </w:r>
          </w:p>
        </w:tc>
      </w:tr>
      <w:tr w:rsidR="00B83520" w14:paraId="7D8BF18F" w14:textId="77777777" w:rsidTr="00B83520">
        <w:tc>
          <w:tcPr>
            <w:tcW w:w="3200" w:type="dxa"/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52C62" w14:textId="77777777" w:rsidR="00B83520" w:rsidRDefault="00B83520">
            <w:pPr>
              <w:spacing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Communication &amp; presentation</w:t>
            </w:r>
          </w:p>
        </w:tc>
        <w:tc>
          <w:tcPr>
            <w:tcW w:w="5600" w:type="dxa"/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A4BD5" w14:textId="77777777" w:rsidR="00B83520" w:rsidRDefault="00B83520">
            <w:pPr>
              <w:spacing w:line="264" w:lineRule="auto"/>
            </w:pPr>
            <w:r>
              <w:rPr>
                <w:color w:val="222222"/>
                <w:sz w:val="19"/>
                <w:szCs w:val="19"/>
              </w:rPr>
              <w:t>A deck an investment audience could follow unaided: clear structure, readable visuals, coherent narrative.</w:t>
            </w:r>
          </w:p>
        </w:tc>
      </w:tr>
      <w:tr w:rsidR="00B83520" w14:paraId="542E174C" w14:textId="77777777" w:rsidTr="00B83520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EEA37" w14:textId="77777777" w:rsidR="00B83520" w:rsidRDefault="00B83520">
            <w:pPr>
              <w:spacing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Code quality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5EE27" w14:textId="77777777" w:rsidR="00B83520" w:rsidRDefault="00B83520">
            <w:pPr>
              <w:spacing w:line="264" w:lineRule="auto"/>
            </w:pPr>
            <w:r>
              <w:rPr>
                <w:color w:val="222222"/>
                <w:sz w:val="19"/>
                <w:szCs w:val="19"/>
              </w:rPr>
              <w:t>Readable, organized, reproducible; reasonable structure and documentation.</w:t>
            </w:r>
          </w:p>
        </w:tc>
      </w:tr>
      <w:tr w:rsidR="00B83520" w14:paraId="57402B0B" w14:textId="77777777" w:rsidTr="00B83520">
        <w:tc>
          <w:tcPr>
            <w:tcW w:w="3200" w:type="dxa"/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0A33E" w14:textId="77777777" w:rsidR="00B83520" w:rsidRDefault="00B83520">
            <w:pPr>
              <w:spacing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Judgment &amp; intellectual honesty</w:t>
            </w:r>
          </w:p>
        </w:tc>
        <w:tc>
          <w:tcPr>
            <w:tcW w:w="5600" w:type="dxa"/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1B66C" w14:textId="77777777" w:rsidR="00B83520" w:rsidRDefault="00B83520">
            <w:pPr>
              <w:spacing w:line="264" w:lineRule="auto"/>
            </w:pPr>
            <w:r>
              <w:rPr>
                <w:color w:val="222222"/>
                <w:sz w:val="19"/>
                <w:szCs w:val="19"/>
              </w:rPr>
              <w:t>Clear-eyed about limitations, assumptions, and what was left undone.</w:t>
            </w:r>
          </w:p>
        </w:tc>
      </w:tr>
    </w:tbl>
    <w:p w14:paraId="53C02EB8" w14:textId="77777777" w:rsidR="00EB6FB1" w:rsidRDefault="00200165">
      <w:pPr>
        <w:pBdr>
          <w:top w:val="single" w:sz="4" w:space="6" w:color="CCCCCC"/>
        </w:pBdr>
        <w:spacing w:before="300"/>
      </w:pPr>
      <w:r>
        <w:rPr>
          <w:i/>
          <w:iCs/>
          <w:color w:val="595959"/>
          <w:sz w:val="17"/>
          <w:szCs w:val="17"/>
        </w:rPr>
        <w:t>LibreMax Capital  ·  Confidential — for recruiting use</w:t>
      </w:r>
    </w:p>
    <w:sectPr w:rsidR="00EB6F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00" w:right="1240" w:bottom="1100" w:left="12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4A77C" w14:textId="77777777" w:rsidR="008804D9" w:rsidRDefault="008804D9" w:rsidP="00916A51">
      <w:r>
        <w:separator/>
      </w:r>
    </w:p>
  </w:endnote>
  <w:endnote w:type="continuationSeparator" w:id="0">
    <w:p w14:paraId="63EC213C" w14:textId="77777777" w:rsidR="008804D9" w:rsidRDefault="008804D9" w:rsidP="00916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0D436" w14:textId="77777777" w:rsidR="00916A51" w:rsidRDefault="00916A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49109" w14:textId="77777777" w:rsidR="00916A51" w:rsidRDefault="00916A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9F321" w14:textId="77777777" w:rsidR="00916A51" w:rsidRDefault="00916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2FF04" w14:textId="77777777" w:rsidR="008804D9" w:rsidRDefault="008804D9" w:rsidP="00916A51">
      <w:r>
        <w:separator/>
      </w:r>
    </w:p>
  </w:footnote>
  <w:footnote w:type="continuationSeparator" w:id="0">
    <w:p w14:paraId="23731E82" w14:textId="77777777" w:rsidR="008804D9" w:rsidRDefault="008804D9" w:rsidP="00916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51B9C" w14:textId="77777777" w:rsidR="00916A51" w:rsidRDefault="00916A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B432E" w14:textId="77777777" w:rsidR="00916A51" w:rsidRDefault="00916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07C9F" w14:textId="77777777" w:rsidR="00916A51" w:rsidRDefault="00916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2E02"/>
    <w:multiLevelType w:val="hybridMultilevel"/>
    <w:tmpl w:val="6130E036"/>
    <w:lvl w:ilvl="0" w:tplc="3CDC2940">
      <w:start w:val="1"/>
      <w:numFmt w:val="bullet"/>
      <w:lvlText w:val="•"/>
      <w:lvlJc w:val="left"/>
      <w:rPr>
        <w:color w:val="2E5496"/>
      </w:rPr>
    </w:lvl>
    <w:lvl w:ilvl="1" w:tplc="CE507020">
      <w:numFmt w:val="decimal"/>
      <w:lvlText w:val=""/>
      <w:lvlJc w:val="left"/>
    </w:lvl>
    <w:lvl w:ilvl="2" w:tplc="DE8E93DA">
      <w:numFmt w:val="decimal"/>
      <w:lvlText w:val=""/>
      <w:lvlJc w:val="left"/>
    </w:lvl>
    <w:lvl w:ilvl="3" w:tplc="7E4468F8">
      <w:numFmt w:val="decimal"/>
      <w:lvlText w:val=""/>
      <w:lvlJc w:val="left"/>
    </w:lvl>
    <w:lvl w:ilvl="4" w:tplc="7B54ECFA">
      <w:numFmt w:val="decimal"/>
      <w:lvlText w:val=""/>
      <w:lvlJc w:val="left"/>
    </w:lvl>
    <w:lvl w:ilvl="5" w:tplc="DBBA01BE">
      <w:numFmt w:val="decimal"/>
      <w:lvlText w:val=""/>
      <w:lvlJc w:val="left"/>
    </w:lvl>
    <w:lvl w:ilvl="6" w:tplc="33E2E30C">
      <w:numFmt w:val="decimal"/>
      <w:lvlText w:val=""/>
      <w:lvlJc w:val="left"/>
    </w:lvl>
    <w:lvl w:ilvl="7" w:tplc="BF00E32A">
      <w:numFmt w:val="decimal"/>
      <w:lvlText w:val=""/>
      <w:lvlJc w:val="left"/>
    </w:lvl>
    <w:lvl w:ilvl="8" w:tplc="65B42AB6">
      <w:numFmt w:val="decimal"/>
      <w:lvlText w:val=""/>
      <w:lvlJc w:val="left"/>
    </w:lvl>
  </w:abstractNum>
  <w:abstractNum w:abstractNumId="1" w15:restartNumberingAfterBreak="0">
    <w:nsid w:val="64F43F02"/>
    <w:multiLevelType w:val="hybridMultilevel"/>
    <w:tmpl w:val="F5E03E76"/>
    <w:lvl w:ilvl="0" w:tplc="9432D4A8">
      <w:start w:val="1"/>
      <w:numFmt w:val="bullet"/>
      <w:lvlText w:val="●"/>
      <w:lvlJc w:val="left"/>
      <w:pPr>
        <w:ind w:left="720" w:hanging="360"/>
      </w:pPr>
    </w:lvl>
    <w:lvl w:ilvl="1" w:tplc="D6EA59B2">
      <w:start w:val="1"/>
      <w:numFmt w:val="bullet"/>
      <w:lvlText w:val="○"/>
      <w:lvlJc w:val="left"/>
      <w:pPr>
        <w:ind w:left="1440" w:hanging="360"/>
      </w:pPr>
    </w:lvl>
    <w:lvl w:ilvl="2" w:tplc="7E447D66">
      <w:start w:val="1"/>
      <w:numFmt w:val="bullet"/>
      <w:lvlText w:val="■"/>
      <w:lvlJc w:val="left"/>
      <w:pPr>
        <w:ind w:left="2160" w:hanging="360"/>
      </w:pPr>
    </w:lvl>
    <w:lvl w:ilvl="3" w:tplc="2E96A2E0">
      <w:start w:val="1"/>
      <w:numFmt w:val="bullet"/>
      <w:lvlText w:val="●"/>
      <w:lvlJc w:val="left"/>
      <w:pPr>
        <w:ind w:left="2880" w:hanging="360"/>
      </w:pPr>
    </w:lvl>
    <w:lvl w:ilvl="4" w:tplc="D40698CA">
      <w:start w:val="1"/>
      <w:numFmt w:val="bullet"/>
      <w:lvlText w:val="○"/>
      <w:lvlJc w:val="left"/>
      <w:pPr>
        <w:ind w:left="3600" w:hanging="360"/>
      </w:pPr>
    </w:lvl>
    <w:lvl w:ilvl="5" w:tplc="EA1E2C74">
      <w:start w:val="1"/>
      <w:numFmt w:val="bullet"/>
      <w:lvlText w:val="■"/>
      <w:lvlJc w:val="left"/>
      <w:pPr>
        <w:ind w:left="4320" w:hanging="360"/>
      </w:pPr>
    </w:lvl>
    <w:lvl w:ilvl="6" w:tplc="D454182A">
      <w:start w:val="1"/>
      <w:numFmt w:val="bullet"/>
      <w:lvlText w:val="●"/>
      <w:lvlJc w:val="left"/>
      <w:pPr>
        <w:ind w:left="5040" w:hanging="360"/>
      </w:pPr>
    </w:lvl>
    <w:lvl w:ilvl="7" w:tplc="45ECE172">
      <w:start w:val="1"/>
      <w:numFmt w:val="bullet"/>
      <w:lvlText w:val="●"/>
      <w:lvlJc w:val="left"/>
      <w:pPr>
        <w:ind w:left="5760" w:hanging="360"/>
      </w:pPr>
    </w:lvl>
    <w:lvl w:ilvl="8" w:tplc="5CD032EA">
      <w:start w:val="1"/>
      <w:numFmt w:val="bullet"/>
      <w:lvlText w:val="●"/>
      <w:lvlJc w:val="left"/>
      <w:pPr>
        <w:ind w:left="6480" w:hanging="360"/>
      </w:pPr>
    </w:lvl>
  </w:abstractNum>
  <w:num w:numId="1" w16cid:durableId="104546296">
    <w:abstractNumId w:val="1"/>
    <w:lvlOverride w:ilvl="0">
      <w:startOverride w:val="1"/>
    </w:lvlOverride>
  </w:num>
  <w:num w:numId="2" w16cid:durableId="382295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FB1"/>
    <w:rsid w:val="00047FED"/>
    <w:rsid w:val="00096514"/>
    <w:rsid w:val="001A21A1"/>
    <w:rsid w:val="00200165"/>
    <w:rsid w:val="00254B92"/>
    <w:rsid w:val="002D11D3"/>
    <w:rsid w:val="0043403A"/>
    <w:rsid w:val="00671725"/>
    <w:rsid w:val="006A6C19"/>
    <w:rsid w:val="007C6DFC"/>
    <w:rsid w:val="008804D9"/>
    <w:rsid w:val="00916A51"/>
    <w:rsid w:val="00A8423C"/>
    <w:rsid w:val="00B83520"/>
    <w:rsid w:val="00D42CB9"/>
    <w:rsid w:val="00EB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EFA3"/>
  <w15:docId w15:val="{F96430C5-0CE8-43CA-B5A6-0A123051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DF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6A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A51"/>
  </w:style>
  <w:style w:type="paragraph" w:styleId="Footer">
    <w:name w:val="footer"/>
    <w:basedOn w:val="Normal"/>
    <w:link w:val="FooterChar"/>
    <w:uiPriority w:val="99"/>
    <w:unhideWhenUsed/>
    <w:rsid w:val="00916A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A51"/>
  </w:style>
  <w:style w:type="character" w:customStyle="1" w:styleId="Heading2Char">
    <w:name w:val="Heading 2 Char"/>
    <w:basedOn w:val="DefaultParagraphFont"/>
    <w:link w:val="Heading2"/>
    <w:uiPriority w:val="9"/>
    <w:rsid w:val="007C6DFC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11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F6DCC2-9AFA-43F3-9658-67B421ED626D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73c03953-f8fc-4748-8757-f03efa93ecd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Modeling Assignment</vt:lpstr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Modeling Assignment</dc:title>
  <dc:creator>LibreMax Capital</dc:creator>
  <cp:lastModifiedBy>Connor Hunt</cp:lastModifiedBy>
  <cp:revision>5</cp:revision>
  <cp:lastPrinted>2026-07-08T18:25:00Z</cp:lastPrinted>
  <dcterms:created xsi:type="dcterms:W3CDTF">2026-07-10T15:57:00Z</dcterms:created>
  <dcterms:modified xsi:type="dcterms:W3CDTF">2026-07-10T16:40:00Z</dcterms:modified>
</cp:coreProperties>
</file>