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u31g4dy3g8b" w:id="0"/>
      <w:bookmarkEnd w:id="0"/>
      <w:r w:rsidDel="00000000" w:rsidR="00000000" w:rsidRPr="00000000">
        <w:rPr>
          <w:rtl w:val="0"/>
        </w:rPr>
        <w:t xml:space="preserve">Reglas de Negocio: Optimización Vial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x5jtslekp04j" w:id="1"/>
      <w:bookmarkEnd w:id="1"/>
      <w:r w:rsidDel="00000000" w:rsidR="00000000" w:rsidRPr="00000000">
        <w:rPr>
          <w:rtl w:val="0"/>
        </w:rPr>
        <w:t xml:space="preserve">Documento de especificaciones y estructura funcional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 reglas de negocio es un borrador inicial. El objetivo principal es contar con una sección para usuarios y una sección empresarial.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q5ajg1d8dycn" w:id="2"/>
      <w:bookmarkEnd w:id="2"/>
      <w:r w:rsidDel="00000000" w:rsidR="00000000" w:rsidRPr="00000000">
        <w:rPr>
          <w:rtl w:val="0"/>
        </w:rPr>
        <w:t xml:space="preserve">1. Estado Actual (Lo que tenemos)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Recopilación y estructura de información básica.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Simulación:</w:t>
      </w:r>
      <w:r w:rsidDel="00000000" w:rsidR="00000000" w:rsidRPr="00000000">
        <w:rPr>
          <w:rtl w:val="0"/>
        </w:rPr>
        <w:t xml:space="preserve"> Modelos y escenarios de prueba de tráfico.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Semáforos:</w:t>
      </w:r>
      <w:r w:rsidDel="00000000" w:rsidR="00000000" w:rsidRPr="00000000">
        <w:rPr>
          <w:rtl w:val="0"/>
        </w:rPr>
        <w:t xml:space="preserve"> Integración y control de tiempos de semaforización.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de Waze y Modelo Jev:</w:t>
      </w:r>
      <w:r w:rsidDel="00000000" w:rsidR="00000000" w:rsidRPr="00000000">
        <w:rPr>
          <w:rtl w:val="0"/>
        </w:rPr>
        <w:t xml:space="preserve"> Marco para la extracción continua de datos e implementación del modelo de IA Jev.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u5eoku372qn" w:id="3"/>
      <w:bookmarkEnd w:id="3"/>
      <w:r w:rsidDel="00000000" w:rsidR="00000000" w:rsidRPr="00000000">
        <w:rPr>
          <w:rtl w:val="0"/>
        </w:rPr>
        <w:t xml:space="preserve">2. Foco de la Aplicación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objetivo principal de la aplicación es la optimización vial mediante las siguientes funcionalidades: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Indicación del tiempo restante para el cambio de un semáforo.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Identificación y recomendación de la vía más rápida.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Cálculo y despliegue del costo energético del trayecto.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Sugerencia de rutas alternativas en caso de congestión vehicular.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wit7zhbpv0eh" w:id="4"/>
      <w:bookmarkEnd w:id="4"/>
      <w:r w:rsidDel="00000000" w:rsidR="00000000" w:rsidRPr="00000000">
        <w:rPr>
          <w:rtl w:val="0"/>
        </w:rPr>
        <w:t xml:space="preserve">3. Secciones Principales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va250q59s2v" w:id="5"/>
      <w:bookmarkEnd w:id="5"/>
      <w:r w:rsidDel="00000000" w:rsidR="00000000" w:rsidRPr="00000000">
        <w:rPr>
          <w:rtl w:val="0"/>
        </w:rPr>
        <w:t xml:space="preserve">3.1. Sección de Usuarios()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Orientada a conductores y peatones para mejorar la experiencia de navegación en tiempo real.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Mostrar el tiempo restante para el cambio de los semáforos.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Indicar la ruta más recomendada según las condiciones del tráfico.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Calcular y desplegar el gasto energético del trayecto.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Ofrecer rutas alternativas en caso de que estén disponibles para el usuario.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y5h3lxm52sl" w:id="6"/>
      <w:bookmarkEnd w:id="6"/>
      <w:r w:rsidDel="00000000" w:rsidR="00000000" w:rsidRPr="00000000">
        <w:rPr>
          <w:rtl w:val="0"/>
        </w:rPr>
        <w:t xml:space="preserve">3.2. Sección Empresarial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Orientada a la gestión, análisis de datos e integración con sistemas de transporte y flotas.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64748b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