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entury Gothic" w:hAnsi="Century Gothic" w:cs="Century Gothic"/>
          <w:b/>
          <w:i w:val="0"/>
          <w:color w:val="003366"/>
          <w:sz w:val="24"/>
        </w:rPr>
        <w:t>Nombre: Autoevaluación 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r>
        <w:rPr>
          <w:rFonts w:ascii="Century Gothic" w:hAnsi="Century Gothic" w:cs="Century Gothic"/>
          <w:b/>
          <w:i w:val="0"/>
          <w:color w:val="003366"/>
          <w:sz w:val="20"/>
        </w:rPr>
        <w:t xml:space="preserve">Estudiante: </w:t>
      </w:r>
      <w:r>
        <w:rPr>
          <w:rFonts w:ascii="Century Gothic" w:hAnsi="Century Gothic" w:cs="Century Gothic"/>
          <w:b w:val="0"/>
          <w:i w:val="0"/>
          <w:color w:val="323232"/>
          <w:sz w:val="20"/>
        </w:rPr>
        <w:t xml:space="preserve">Gabriel Ignacio Cárdenas Valdés  |  </w:t>
      </w:r>
      <w:r>
        <w:rPr>
          <w:rFonts w:ascii="Century Gothic" w:hAnsi="Century Gothic" w:cs="Century Gothic"/>
          <w:b/>
          <w:i w:val="0"/>
          <w:color w:val="003366"/>
          <w:sz w:val="20"/>
        </w:rPr>
        <w:t xml:space="preserve">Carrera: </w:t>
      </w:r>
      <w:r>
        <w:rPr>
          <w:rFonts w:ascii="Century Gothic" w:hAnsi="Century Gothic" w:cs="Century Gothic"/>
          <w:b w:val="0"/>
          <w:i w:val="0"/>
          <w:color w:val="323232"/>
          <w:sz w:val="20"/>
        </w:rPr>
        <w:t xml:space="preserve">Ingeniería en Informática — Duoc UC  |  </w:t>
      </w:r>
      <w:r>
        <w:rPr>
          <w:rFonts w:ascii="Century Gothic" w:hAnsi="Century Gothic" w:cs="Century Gothic"/>
          <w:b/>
          <w:i w:val="0"/>
          <w:color w:val="003366"/>
          <w:sz w:val="20"/>
        </w:rPr>
        <w:t xml:space="preserve">Asignatura: </w:t>
      </w:r>
      <w:r>
        <w:rPr>
          <w:rFonts w:ascii="Century Gothic" w:hAnsi="Century Gothic" w:cs="Century Gothic"/>
          <w:b w:val="0"/>
          <w:i w:val="0"/>
          <w:color w:val="323232"/>
          <w:sz w:val="20"/>
        </w:rPr>
        <w:t>PTY4614 Capstone (Semana 3)</w:t>
      </w: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1.1 Diseña pruebas de validación tanto de los productos como de los procesos utilizando buenas prácticas definidas por la industria.</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diseñó e implementó una arquitectura formal de pruebas automatizadas mediante el framework pytest (tests/test_pipeline.py y tests/test_demand_and_network.py), validando la coherencia física de los planes semafóricos, cálculo del ciclo óptimo (C_min=45s, C_max=150s), reparto de verdes mínimos (g_min=10s) y preservación de invariantes de simulación en TraCI.</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1.2 Aplica Pruebas de validación tanto de los productos como de los procesos utilizando buenas prácticas definidas por la industria.</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aplican pruebas continuas con una tasa de éxito del 100% (12/12 passed en 2.63s) en entorno nativo de Windows 11. Adicionalmente, el script especializado scripts/diagnose_net.py ejecuta pruebas de estrés topológico sobre la red Alameda-Providencia, certificando 0 teletransportes, 0 colisiones y declarando la red formalmente como 'APTA'.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1.3 Desarrolla mejoras al producto en base al resultado de las mismas.</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A partir de las pruebas de diagnóstico que detectaron bloqueos vehiculares y semáforos monopolares en la red real, se refactorizó la topología vial con NETCONVERT, se corrigió el cálculo de demora media vehicular (usando time_loss_mean) y se ajustaron las distribuciones de probabilidad de rutas para garantizar fluidez continua.</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2.1 Planifica proyectos informáticos, ofreciendo alternativas para la toma de decisiones de acuerdo a los requerimientos de la organización.</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planificó el proyecto en 4 fases metodológicas secuenciales (Fase 1: Baselines clásicos; Fase 2: Red real y perfiles de demanda; Fase 3: Entrenamiento MARL y benchmarking; Fase 4: Evaluación estadística y memoria final), evaluando formalmente alternativas de simulación (SUMO frente a CityFlow/Aimsun) y paradigmas de aprendizaje (IPPO vs MAPPO).</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2.2 Controla proyectos informáticos, ofreciendo alternativas para la toma de decisiones de acuerdo a los requerimientos de la organización.</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implementó un estricto control de avance mediante control de versiones en Git, control de calidad del código, persistencia estructurada de resultados experimentales en formato JSON y CSV, y una matriz de contingencia ante riesgos computacionales en el entrenamiento con aceleración GPU.</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3.1 Diseña modelos de datos para soportar los requerimientos de la organización de acuerdo a un diseño definido y escalable en el tiempo.</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diseñó un modelo de datos topológico que representa la red vial como un grafo dirigido formal G = (V, E), integrando variables dinámicas de estado por intersección (densidad, colas vehiculares y velocidades medias capturadas en tiempo real vía TraCI) para alimentar un módulo de enrutamiento basado en Redes Neuronales de Grafos (GNNRouter).</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3.2 Implementa modelos de datos para soportar los requerimientos de la organización de acuerdo a un diseño definido y escalable en el tiempo.</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implementó el modelo de datos en PyTorch Geometric (torch_geometric.data.Data) y se parametrizaron cuatro perfiles horarios formales de demanda vehicular (valle, punta mañana, punta tarde y sobresaturado) estructurados en archivos XML (.rou.xml y .net.xml) y calibrados con telemetría de Waze.</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4.1 Construye una solución de software utilizando técnicas que permitan sistematizar el proceso de desarrollo y mantenimiento, asegurando el logro de los objetivos.</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construyó una solución de software altamente modular en Python (src/tsc) aplicando principios SOLID y estándares PEP 8, estructurada en submódulos desacoplados: controllers (Fixed, Webster, MaxPressure, Greedy), gnn_router, metrics, observations y rl_env, compatible con la API de PettingZoo y Gymnasium.</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4.2 Integra los distintos componentes de una solución de software utilizando técnicas que permitan sistematizar el proceso de desarrollo y mantenimiento, asegurando el logro de los objetivos.</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integraron exitosamente el motor microscópico SUMO con el arnés experimental a través de libsumo/TraCI, la API de telemetría de congestión de Waze (WazeRouteCalculator), los algoritmos de aprendizaje por refuerzo de Stable-Baselines3 (PPO/IPPO) y el arnés de ejecución unificado runner.py.</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r/>
          </w:p>
          <w:p>
            <w:pPr>
              <w:spacing w:before="40" w:after="60"/>
            </w:pPr>
            <w:r>
              <w:rPr>
                <w:rFonts w:ascii="Century Gothic" w:hAnsi="Century Gothic" w:cs="Century Gothic"/>
                <w:b/>
                <w:i w:val="0"/>
                <w:color w:val="1E1E1E"/>
                <w:sz w:val="19"/>
              </w:rPr>
              <w:t>4.3 Implanta una solución de software utilizando técnicas que permitan sistematizar el proceso de desarrollo y mantenimiento, asegurando el logro de los objetivos.</w:t>
            </w:r>
          </w:p>
          <w:p>
            <w:pPr>
              <w:spacing w:before="40" w:after="80"/>
            </w:pPr>
            <w:r>
              <w:rPr>
                <w:rFonts w:ascii="Century Gothic" w:hAnsi="Century Gothic" w:cs="Century Gothic"/>
                <w:b/>
                <w:i w:val="0"/>
                <w:color w:val="006400"/>
                <w:sz w:val="19"/>
              </w:rPr>
              <w:t xml:space="preserve">[X] PRESENTE EN LA PROPUESTA (100% Cumplido): </w:t>
            </w:r>
            <w:r>
              <w:rPr>
                <w:rFonts w:ascii="Century Gothic" w:hAnsi="Century Gothic" w:cs="Century Gothic"/>
                <w:b w:val="0"/>
                <w:i w:val="0"/>
                <w:color w:val="323232"/>
                <w:sz w:val="18"/>
              </w:rPr>
              <w:t>Se implantó y empaquetó la solución en el entorno de ingeniería local Windows 11 nativo, con soporte completo de ejecución por línea de comandos (CLI), scripts reproducibles de calibración y evaluación comparativa masiva, y generación automatizada de reportes de desempeño.</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Describí brevemente en qué consiste el proyecto APT, justificando la relevancia, impacto o beneficio (real o simulado) que tendría en el campo laboral de mi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Describí una relación coherente entre mi proyecto y el perfil de egreso de mi plan de estudio, especificando cómo debo utilizar distintas competencias para desarrollar mi Proyecto APT.</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Mencioné mis intereses profesionales y expliqué con claridad cómo estos se ven reflejados en mi proyecto.</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Justifiqué por qué el proyecto puede desarrollarse considerado tiempo, materiales y factores externos, y en caso de posibles dificultades plantee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Formulé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Describí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Establecí un plan de trabajo con todas las actividades necesarias para cumplir mis objetivos, teniendo en consideración los recursos, duración, facilitadores y obstaculizadores.</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Describí evidencias que permiten dar cuenta del logro de las actividades de mi proyecto APT y justifiqué su selección.</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El texto cumple con las reglas ortografía y de redacción en todos sus apartados.</w:t>
              <w:br/>
              <w:t>Y</w:t>
              <w:br/>
              <w:t>Utilicé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shd w:fill="E8F8F5"/>
          </w:tcPr>
          <w:p>
            <w:r/>
          </w:p>
          <w:p>
            <w:pPr>
              <w:spacing w:before="40" w:after="40"/>
            </w:pPr>
            <w:r>
              <w:rPr>
                <w:rFonts w:ascii="Century Gothic" w:hAnsi="Century Gothic" w:cs="Century Gothic"/>
                <w:b/>
                <w:i w:val="0"/>
                <w:color w:val="006400"/>
                <w:sz w:val="18"/>
              </w:rPr>
              <w:t xml:space="preserve">[X] </w:t>
            </w:r>
            <w:r>
              <w:rPr>
                <w:rFonts w:ascii="Century Gothic" w:hAnsi="Century Gothic" w:cs="Century Gothic"/>
                <w:b w:val="0"/>
                <w:i w:val="0"/>
                <w:color w:val="1E1E1E"/>
                <w:sz w:val="17"/>
              </w:rPr>
              <w:t>Redacta los textos en inglés siguiendo una 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shd w:fill="D4EFDF"/>
          </w:tcPr>
          <w:p>
            <w:r/>
          </w:p>
          <w:p>
            <w:r>
              <w:rPr>
                <w:rFonts w:ascii="Century Gothic" w:hAnsi="Century Gothic" w:cs="Century Gothic"/>
                <w:b/>
                <w:i w:val="0"/>
                <w:color w:val="006400"/>
                <w:sz w:val="18"/>
              </w:rPr>
              <w:t>100% (Completamente Logrado — 100/100 pts)</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r>
        <w:br w:type="page"/>
      </w:r>
    </w:p>
    <w:p>
      <w:pPr>
        <w:spacing w:before="240" w:after="40"/>
        <w:jc w:val="center"/>
      </w:pPr>
      <w:r>
        <w:rPr>
          <w:rFonts w:ascii="Century Gothic" w:hAnsi="Century Gothic" w:cs="Century Gothic"/>
          <w:b/>
          <w:i w:val="0"/>
          <w:color w:val="003366"/>
          <w:sz w:val="28"/>
        </w:rPr>
        <w:t>INFORME DE DEFINICIÓN DE PROYECTO CAPSTONE (APT122 / PTY4614)</w:t>
        <w:br/>
      </w:r>
      <w:r>
        <w:rPr>
          <w:rFonts w:ascii="Century Gothic" w:hAnsi="Century Gothic" w:cs="Century Gothic"/>
          <w:b/>
          <w:i w:val="0"/>
          <w:color w:val="2C3E50"/>
          <w:sz w:val="22"/>
        </w:rPr>
        <w:t>EVALUACIÓN FASE 1 — ENTREGA FORMAL Y EVIDENCIAS DISCIPLINARIAS</w:t>
      </w:r>
    </w:p>
    <w:tbl>
      <w:tblPr>
        <w:tblW w:type="auto" w:w="0"/>
        <w:jc w:val="center"/>
        <w:tblLook w:firstColumn="1" w:firstRow="1" w:lastColumn="0" w:lastRow="0" w:noHBand="0" w:noVBand="1" w:val="04A0"/>
      </w:tblPr>
      <w:tblGrid>
        <w:gridCol w:w="6502"/>
        <w:gridCol w:w="6502"/>
      </w:tblGrid>
      <w:tr>
        <w:tc>
          <w:tcPr>
            <w:tcW w:type="dxa" w:w="2592"/>
            <w:tcMar>
              <w:top w:w="60" w:type="dxa"/>
              <w:bottom w:w="60" w:type="dxa"/>
              <w:left w:w="80" w:type="dxa"/>
              <w:right w:w="80" w:type="dxa"/>
            </w:tcMar>
            <w:shd w:fill="F2F4F4"/>
          </w:tcPr>
          <w:p>
            <w:r/>
          </w:p>
          <w:p>
            <w:r>
              <w:rPr>
                <w:rFonts w:ascii="Century Gothic" w:hAnsi="Century Gothic" w:cs="Century Gothic"/>
                <w:b/>
                <w:i w:val="0"/>
                <w:color w:val="003366"/>
                <w:sz w:val="19"/>
              </w:rPr>
              <w:t>Proyecto de Tesis:</w:t>
            </w:r>
          </w:p>
        </w:tc>
        <w:tc>
          <w:tcPr>
            <w:tcW w:type="dxa" w:w="6912"/>
            <w:tcMar>
              <w:top w:w="60" w:type="dxa"/>
              <w:bottom w:w="60" w:type="dxa"/>
              <w:left w:w="80" w:type="dxa"/>
              <w:right w:w="80" w:type="dxa"/>
            </w:tcMar>
            <w:shd w:fill="FBFCFC"/>
          </w:tcPr>
          <w:p>
            <w:r/>
          </w:p>
          <w:p>
            <w:r>
              <w:rPr>
                <w:rFonts w:ascii="Century Gothic" w:hAnsi="Century Gothic" w:cs="Century Gothic"/>
                <w:b w:val="0"/>
                <w:i w:val="0"/>
                <w:color w:val="1E1E1E"/>
                <w:sz w:val="19"/>
              </w:rPr>
              <w:t>Control adaptativo de semáforos mediante aprendizaje por refuerzo multi-agente: Evaluación comparativa frente a estrategias clásicas de control en una red a nivel comunal de Santiago de Chile</w:t>
            </w:r>
          </w:p>
        </w:tc>
      </w:tr>
      <w:tr>
        <w:tc>
          <w:tcPr>
            <w:tcW w:type="dxa" w:w="2592"/>
            <w:tcMar>
              <w:top w:w="60" w:type="dxa"/>
              <w:bottom w:w="60" w:type="dxa"/>
              <w:left w:w="80" w:type="dxa"/>
              <w:right w:w="80" w:type="dxa"/>
            </w:tcMar>
            <w:shd w:fill="F2F4F4"/>
          </w:tcPr>
          <w:p>
            <w:r/>
          </w:p>
          <w:p>
            <w:r>
              <w:rPr>
                <w:rFonts w:ascii="Century Gothic" w:hAnsi="Century Gothic" w:cs="Century Gothic"/>
                <w:b/>
                <w:i w:val="0"/>
                <w:color w:val="003366"/>
                <w:sz w:val="19"/>
              </w:rPr>
              <w:t>Estudiante:</w:t>
            </w:r>
          </w:p>
        </w:tc>
        <w:tc>
          <w:tcPr>
            <w:tcW w:type="dxa" w:w="6912"/>
            <w:tcMar>
              <w:top w:w="60" w:type="dxa"/>
              <w:bottom w:w="60" w:type="dxa"/>
              <w:left w:w="80" w:type="dxa"/>
              <w:right w:w="80" w:type="dxa"/>
            </w:tcMar>
            <w:shd w:fill="FBFCFC"/>
          </w:tcPr>
          <w:p>
            <w:r/>
          </w:p>
          <w:p>
            <w:r>
              <w:rPr>
                <w:rFonts w:ascii="Century Gothic" w:hAnsi="Century Gothic" w:cs="Century Gothic"/>
                <w:b w:val="0"/>
                <w:i w:val="0"/>
                <w:color w:val="1E1E1E"/>
                <w:sz w:val="19"/>
              </w:rPr>
              <w:t>Gabriel Ignacio Cárdenas Valdés (Ingeniería en Informática, Duoc UC)</w:t>
            </w:r>
          </w:p>
        </w:tc>
      </w:tr>
      <w:tr>
        <w:tc>
          <w:tcPr>
            <w:tcW w:type="dxa" w:w="2592"/>
            <w:tcMar>
              <w:top w:w="60" w:type="dxa"/>
              <w:bottom w:w="60" w:type="dxa"/>
              <w:left w:w="80" w:type="dxa"/>
              <w:right w:w="80" w:type="dxa"/>
            </w:tcMar>
            <w:shd w:fill="F2F4F4"/>
          </w:tcPr>
          <w:p>
            <w:r/>
          </w:p>
          <w:p>
            <w:r>
              <w:rPr>
                <w:rFonts w:ascii="Century Gothic" w:hAnsi="Century Gothic" w:cs="Century Gothic"/>
                <w:b/>
                <w:i w:val="0"/>
                <w:color w:val="003366"/>
                <w:sz w:val="19"/>
              </w:rPr>
              <w:t>Asignatura / Módulo:</w:t>
            </w:r>
          </w:p>
        </w:tc>
        <w:tc>
          <w:tcPr>
            <w:tcW w:type="dxa" w:w="6912"/>
            <w:tcMar>
              <w:top w:w="60" w:type="dxa"/>
              <w:bottom w:w="60" w:type="dxa"/>
              <w:left w:w="80" w:type="dxa"/>
              <w:right w:w="80" w:type="dxa"/>
            </w:tcMar>
            <w:shd w:fill="FBFCFC"/>
          </w:tcPr>
          <w:p>
            <w:r/>
          </w:p>
          <w:p>
            <w:r>
              <w:rPr>
                <w:rFonts w:ascii="Century Gothic" w:hAnsi="Century Gothic" w:cs="Century Gothic"/>
                <w:b w:val="0"/>
                <w:i w:val="0"/>
                <w:color w:val="1E1E1E"/>
                <w:sz w:val="19"/>
              </w:rPr>
              <w:t>PTY4614 Capstone — Portafolio de Título (APT122, Fase 1: Semana 3)</w:t>
            </w:r>
          </w:p>
        </w:tc>
      </w:tr>
      <w:tr>
        <w:tc>
          <w:tcPr>
            <w:tcW w:type="dxa" w:w="2592"/>
            <w:tcMar>
              <w:top w:w="60" w:type="dxa"/>
              <w:bottom w:w="60" w:type="dxa"/>
              <w:left w:w="80" w:type="dxa"/>
              <w:right w:w="80" w:type="dxa"/>
            </w:tcMar>
            <w:shd w:fill="F2F4F4"/>
          </w:tcPr>
          <w:p>
            <w:r/>
          </w:p>
          <w:p>
            <w:r>
              <w:rPr>
                <w:rFonts w:ascii="Century Gothic" w:hAnsi="Century Gothic" w:cs="Century Gothic"/>
                <w:b/>
                <w:i w:val="0"/>
                <w:color w:val="003366"/>
                <w:sz w:val="19"/>
              </w:rPr>
              <w:t>Fecha de Entrega:</w:t>
            </w:r>
          </w:p>
        </w:tc>
        <w:tc>
          <w:tcPr>
            <w:tcW w:type="dxa" w:w="6912"/>
            <w:tcMar>
              <w:top w:w="60" w:type="dxa"/>
              <w:bottom w:w="60" w:type="dxa"/>
              <w:left w:w="80" w:type="dxa"/>
              <w:right w:w="80" w:type="dxa"/>
            </w:tcMar>
            <w:shd w:fill="FBFCFC"/>
          </w:tcPr>
          <w:p>
            <w:r/>
          </w:p>
          <w:p>
            <w:r>
              <w:rPr>
                <w:rFonts w:ascii="Century Gothic" w:hAnsi="Century Gothic" w:cs="Century Gothic"/>
                <w:b w:val="0"/>
                <w:i w:val="0"/>
                <w:color w:val="1E1E1E"/>
                <w:sz w:val="19"/>
              </w:rPr>
              <w:t>Octubre de 2026 — Santiago de Chile</w:t>
            </w:r>
          </w:p>
        </w:tc>
      </w:tr>
    </w:tbl>
    <w:p>
      <w:pPr>
        <w:spacing w:after="120"/>
      </w:pPr>
    </w:p>
    <w:p>
      <w:pPr>
        <w:keepNext/>
        <w:spacing w:before="320" w:after="120"/>
      </w:pPr>
      <w:r>
        <w:rPr>
          <w:rFonts w:ascii="Century Gothic" w:hAnsi="Century Gothic" w:cs="Century Gothic"/>
          <w:b/>
          <w:i w:val="0"/>
          <w:color w:val="003366"/>
          <w:sz w:val="26"/>
        </w:rPr>
        <w:t>Resumen / Abstract</w:t>
      </w:r>
    </w:p>
    <w:p>
      <w:pPr>
        <w:keepNext/>
        <w:spacing w:before="240" w:after="80"/>
      </w:pPr>
      <w:r>
        <w:rPr>
          <w:rFonts w:ascii="Century Gothic" w:hAnsi="Century Gothic" w:cs="Century Gothic"/>
          <w:b/>
          <w:i w:val="0"/>
          <w:color w:val="1B4F72"/>
          <w:sz w:val="23"/>
        </w:rPr>
        <w:t>Resumen (Español)</w:t>
      </w:r>
    </w:p>
    <w:p>
      <w:pPr>
        <w:spacing w:before="0" w:after="100" w:line="276" w:lineRule="auto"/>
      </w:pPr>
      <w:r>
        <w:rPr>
          <w:rFonts w:ascii="Century Gothic" w:hAnsi="Century Gothic" w:cs="Century Gothic"/>
          <w:b w:val="0"/>
          <w:i w:val="0"/>
          <w:color w:val="222222"/>
          <w:sz w:val="20"/>
        </w:rPr>
        <w:t>La congestión vehicular en las grandes áreas metropolitanas representa un problema de infraestructura crítica derivado, en gran medida, de esquemas de semaforización rígidos o basados en catálogos de planes históricos (sistemas UTC/SCATS) que no se ajustan con suficiente rapidez a las fluctuaciones estocásticas de la demanda en tiempo real. Este proyecto propone diseñar, implementar y evaluar experimentalmente un sistema de control semafórico adaptativo basado en Aprendizaje por Refuerzo Multi-Agente (MARL), formulado matemáticamente como un Proceso de Decisión de Markov Parcialmente Observable Descentralizado (Dec-POMDP) e implementado sobre el simulador microscópico SUMO. La experimentación se sitúa sobre un corredor vial de escala comunal real del Gran Santiago: el eje Alameda-Providencia, compuesto por 37 intersecciones semaforizadas a lo largo de 4.8 km, integrando topología depurada desde OpenStreetMap, telemetría de congestión de Waze en vivo y cuatro perfiles de demanda horaria calibrados (valle, punta mañana, punta tarde y sobresaturado). A través de un arnés experimental unificado con 12 suites de pruebas unitarias automatizadas (pytest), se evalúa comparativamente el desempeño de controladores de aprendizaje (IPPO con parameter sharing y extensión a MAPPO/CTDE) frente a tres líneas base clásicas del estado del arte: Tiempo Fijo optimizado, método adaptativo de Webster y control por contrapresión (Max-Pressure). Los resultados preliminares demuestran que el agente aprendido supera a los planes clásicos en un -13.6% de demora media vehicular (p = 0.0078) en redes sintéticas, mientras que en la red real Max-Pressure reduce la demora en un -43.5% respecto a tiempo fijo en condiciones no saturadas. Esta investigación entrega evidencia científica reproducible y metodológicamente honesta sobre las condiciones operativas de ventaja del control adaptativo en el contexto urbano chileno.</w:t>
      </w:r>
    </w:p>
    <w:p>
      <w:pPr>
        <w:spacing w:before="0" w:after="100" w:line="276" w:lineRule="auto"/>
      </w:pPr>
      <w:r>
        <w:rPr>
          <w:rFonts w:ascii="Century Gothic" w:hAnsi="Century Gothic" w:cs="Century Gothic"/>
          <w:b/>
          <w:i w:val="0"/>
          <w:color w:val="003366"/>
          <w:sz w:val="20"/>
        </w:rPr>
        <w:t xml:space="preserve">Palabras clave: </w:t>
      </w:r>
      <w:r>
        <w:rPr>
          <w:rFonts w:ascii="Century Gothic" w:hAnsi="Century Gothic" w:cs="Century Gothic"/>
          <w:b w:val="0"/>
          <w:i w:val="0"/>
          <w:color w:val="222222"/>
          <w:sz w:val="20"/>
        </w:rPr>
        <w:t>Sistemas de Transporte Inteligente (ITS), Aprendizaje por Refuerzo Multi-Agente (MARL), Control Semafórico Adaptativo, Simulación Microscópica SUMO, Red Alameda-Providencia.</w:t>
      </w:r>
    </w:p>
    <w:p>
      <w:pPr>
        <w:keepNext/>
        <w:spacing w:before="240" w:after="80"/>
      </w:pPr>
      <w:r>
        <w:rPr>
          <w:rFonts w:ascii="Century Gothic" w:hAnsi="Century Gothic" w:cs="Century Gothic"/>
          <w:b/>
          <w:i w:val="0"/>
          <w:color w:val="1B4F72"/>
          <w:sz w:val="23"/>
        </w:rPr>
        <w:t>Abstract (English)</w:t>
      </w:r>
    </w:p>
    <w:p>
      <w:pPr>
        <w:spacing w:before="0" w:after="100" w:line="276" w:lineRule="auto"/>
      </w:pPr>
      <w:r>
        <w:rPr>
          <w:rFonts w:ascii="Century Gothic" w:hAnsi="Century Gothic" w:cs="Century Gothic"/>
          <w:b w:val="0"/>
          <w:i w:val="0"/>
          <w:color w:val="222222"/>
          <w:sz w:val="20"/>
        </w:rPr>
        <w:t>Urban traffic congestion in modern metropolitan areas represents a critical systemic challenge, largely stemming from rigid or historical plan-selection traffic signal systems (such as legacy UTC/SCATS deployments) that fail to adapt rapidly to real-time stochastic demand fluctuations. This capstone engineering project designs, implements, and experimentally evaluates an adaptive traffic signal control system based on Multi-Agent Reinforcement Learning (MARL), mathematically formulated as a Decentralized Partially Observable Markov Decision Process (Dec-POMDP) and executed within the microscopic traffic simulator SUMO. The experimental testbed models a real-world communal-scale arterial corridor in Santiago, Chile: the Alameda-Providencia axis, encompassing 37 actuated signalized intersections across 4.8 kilometers. The research pipeline integrates verified OpenStreetMap topological geometries, real-time Waze congestion telemetry, a Graph Neural Network router (GNNRouter) using PyTorch Geometric, and four calibrated demand profiles (off-peak, morning peak, afternoon peak, and oversaturated). Through a unified benchmarking harness validated by 12 automated unit and integration tests (pytest), learning-based policies (IPPO with parameter sharing and MAPPO under Centralized Training with Decentralized Execution) are rigorously benchmarked against three state-of-the-practice classical controllers: optimized Fixed-Time, Webster's formula, and network Max-Pressure. Preliminary empirical findings demonstrate that learning agents achieve a 13.6% reduction in mean vehicle delay over Webster in synthetic benchmarks (p = 0.0078), while Max-Pressure provides a 43.5% delay reduction over fixed-time under non-saturated real corridor flows. This project delivers reproducible, statistically sound evidence regarding the exact operational conditions under which adaptive MARL outperforms classical traffic engineering heuristics in Latin American metropolitan infrastructures.</w:t>
      </w:r>
    </w:p>
    <w:p>
      <w:pPr>
        <w:spacing w:before="0" w:after="100" w:line="276" w:lineRule="auto"/>
      </w:pPr>
      <w:r>
        <w:rPr>
          <w:rFonts w:ascii="Century Gothic" w:hAnsi="Century Gothic" w:cs="Century Gothic"/>
          <w:b/>
          <w:i w:val="0"/>
          <w:color w:val="003366"/>
          <w:sz w:val="20"/>
        </w:rPr>
        <w:t xml:space="preserve">Keywords: </w:t>
      </w:r>
      <w:r>
        <w:rPr>
          <w:rFonts w:ascii="Century Gothic" w:hAnsi="Century Gothic" w:cs="Century Gothic"/>
          <w:b w:val="0"/>
          <w:i w:val="0"/>
          <w:color w:val="222222"/>
          <w:sz w:val="20"/>
        </w:rPr>
        <w:t>Intelligent Transportation Systems (ITS), Multi-Agent Reinforcement Learning (MARL), Adaptive Traffic Signal Control, SUMO Microscopic Simulation, Alameda-Providencia Network.</w:t>
      </w:r>
    </w:p>
    <w:p>
      <w:pPr>
        <w:keepNext/>
        <w:spacing w:before="320" w:after="120"/>
      </w:pPr>
      <w:r>
        <w:rPr>
          <w:rFonts w:ascii="Century Gothic" w:hAnsi="Century Gothic" w:cs="Century Gothic"/>
          <w:b/>
          <w:i w:val="0"/>
          <w:color w:val="003366"/>
          <w:sz w:val="26"/>
        </w:rPr>
        <w:t>1. Descripción del Proyecto APT, Justificación y Relevancia Laboral</w:t>
      </w:r>
    </w:p>
    <w:p>
      <w:pPr>
        <w:spacing w:before="0" w:after="100" w:line="276" w:lineRule="auto"/>
      </w:pPr>
      <w:r>
        <w:rPr>
          <w:rFonts w:ascii="Century Gothic" w:hAnsi="Century Gothic" w:cs="Century Gothic"/>
          <w:b w:val="0"/>
          <w:i w:val="0"/>
          <w:color w:val="222222"/>
          <w:sz w:val="20"/>
        </w:rPr>
        <w:t>El control de semáforos en las principales áreas urbanas de Chile se encuentra bajo la supervisión de la Unidad Operativa de Control de Tránsito (UOCT), dependiente del Ministerio de Transportes y Telecomunicaciones. La UOCT opera plataformas centralizadas de tipo UTC/SCATS que ajustan tiempos de ciclo, repartos y desfases a partir de mediciones de lazos detectores. No obstante, dichos sistemas operan sobre un catálogo acotado de planes precalculados y con lógicas heurísticas concebidas hace décadas. Ante eventos imprevistos, incidentes viales, obras de construcción o desviaciones severas en la partición modal, la capacidad de respuesta es limitada, provocando demoras evitables, propagación de colas aguas arriba y eventual bloqueo de intersecciones.</w:t>
      </w:r>
    </w:p>
    <w:p>
      <w:pPr>
        <w:spacing w:before="0" w:after="100" w:line="276" w:lineRule="auto"/>
      </w:pPr>
      <w:r>
        <w:rPr>
          <w:rFonts w:ascii="Century Gothic" w:hAnsi="Century Gothic" w:cs="Century Gothic"/>
          <w:b w:val="0"/>
          <w:i w:val="0"/>
          <w:color w:val="222222"/>
          <w:sz w:val="20"/>
        </w:rPr>
        <w:t>El presente proyecto de titulación aborda este problema mediante la formulación e implementación de un sistema de control adaptativo de semáforos basado en Aprendizaje por Refuerzo Multi-Agente (MARL), contrastado de manera reproducible frente a estrategias clásicas de control bien sintonizadas (Tiempo Fijo, Webster y Max-Pressure). A diferencia de la literatura previa, que evalúa estas técnicas en redes sintéticas o en ciudades extranjeras, este trabajo construye un entorno de simulación microscópica fidedigno y calibrado para el corredor Alameda-Providencia en Santiago de Chile, integrando telemetría de congestión real de Waze y un enrutador inteligente basado en Redes Neuronales sobre Grafos (GNN).</w:t>
      </w:r>
    </w:p>
    <w:p>
      <w:pPr>
        <w:spacing w:before="0" w:after="100" w:line="276" w:lineRule="auto"/>
      </w:pPr>
      <w:r>
        <w:rPr>
          <w:rFonts w:ascii="Century Gothic" w:hAnsi="Century Gothic" w:cs="Century Gothic"/>
          <w:b w:val="0"/>
          <w:i w:val="0"/>
          <w:color w:val="222222"/>
          <w:sz w:val="20"/>
        </w:rPr>
        <w:t>Relevancia laboral y pertinencia profesional: La congestión en Santiago genera pérdidas millonarias en horas-hombre, sobreconsumo de combustible y emisiones contaminantes. Especializarse en el diseño de algoritmos de optimización para infraestructuras urbanas críticas posiciona al estudiante en la vanguardia de la Ingeniería de Machine Learning (MLOps), los Sistemas Ciberfísicos y las Smart Cities. El dominio de simuladores de alto rendimiento (SUMO/TraCI), librerías de vanguardia (PyTorch, PettingZoo, Stable-Baselines3, PyTorch Geometric) y suites de testing automatizado garantiza una preparación técnica de nivel superior, altamente valorada por empresas tecnológicas globales, centros de I+D y entidades públicas del sector transporte.</w:t>
      </w:r>
    </w:p>
    <w:p>
      <w:pPr>
        <w:keepNext/>
        <w:spacing w:before="320" w:after="120"/>
      </w:pPr>
      <w:r>
        <w:rPr>
          <w:rFonts w:ascii="Century Gothic" w:hAnsi="Century Gothic" w:cs="Century Gothic"/>
          <w:b/>
          <w:i w:val="0"/>
          <w:color w:val="003366"/>
          <w:sz w:val="26"/>
        </w:rPr>
        <w:t>2. Relación del Proyecto APT con las Competencias del Perfil de Egreso</w:t>
      </w:r>
    </w:p>
    <w:p>
      <w:pPr>
        <w:spacing w:before="0" w:after="100" w:line="276" w:lineRule="auto"/>
      </w:pPr>
      <w:r>
        <w:rPr>
          <w:rFonts w:ascii="Century Gothic" w:hAnsi="Century Gothic" w:cs="Century Gothic"/>
          <w:b w:val="0"/>
          <w:i w:val="0"/>
          <w:color w:val="222222"/>
          <w:sz w:val="20"/>
        </w:rPr>
        <w:t>El proyecto APT moviliza de manera equilibrada y sinérgica las cuatro competencias nucleares del perfil de egreso de la carrera de Ingeniería en Informática de Duoc UC:</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Competencia 1 — Pruebas y Certificación de Software: </w:t>
      </w:r>
      <w:r>
        <w:rPr>
          <w:rFonts w:ascii="Century Gothic" w:hAnsi="Century Gothic" w:cs="Century Gothic"/>
          <w:b w:val="0"/>
          <w:i w:val="0"/>
          <w:color w:val="222222"/>
          <w:sz w:val="20"/>
        </w:rPr>
        <w:t>Se implementó una suite completa de pruebas automatizadas mediante pytest (tests/test_pipeline.py y tests/test_demand_and_network.py, con 12/12 pruebas aprobadas al 100%), asegurando la verificación de invariantes físicas del simulador, sanidad de planes semafóricos y cálculo de métricas. Asimismo, se desarrolló scripts/diagnose_net.py para certificar que la red vial carezca de colisiones o teletransportes (declarada formalmente 'APTA').</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Competencia 2 — Gestión de Proyectos Informáticos: </w:t>
      </w:r>
      <w:r>
        <w:rPr>
          <w:rFonts w:ascii="Century Gothic" w:hAnsi="Century Gothic" w:cs="Century Gothic"/>
          <w:b w:val="0"/>
          <w:i w:val="0"/>
          <w:color w:val="222222"/>
          <w:sz w:val="20"/>
        </w:rPr>
        <w:t>El proyecto se administra mediante metodología ágil con hitos estructurados en 4 fases temporales, control estricto de versiones en Git, control de calidad del código, registro sistemático de experimentos y gestión proactiva de riesgos computacionales en entrenamiento distribuido.</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Competencia 3 — Modelos de Datos y Representación Espacial: </w:t>
      </w:r>
      <w:r>
        <w:rPr>
          <w:rFonts w:ascii="Century Gothic" w:hAnsi="Century Gothic" w:cs="Century Gothic"/>
          <w:b w:val="0"/>
          <w:i w:val="0"/>
          <w:color w:val="222222"/>
          <w:sz w:val="20"/>
        </w:rPr>
        <w:t>Se diseñó e implementó un modelo de datos topológico que mapea el corredor vial como un grafo dirigido G = (V, E) con matrices de adyacencia y vectores nodales dinámicos (densidad, colas, velocidades promedio) en PyTorch Geometric, alimentando algoritmos de enrutamiento vehicular y persistiendo resultados en esquemas JSON estructurados.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Competencia 4 — Desarrollo e Integración de Soluciones de Software: </w:t>
      </w:r>
      <w:r>
        <w:rPr>
          <w:rFonts w:ascii="Century Gothic" w:hAnsi="Century Gothic" w:cs="Century Gothic"/>
          <w:b w:val="0"/>
          <w:i w:val="0"/>
          <w:color w:val="222222"/>
          <w:sz w:val="20"/>
        </w:rPr>
        <w:t>Se diseñó una arquitectura de software modular en Python (src/tsc) desacoplada en controladores, wrapper de simulación, telemetría Waze y arnés experimental, integrando SUMO a través de libsumo/TraCI y la librería PettingZoo de Gymnasium bajo principios de mantenibilidad y extensibilidad.</w:t>
      </w:r>
    </w:p>
    <w:p>
      <w:pPr>
        <w:keepNext/>
        <w:spacing w:before="320" w:after="120"/>
      </w:pPr>
      <w:r>
        <w:rPr>
          <w:rFonts w:ascii="Century Gothic" w:hAnsi="Century Gothic" w:cs="Century Gothic"/>
          <w:b/>
          <w:i w:val="0"/>
          <w:color w:val="003366"/>
          <w:sz w:val="26"/>
        </w:rPr>
        <w:t>3. Relación del Proyecto APT con los Intereses Profesionales</w:t>
      </w:r>
    </w:p>
    <w:p>
      <w:pPr>
        <w:spacing w:before="0" w:after="100" w:line="276" w:lineRule="auto"/>
      </w:pPr>
      <w:r>
        <w:rPr>
          <w:rFonts w:ascii="Century Gothic" w:hAnsi="Century Gothic" w:cs="Century Gothic"/>
          <w:b w:val="0"/>
          <w:i w:val="0"/>
          <w:color w:val="222222"/>
          <w:sz w:val="20"/>
        </w:rPr>
        <w:t>El proyecto encarna plenamente la vocación del estudiante por la Inteligencia Artificial Aplicada, el Aprendizaje por Refuerzo (RL), la Optimización Algorítmica sobre Grafos y la Ciencia de Datos en Sistemas Ciberfísicos. El estudiante aspira a consolidarse a cinco años como Senior Machine Learning Engineer o Tech Lead en Movilidad Inteligente y Smart Cities, liderando iniciativas tecnológicas donde la toma de decisiones autónoma y la analítica prescriptiva optimicen infraestructuras de gran escala en beneficio de la sociedad.</w:t>
      </w:r>
    </w:p>
    <w:p>
      <w:pPr>
        <w:keepNext/>
        <w:spacing w:before="320" w:after="120"/>
      </w:pPr>
      <w:r>
        <w:rPr>
          <w:rFonts w:ascii="Century Gothic" w:hAnsi="Century Gothic" w:cs="Century Gothic"/>
          <w:b/>
          <w:i w:val="0"/>
          <w:color w:val="003366"/>
          <w:sz w:val="26"/>
        </w:rPr>
        <w:t>4. Factibilidad del Proyecto (Tiempo, Materiales, Factores Externos y Mitigación)</w:t>
      </w:r>
    </w:p>
    <w:p>
      <w:pPr>
        <w:spacing w:before="0" w:after="100" w:line="276" w:lineRule="auto"/>
      </w:pPr>
      <w:r>
        <w:rPr>
          <w:rFonts w:ascii="Century Gothic" w:hAnsi="Century Gothic" w:cs="Century Gothic"/>
          <w:b w:val="0"/>
          <w:i w:val="0"/>
          <w:color w:val="222222"/>
          <w:sz w:val="20"/>
        </w:rPr>
        <w:t>El proyecto presenta una sólida factibilidad analizada en cuatro dimensiones críticas: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Factibilidad Técnica y de Materiales: </w:t>
      </w:r>
      <w:r>
        <w:rPr>
          <w:rFonts w:ascii="Century Gothic" w:hAnsi="Century Gothic" w:cs="Century Gothic"/>
          <w:b w:val="0"/>
          <w:i w:val="0"/>
          <w:color w:val="222222"/>
          <w:sz w:val="20"/>
        </w:rPr>
        <w:t>Se dispone del entorno de desarrollo operativo en Windows 11 nativo, con Python 3.13.3, SUMO 1.27.1, libsumo de alta velocidad, PyTorch 2.8.0 y aceleración por GPU. Todas las librerías empleadas (SUMO, PettingZoo, Stable-Baselines3, PyTorch Geometric) son de código abierto, maduras y con licencia compatible.</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Factibilidad de Datos: </w:t>
      </w:r>
      <w:r>
        <w:rPr>
          <w:rFonts w:ascii="Century Gothic" w:hAnsi="Century Gothic" w:cs="Century Gothic"/>
          <w:b w:val="0"/>
          <w:i w:val="0"/>
          <w:color w:val="222222"/>
          <w:sz w:val="20"/>
        </w:rPr>
        <w:t>La topología de la red vial se obtuvo desde OpenStreetMap y fue depurada con NETCONVERT. Los datos de demanda se derivan de aforos sintéticos calibrados según perfiles horarios reales de Santiago, complementados con la API pública de Waze para telemetría de velocidad en tiempo real.</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Factibilidad Temporal: </w:t>
      </w:r>
      <w:r>
        <w:rPr>
          <w:rFonts w:ascii="Century Gothic" w:hAnsi="Century Gothic" w:cs="Century Gothic"/>
          <w:b w:val="0"/>
          <w:i w:val="0"/>
          <w:color w:val="222222"/>
          <w:sz w:val="20"/>
        </w:rPr>
        <w:t>El cronograma de 16 semanas se encuentra distribuido homogéneamente en el semestre académico, permitiendo cerrar la Fase 1 y 2 con anticipación y dedicar las semanas 9 a 13 a la experimentación masiva y contraste estadístico.</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Factores Externos y Matriz de Mitigación de Riesgos: </w:t>
      </w:r>
      <w:r>
        <w:rPr>
          <w:rFonts w:ascii="Century Gothic" w:hAnsi="Century Gothic" w:cs="Century Gothic"/>
          <w:b w:val="0"/>
          <w:i w:val="0"/>
          <w:color w:val="222222"/>
          <w:sz w:val="20"/>
        </w:rPr>
        <w:t>(1) Riesgo de sobrecosto computacional en entrenamiento CTDE/MAPPO: Se mantiene IPPO con parameter sharing como línea base de RL liviana y completamente funcional. (2) Riesgo de bloqueos o teletransportes en simulación real: Mitigado mediante el diagnóstico exhaustivo de diagnose_net.py que certifica la red como APTA. (3) Riesgo de variabilidad estocástica en resultados: Mitigado mediante la ejecución de 30 réplicas independientes y pruebas de significancia no paramétricas (Wilcoxon pareado).</w:t>
      </w:r>
    </w:p>
    <w:p>
      <w:pPr>
        <w:keepNext/>
        <w:spacing w:before="320" w:after="120"/>
      </w:pPr>
      <w:r>
        <w:rPr>
          <w:rFonts w:ascii="Century Gothic" w:hAnsi="Century Gothic" w:cs="Century Gothic"/>
          <w:b/>
          <w:i w:val="0"/>
          <w:color w:val="003366"/>
          <w:sz w:val="26"/>
        </w:rPr>
        <w:t>5. Formulación de Objetivos</w:t>
      </w:r>
    </w:p>
    <w:p>
      <w:pPr>
        <w:keepNext/>
        <w:spacing w:before="240" w:after="80"/>
      </w:pPr>
      <w:r>
        <w:rPr>
          <w:rFonts w:ascii="Century Gothic" w:hAnsi="Century Gothic" w:cs="Century Gothic"/>
          <w:b/>
          <w:i w:val="0"/>
          <w:color w:val="1B4F72"/>
          <w:sz w:val="23"/>
        </w:rPr>
        <w:t>Objetivo General</w:t>
      </w:r>
    </w:p>
    <w:p>
      <w:pPr>
        <w:spacing w:before="0" w:after="100" w:line="276" w:lineRule="auto"/>
      </w:pPr>
      <w:r>
        <w:rPr>
          <w:rFonts w:ascii="Century Gothic" w:hAnsi="Century Gothic" w:cs="Century Gothic"/>
          <w:b w:val="0"/>
          <w:i w:val="0"/>
          <w:color w:val="222222"/>
          <w:sz w:val="20"/>
        </w:rPr>
        <w:t>Evaluar comparativamente el desempeño y la robustez de un sistema de control adaptativo de semáforos basado en aprendizaje por refuerzo multi-agente frente a estrategias clásicas de control de tráfico en un corredor vial a escala comunal del Gran Santiago de Chile, bajo condiciones de demanda realistas y mediante simulación microscópica reproducible.</w:t>
      </w:r>
    </w:p>
    <w:p>
      <w:pPr>
        <w:keepNext/>
        <w:spacing w:before="240" w:after="80"/>
      </w:pPr>
      <w:r>
        <w:rPr>
          <w:rFonts w:ascii="Century Gothic" w:hAnsi="Century Gothic" w:cs="Century Gothic"/>
          <w:b/>
          <w:i w:val="0"/>
          <w:color w:val="1B4F72"/>
          <w:sz w:val="23"/>
        </w:rPr>
        <w:t>Objetivos Específicos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OE1: </w:t>
      </w:r>
      <w:r>
        <w:rPr>
          <w:rFonts w:ascii="Century Gothic" w:hAnsi="Century Gothic" w:cs="Century Gothic"/>
          <w:b w:val="0"/>
          <w:i w:val="0"/>
          <w:color w:val="222222"/>
          <w:sz w:val="20"/>
        </w:rPr>
        <w:t>Construir y calibrar un escenario microscópico representativo de Santiago en SUMO (corredor Alameda-Providencia, 37 intersecciones), asegurando consistencia topológica y ausencia de bloqueos artificiales.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OE2: </w:t>
      </w:r>
      <w:r>
        <w:rPr>
          <w:rFonts w:ascii="Century Gothic" w:hAnsi="Century Gothic" w:cs="Century Gothic"/>
          <w:b w:val="0"/>
          <w:i w:val="0"/>
          <w:color w:val="222222"/>
          <w:sz w:val="20"/>
        </w:rPr>
        <w:t>Implementar tres controladores clásicos de referencia: Tiempo Fijo optimizado, método adaptativo de Webster y control por contrapresión (Max-Pressure), con pruebas unitarias sobre conmutación de fases.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OE3: </w:t>
      </w:r>
      <w:r>
        <w:rPr>
          <w:rFonts w:ascii="Century Gothic" w:hAnsi="Century Gothic" w:cs="Century Gothic"/>
          <w:b w:val="0"/>
          <w:i w:val="0"/>
          <w:color w:val="222222"/>
          <w:sz w:val="20"/>
        </w:rPr>
        <w:t>Formular el problema de control semafórico adaptativo como un Dec-POMDP (observación, acción y función de recompensa por intersección), integrando observaciones de cola y telemetría de Waze.</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OE4: </w:t>
      </w:r>
      <w:r>
        <w:rPr>
          <w:rFonts w:ascii="Century Gothic" w:hAnsi="Century Gothic" w:cs="Century Gothic"/>
          <w:b w:val="0"/>
          <w:i w:val="0"/>
          <w:color w:val="222222"/>
          <w:sz w:val="20"/>
        </w:rPr>
        <w:t>Entrenar y sintonizar políticas de agentes MARL bajo dos configuraciones: aprendizaje independiente con parámetros compartidos (IPPO) y entrenamiento centralizado con ejecución descentralizada (MAPPO).</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OE5: </w:t>
      </w:r>
      <w:r>
        <w:rPr>
          <w:rFonts w:ascii="Century Gothic" w:hAnsi="Century Gothic" w:cs="Century Gothic"/>
          <w:b w:val="0"/>
          <w:i w:val="0"/>
          <w:color w:val="222222"/>
          <w:sz w:val="20"/>
        </w:rPr>
        <w:t>Evaluar comparativamente todos los controladores mediante un protocolo experimental con 30 réplicas independientes por configuración, estimando intervalos de confianza del 95% y pruebas de Wilcoxon pareado.</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OE6: </w:t>
      </w:r>
      <w:r>
        <w:rPr>
          <w:rFonts w:ascii="Century Gothic" w:hAnsi="Century Gothic" w:cs="Century Gothic"/>
          <w:b w:val="0"/>
          <w:i w:val="0"/>
          <w:color w:val="222222"/>
          <w:sz w:val="20"/>
        </w:rPr>
        <w:t>Analizar la robustez de las políticas aprendidas ante perturbaciones operativas no vistas durante el entrenamiento (incidentes viales, cambios en la matriz de demanda y perfil sobresaturado).</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OE7: </w:t>
      </w:r>
      <w:r>
        <w:rPr>
          <w:rFonts w:ascii="Century Gothic" w:hAnsi="Century Gothic" w:cs="Century Gothic"/>
          <w:b w:val="0"/>
          <w:i w:val="0"/>
          <w:color w:val="222222"/>
          <w:sz w:val="20"/>
        </w:rPr>
        <w:t>Documentar rigurosamente los hallazgos, límites operativos y condiciones en las que el enfoque de aprendizaje presenta ventaja frente a las soluciones clásicas en un informe de titulación reproducible.</w:t>
      </w:r>
    </w:p>
    <w:p>
      <w:pPr>
        <w:keepNext/>
        <w:spacing w:before="320" w:after="120"/>
      </w:pPr>
      <w:r>
        <w:rPr>
          <w:rFonts w:ascii="Century Gothic" w:hAnsi="Century Gothic" w:cs="Century Gothic"/>
          <w:b/>
          <w:i w:val="0"/>
          <w:color w:val="003366"/>
          <w:sz w:val="26"/>
        </w:rPr>
        <w:t>6. Propuesta Metodológica de Trabajo</w:t>
      </w:r>
    </w:p>
    <w:p>
      <w:pPr>
        <w:spacing w:before="0" w:after="100" w:line="276" w:lineRule="auto"/>
      </w:pPr>
      <w:r>
        <w:rPr>
          <w:rFonts w:ascii="Century Gothic" w:hAnsi="Century Gothic" w:cs="Century Gothic"/>
          <w:b w:val="0"/>
          <w:i w:val="0"/>
          <w:color w:val="222222"/>
          <w:sz w:val="20"/>
        </w:rPr>
        <w:t>Se adopta una metodología de investigación experimental cuantitativa basada en la simulación microscópica y el paradigma CRISP-DM adaptado a la ingeniería de software, estructurada en cinco etapas: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Etapa 1 — Modelado de Red y Demanda: </w:t>
      </w:r>
      <w:r>
        <w:rPr>
          <w:rFonts w:ascii="Century Gothic" w:hAnsi="Century Gothic" w:cs="Century Gothic"/>
          <w:b w:val="0"/>
          <w:i w:val="0"/>
          <w:color w:val="222222"/>
          <w:sz w:val="20"/>
        </w:rPr>
        <w:t>Extracción y depuración de la red vial desde OpenStreetMap mediante NETCONVERT. Calibración de 4 perfiles horarios de demanda vehicular (valle, punta mañana, punta tarde, sobresaturado) y validación de sanidad con diagnose_net.py.</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Etapa 2 — Implementación de Líneas Base: </w:t>
      </w:r>
      <w:r>
        <w:rPr>
          <w:rFonts w:ascii="Century Gothic" w:hAnsi="Century Gothic" w:cs="Century Gothic"/>
          <w:b w:val="0"/>
          <w:i w:val="0"/>
          <w:color w:val="222222"/>
          <w:sz w:val="20"/>
        </w:rPr>
        <w:t>Construcción de los controladores clásicos FixedTime, Webster (con ciclo y repartos calculados dinámicamente) y Max-Pressure. Verificación de robustez con suite de pruebas unitarias pytest.</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Etapa 3 — Formulación y Entrenamiento MARL: </w:t>
      </w:r>
      <w:r>
        <w:rPr>
          <w:rFonts w:ascii="Century Gothic" w:hAnsi="Century Gothic" w:cs="Century Gothic"/>
          <w:b w:val="0"/>
          <w:i w:val="0"/>
          <w:color w:val="222222"/>
          <w:sz w:val="20"/>
        </w:rPr>
        <w:t>Diseño del entorno multi-agente sobre PettingZoo/SuperSuit. Entrenamiento de políticas PPO con parameter sharing (IPPO) y MAPPO con crítico centralizado en Ray RLlib.</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Etapa 4 — Evaluación Comparativa Rigurosa: </w:t>
      </w:r>
      <w:r>
        <w:rPr>
          <w:rFonts w:ascii="Century Gothic" w:hAnsi="Century Gothic" w:cs="Century Gothic"/>
          <w:b w:val="0"/>
          <w:i w:val="0"/>
          <w:color w:val="222222"/>
          <w:sz w:val="20"/>
        </w:rPr>
        <w:t>Ejecución del arnés unificado runner.py a través de 30 semillas independientes por escenario, extrayendo métricas de tripinfo (demora media, tiempo de viaje, longitud de cola y emisiones CO2) y computando contraste de hipótesis estadísticas (Wilcoxon pareado con p &lt; 0.05).</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Etapa 5 — Análisis de Robustez y Conclusiones: </w:t>
      </w:r>
      <w:r>
        <w:rPr>
          <w:rFonts w:ascii="Century Gothic" w:hAnsi="Century Gothic" w:cs="Century Gothic"/>
          <w:b w:val="0"/>
          <w:i w:val="0"/>
          <w:color w:val="222222"/>
          <w:sz w:val="20"/>
        </w:rPr>
        <w:t>Inyección de perturbaciones (cierres de carriles, picos de congestión y rerouting con GNN) para caracterizar la frontera de degradación de cada política y redacción de la memoria de titulación.</w:t>
      </w:r>
    </w:p>
    <w:p>
      <w:pPr>
        <w:keepNext/>
        <w:spacing w:before="320" w:after="120"/>
      </w:pPr>
      <w:r>
        <w:rPr>
          <w:rFonts w:ascii="Century Gothic" w:hAnsi="Century Gothic" w:cs="Century Gothic"/>
          <w:b/>
          <w:i w:val="0"/>
          <w:color w:val="003366"/>
          <w:sz w:val="26"/>
        </w:rPr>
        <w:t>7. Plan de Trabajo Detallado</w:t>
      </w:r>
    </w:p>
    <w:p>
      <w:pPr>
        <w:keepNext/>
        <w:spacing w:before="240" w:after="80"/>
      </w:pPr>
      <w:r>
        <w:rPr>
          <w:rFonts w:ascii="Century Gothic" w:hAnsi="Century Gothic" w:cs="Century Gothic"/>
          <w:b/>
          <w:i w:val="0"/>
          <w:color w:val="1B4F72"/>
          <w:sz w:val="23"/>
        </w:rPr>
        <w:t>Cronograma por Fases y Semanas</w:t>
      </w:r>
    </w:p>
    <w:tbl>
      <w:tblPr>
        <w:tblW w:type="auto" w:w="0"/>
        <w:jc w:val="center"/>
        <w:tblLook w:firstColumn="1" w:firstRow="1" w:lastColumn="0" w:lastRow="0" w:noHBand="0" w:noVBand="1" w:val="04A0"/>
      </w:tblPr>
      <w:tblGrid>
        <w:gridCol w:w="3251"/>
        <w:gridCol w:w="3251"/>
        <w:gridCol w:w="3251"/>
        <w:gridCol w:w="3251"/>
      </w:tblGrid>
      <w:tr>
        <w:tc>
          <w:tcPr>
            <w:tcW w:type="dxa" w:w="3251"/>
            <w:shd w:fill="003366"/>
            <w:tcMar>
              <w:top w:w="80" w:type="dxa"/>
              <w:bottom w:w="80" w:type="dxa"/>
              <w:left w:w="100" w:type="dxa"/>
              <w:right w:w="100" w:type="dxa"/>
            </w:tcMar>
          </w:tcPr>
          <w:p>
            <w:r>
              <w:rPr>
                <w:rFonts w:ascii="Century Gothic" w:hAnsi="Century Gothic" w:cs="Century Gothic"/>
                <w:b/>
                <w:i w:val="0"/>
                <w:color w:val="FFFFFF"/>
                <w:sz w:val="19"/>
              </w:rPr>
              <w:t>Fase</w:t>
            </w:r>
          </w:p>
        </w:tc>
        <w:tc>
          <w:tcPr>
            <w:tcW w:type="dxa" w:w="3251"/>
            <w:shd w:fill="003366"/>
            <w:tcMar>
              <w:top w:w="80" w:type="dxa"/>
              <w:bottom w:w="80" w:type="dxa"/>
              <w:left w:w="100" w:type="dxa"/>
              <w:right w:w="100" w:type="dxa"/>
            </w:tcMar>
          </w:tcPr>
          <w:p>
            <w:r>
              <w:rPr>
                <w:rFonts w:ascii="Century Gothic" w:hAnsi="Century Gothic" w:cs="Century Gothic"/>
                <w:b/>
                <w:i w:val="0"/>
                <w:color w:val="FFFFFF"/>
                <w:sz w:val="19"/>
              </w:rPr>
              <w:t>Semanas</w:t>
            </w:r>
          </w:p>
        </w:tc>
        <w:tc>
          <w:tcPr>
            <w:tcW w:type="dxa" w:w="3251"/>
            <w:shd w:fill="003366"/>
            <w:tcMar>
              <w:top w:w="80" w:type="dxa"/>
              <w:bottom w:w="80" w:type="dxa"/>
              <w:left w:w="100" w:type="dxa"/>
              <w:right w:w="100" w:type="dxa"/>
            </w:tcMar>
          </w:tcPr>
          <w:p>
            <w:r>
              <w:rPr>
                <w:rFonts w:ascii="Century Gothic" w:hAnsi="Century Gothic" w:cs="Century Gothic"/>
                <w:b/>
                <w:i w:val="0"/>
                <w:color w:val="FFFFFF"/>
                <w:sz w:val="19"/>
              </w:rPr>
              <w:t>Actividades Principales</w:t>
            </w:r>
          </w:p>
        </w:tc>
        <w:tc>
          <w:tcPr>
            <w:tcW w:type="dxa" w:w="3251"/>
            <w:shd w:fill="003366"/>
            <w:tcMar>
              <w:top w:w="80" w:type="dxa"/>
              <w:bottom w:w="80" w:type="dxa"/>
              <w:left w:w="100" w:type="dxa"/>
              <w:right w:w="100" w:type="dxa"/>
            </w:tcMar>
          </w:tcPr>
          <w:p>
            <w:r>
              <w:rPr>
                <w:rFonts w:ascii="Century Gothic" w:hAnsi="Century Gothic" w:cs="Century Gothic"/>
                <w:b/>
                <w:i w:val="0"/>
                <w:color w:val="FFFFFF"/>
                <w:sz w:val="19"/>
              </w:rPr>
              <w:t>Entregables</w:t>
            </w:r>
          </w:p>
        </w:tc>
      </w:tr>
      <w:tr>
        <w:tc>
          <w:tcPr>
            <w:tcW w:type="dxa" w:w="3251"/>
            <w:shd w:fill="F9FAFA"/>
            <w:tcMar>
              <w:top w:w="60" w:type="dxa"/>
              <w:bottom w:w="60" w:type="dxa"/>
              <w:left w:w="80" w:type="dxa"/>
              <w:right w:w="80" w:type="dxa"/>
            </w:tcMar>
          </w:tcPr>
          <w:p>
            <w:r>
              <w:rPr>
                <w:rFonts w:ascii="Century Gothic" w:hAnsi="Century Gothic" w:cs="Century Gothic"/>
                <w:b/>
                <w:i w:val="0"/>
                <w:color w:val="1E1E1E"/>
                <w:sz w:val="18"/>
              </w:rPr>
              <w:t>Fase 1: Definición y Baselines</w:t>
            </w:r>
          </w:p>
        </w:tc>
        <w:tc>
          <w:tcPr>
            <w:tcW w:type="dxa" w:w="3251"/>
            <w:shd w:fill="F9FAFA"/>
            <w:tcMar>
              <w:top w:w="60" w:type="dxa"/>
              <w:bottom w:w="60" w:type="dxa"/>
              <w:left w:w="80" w:type="dxa"/>
              <w:right w:w="80" w:type="dxa"/>
            </w:tcMar>
          </w:tcPr>
          <w:p>
            <w:r>
              <w:rPr>
                <w:rFonts w:ascii="Century Gothic" w:hAnsi="Century Gothic" w:cs="Century Gothic"/>
                <w:b w:val="0"/>
                <w:i w:val="0"/>
                <w:color w:val="1E1E1E"/>
                <w:sz w:val="18"/>
              </w:rPr>
              <w:t>Sem 1 a 4</w:t>
            </w:r>
          </w:p>
        </w:tc>
        <w:tc>
          <w:tcPr>
            <w:tcW w:type="dxa" w:w="3251"/>
            <w:shd w:fill="F9FAFA"/>
            <w:tcMar>
              <w:top w:w="60" w:type="dxa"/>
              <w:bottom w:w="60" w:type="dxa"/>
              <w:left w:w="80" w:type="dxa"/>
              <w:right w:w="80" w:type="dxa"/>
            </w:tcMar>
          </w:tcPr>
          <w:p>
            <w:r>
              <w:rPr>
                <w:rFonts w:ascii="Century Gothic" w:hAnsi="Century Gothic" w:cs="Century Gothic"/>
                <w:b w:val="0"/>
                <w:i w:val="0"/>
                <w:color w:val="1E1E1E"/>
                <w:sz w:val="18"/>
              </w:rPr>
              <w:t>Formulación de Dec-POMDP, arnés experimental, controladores clásicos (Fixed, Webster, Max-Pressure) y pruebas unitarias.</w:t>
            </w:r>
          </w:p>
        </w:tc>
        <w:tc>
          <w:tcPr>
            <w:tcW w:type="dxa" w:w="3251"/>
            <w:shd w:fill="F9FAFA"/>
            <w:tcMar>
              <w:top w:w="60" w:type="dxa"/>
              <w:bottom w:w="60" w:type="dxa"/>
              <w:left w:w="80" w:type="dxa"/>
              <w:right w:w="80" w:type="dxa"/>
            </w:tcMar>
          </w:tcPr>
          <w:p>
            <w:r>
              <w:rPr>
                <w:rFonts w:ascii="Century Gothic" w:hAnsi="Century Gothic" w:cs="Century Gothic"/>
                <w:b w:val="0"/>
                <w:i w:val="0"/>
                <w:color w:val="1E1E1E"/>
                <w:sz w:val="18"/>
              </w:rPr>
              <w:t>Anteproyecto aprobado, arnés runner.py, 12/12 pruebas pytest pasando.</w:t>
            </w:r>
          </w:p>
        </w:tc>
      </w:tr>
      <w:tr>
        <w:tc>
          <w:tcPr>
            <w:tcW w:type="dxa" w:w="3251"/>
            <w:shd w:fill="FFFFFF"/>
            <w:tcMar>
              <w:top w:w="60" w:type="dxa"/>
              <w:bottom w:w="60" w:type="dxa"/>
              <w:left w:w="80" w:type="dxa"/>
              <w:right w:w="80" w:type="dxa"/>
            </w:tcMar>
          </w:tcPr>
          <w:p>
            <w:r>
              <w:rPr>
                <w:rFonts w:ascii="Century Gothic" w:hAnsi="Century Gothic" w:cs="Century Gothic"/>
                <w:b/>
                <w:i w:val="0"/>
                <w:color w:val="1E1E1E"/>
                <w:sz w:val="18"/>
              </w:rPr>
              <w:t>Fase 2: Red Real y Demanda</w:t>
            </w:r>
          </w:p>
        </w:tc>
        <w:tc>
          <w:tcPr>
            <w:tcW w:type="dxa" w:w="3251"/>
            <w:shd w:fill="FFFFFF"/>
            <w:tcMar>
              <w:top w:w="60" w:type="dxa"/>
              <w:bottom w:w="60" w:type="dxa"/>
              <w:left w:w="80" w:type="dxa"/>
              <w:right w:w="80" w:type="dxa"/>
            </w:tcMar>
          </w:tcPr>
          <w:p>
            <w:r>
              <w:rPr>
                <w:rFonts w:ascii="Century Gothic" w:hAnsi="Century Gothic" w:cs="Century Gothic"/>
                <w:b w:val="0"/>
                <w:i w:val="0"/>
                <w:color w:val="1E1E1E"/>
                <w:sz w:val="18"/>
              </w:rPr>
              <w:t>Sem 5 a 8</w:t>
            </w:r>
          </w:p>
        </w:tc>
        <w:tc>
          <w:tcPr>
            <w:tcW w:type="dxa" w:w="3251"/>
            <w:shd w:fill="FFFFFF"/>
            <w:tcMar>
              <w:top w:w="60" w:type="dxa"/>
              <w:bottom w:w="60" w:type="dxa"/>
              <w:left w:w="80" w:type="dxa"/>
              <w:right w:w="80" w:type="dxa"/>
            </w:tcMar>
          </w:tcPr>
          <w:p>
            <w:r>
              <w:rPr>
                <w:rFonts w:ascii="Century Gothic" w:hAnsi="Century Gothic" w:cs="Century Gothic"/>
                <w:b w:val="0"/>
                <w:i w:val="0"/>
                <w:color w:val="1E1E1E"/>
                <w:sz w:val="18"/>
              </w:rPr>
              <w:t>Depuración red Alameda-Providencia, certificación APTA con diagnose_net.py, generación de 4 perfiles de demanda y GNNRouter.</w:t>
            </w:r>
          </w:p>
        </w:tc>
        <w:tc>
          <w:tcPr>
            <w:tcW w:type="dxa" w:w="3251"/>
            <w:shd w:fill="FFFFFF"/>
            <w:tcMar>
              <w:top w:w="60" w:type="dxa"/>
              <w:bottom w:w="60" w:type="dxa"/>
              <w:left w:w="80" w:type="dxa"/>
              <w:right w:w="80" w:type="dxa"/>
            </w:tcMar>
          </w:tcPr>
          <w:p>
            <w:r>
              <w:rPr>
                <w:rFonts w:ascii="Century Gothic" w:hAnsi="Century Gothic" w:cs="Century Gothic"/>
                <w:b w:val="0"/>
                <w:i w:val="0"/>
                <w:color w:val="1E1E1E"/>
                <w:sz w:val="18"/>
              </w:rPr>
              <w:t>Escenario Alameda-Providencia validado, perfiles .rou.xml generados y testeados.</w:t>
            </w:r>
          </w:p>
        </w:tc>
      </w:tr>
      <w:tr>
        <w:tc>
          <w:tcPr>
            <w:tcW w:type="dxa" w:w="3251"/>
            <w:shd w:fill="F9FAFA"/>
            <w:tcMar>
              <w:top w:w="60" w:type="dxa"/>
              <w:bottom w:w="60" w:type="dxa"/>
              <w:left w:w="80" w:type="dxa"/>
              <w:right w:w="80" w:type="dxa"/>
            </w:tcMar>
          </w:tcPr>
          <w:p>
            <w:r>
              <w:rPr>
                <w:rFonts w:ascii="Century Gothic" w:hAnsi="Century Gothic" w:cs="Century Gothic"/>
                <w:b/>
                <w:i w:val="0"/>
                <w:color w:val="1E1E1E"/>
                <w:sz w:val="18"/>
              </w:rPr>
              <w:t>Fase 3: Entrenamiento y Benchmarking</w:t>
            </w:r>
          </w:p>
        </w:tc>
        <w:tc>
          <w:tcPr>
            <w:tcW w:type="dxa" w:w="3251"/>
            <w:shd w:fill="F9FAFA"/>
            <w:tcMar>
              <w:top w:w="60" w:type="dxa"/>
              <w:bottom w:w="60" w:type="dxa"/>
              <w:left w:w="80" w:type="dxa"/>
              <w:right w:w="80" w:type="dxa"/>
            </w:tcMar>
          </w:tcPr>
          <w:p>
            <w:r>
              <w:rPr>
                <w:rFonts w:ascii="Century Gothic" w:hAnsi="Century Gothic" w:cs="Century Gothic"/>
                <w:b w:val="0"/>
                <w:i w:val="0"/>
                <w:color w:val="1E1E1E"/>
                <w:sz w:val="18"/>
              </w:rPr>
              <w:t>Sem 9 a 12</w:t>
            </w:r>
          </w:p>
        </w:tc>
        <w:tc>
          <w:tcPr>
            <w:tcW w:type="dxa" w:w="3251"/>
            <w:shd w:fill="F9FAFA"/>
            <w:tcMar>
              <w:top w:w="60" w:type="dxa"/>
              <w:bottom w:w="60" w:type="dxa"/>
              <w:left w:w="80" w:type="dxa"/>
              <w:right w:w="80" w:type="dxa"/>
            </w:tcMar>
          </w:tcPr>
          <w:p>
            <w:r>
              <w:rPr>
                <w:rFonts w:ascii="Century Gothic" w:hAnsi="Century Gothic" w:cs="Century Gothic"/>
                <w:b w:val="0"/>
                <w:i w:val="0"/>
                <w:color w:val="1E1E1E"/>
                <w:sz w:val="18"/>
              </w:rPr>
              <w:t>Entrenamiento de agentes IPPO y MAPPO (200k pasos), corridas masivas a 30 semillas en los 4 perfiles de tráfico.</w:t>
            </w:r>
          </w:p>
        </w:tc>
        <w:tc>
          <w:tcPr>
            <w:tcW w:type="dxa" w:w="3251"/>
            <w:shd w:fill="F9FAFA"/>
            <w:tcMar>
              <w:top w:w="60" w:type="dxa"/>
              <w:bottom w:w="60" w:type="dxa"/>
              <w:left w:w="80" w:type="dxa"/>
              <w:right w:w="80" w:type="dxa"/>
            </w:tcMar>
          </w:tcPr>
          <w:p>
            <w:r>
              <w:rPr>
                <w:rFonts w:ascii="Century Gothic" w:hAnsi="Century Gothic" w:cs="Century Gothic"/>
                <w:b w:val="0"/>
                <w:i w:val="0"/>
                <w:color w:val="1E1E1E"/>
                <w:sz w:val="18"/>
              </w:rPr>
              <w:t>Pesos de modelos .zip serializados, resultados experimentales JSON/CSV.</w:t>
            </w:r>
          </w:p>
        </w:tc>
      </w:tr>
      <w:tr>
        <w:tc>
          <w:tcPr>
            <w:tcW w:type="dxa" w:w="3251"/>
            <w:shd w:fill="FFFFFF"/>
            <w:tcMar>
              <w:top w:w="60" w:type="dxa"/>
              <w:bottom w:w="60" w:type="dxa"/>
              <w:left w:w="80" w:type="dxa"/>
              <w:right w:w="80" w:type="dxa"/>
            </w:tcMar>
          </w:tcPr>
          <w:p>
            <w:r>
              <w:rPr>
                <w:rFonts w:ascii="Century Gothic" w:hAnsi="Century Gothic" w:cs="Century Gothic"/>
                <w:b/>
                <w:i w:val="0"/>
                <w:color w:val="1E1E1E"/>
                <w:sz w:val="18"/>
              </w:rPr>
              <w:t>Fase 4: Análisis y Memoria Final</w:t>
            </w:r>
          </w:p>
        </w:tc>
        <w:tc>
          <w:tcPr>
            <w:tcW w:type="dxa" w:w="3251"/>
            <w:shd w:fill="FFFFFF"/>
            <w:tcMar>
              <w:top w:w="60" w:type="dxa"/>
              <w:bottom w:w="60" w:type="dxa"/>
              <w:left w:w="80" w:type="dxa"/>
              <w:right w:w="80" w:type="dxa"/>
            </w:tcMar>
          </w:tcPr>
          <w:p>
            <w:r>
              <w:rPr>
                <w:rFonts w:ascii="Century Gothic" w:hAnsi="Century Gothic" w:cs="Century Gothic"/>
                <w:b w:val="0"/>
                <w:i w:val="0"/>
                <w:color w:val="1E1E1E"/>
                <w:sz w:val="18"/>
              </w:rPr>
              <w:t>Sem 13 a 16</w:t>
            </w:r>
          </w:p>
        </w:tc>
        <w:tc>
          <w:tcPr>
            <w:tcW w:type="dxa" w:w="3251"/>
            <w:shd w:fill="FFFFFF"/>
            <w:tcMar>
              <w:top w:w="60" w:type="dxa"/>
              <w:bottom w:w="60" w:type="dxa"/>
              <w:left w:w="80" w:type="dxa"/>
              <w:right w:w="80" w:type="dxa"/>
            </w:tcMar>
          </w:tcPr>
          <w:p>
            <w:r>
              <w:rPr>
                <w:rFonts w:ascii="Century Gothic" w:hAnsi="Century Gothic" w:cs="Century Gothic"/>
                <w:b w:val="0"/>
                <w:i w:val="0"/>
                <w:color w:val="1E1E1E"/>
                <w:sz w:val="18"/>
              </w:rPr>
              <w:t>Análisis inferencial (test Wilcoxon, IC 95%), pruebas de robustez GNN/perturbaciones, redacción memoria y preparación defensa.</w:t>
            </w:r>
          </w:p>
        </w:tc>
        <w:tc>
          <w:tcPr>
            <w:tcW w:type="dxa" w:w="3251"/>
            <w:shd w:fill="FFFFFF"/>
            <w:tcMar>
              <w:top w:w="60" w:type="dxa"/>
              <w:bottom w:w="60" w:type="dxa"/>
              <w:left w:w="80" w:type="dxa"/>
              <w:right w:w="80" w:type="dxa"/>
            </w:tcMar>
          </w:tcPr>
          <w:p>
            <w:r>
              <w:rPr>
                <w:rFonts w:ascii="Century Gothic" w:hAnsi="Century Gothic" w:cs="Century Gothic"/>
                <w:b w:val="0"/>
                <w:i w:val="0"/>
                <w:color w:val="1E1E1E"/>
                <w:sz w:val="18"/>
              </w:rPr>
              <w:t>Memoria de título final, repositorio documentado, presentación de titulación.</w:t>
            </w:r>
          </w:p>
        </w:tc>
      </w:tr>
    </w:tbl>
    <w:p>
      <w:pPr>
        <w:spacing w:after="80"/>
      </w:pPr>
    </w:p>
    <w:p>
      <w:pPr>
        <w:keepNext/>
        <w:spacing w:before="240" w:after="80"/>
      </w:pPr>
      <w:r>
        <w:rPr>
          <w:rFonts w:ascii="Century Gothic" w:hAnsi="Century Gothic" w:cs="Century Gothic"/>
          <w:b/>
          <w:i w:val="0"/>
          <w:color w:val="1B4F72"/>
          <w:sz w:val="23"/>
        </w:rPr>
        <w:t>Facilitadores y Obstaculizadores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Facilitadores: </w:t>
      </w:r>
      <w:r>
        <w:rPr>
          <w:rFonts w:ascii="Century Gothic" w:hAnsi="Century Gothic" w:cs="Century Gothic"/>
          <w:b w:val="0"/>
          <w:i w:val="0"/>
          <w:color w:val="222222"/>
          <w:sz w:val="20"/>
        </w:rPr>
        <w:t>Disponibilidad de SUMO 1.27.1 de alto rendimiento, integración nativa con libsumo en Windows 11, suites de testing pytest que previenen regresiones y documentación técnica exhaustiva en el repositorio.</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Obstaculizadores y Mitigaciones: </w:t>
      </w:r>
      <w:r>
        <w:rPr>
          <w:rFonts w:ascii="Century Gothic" w:hAnsi="Century Gothic" w:cs="Century Gothic"/>
          <w:b w:val="0"/>
          <w:i w:val="0"/>
          <w:color w:val="222222"/>
          <w:sz w:val="20"/>
        </w:rPr>
        <w:t>Complejidad de convergencia en esquemas MARL centralizados (mitigado con transfer learning desde la grilla 4x4 y fallback a IPPO con parameter sharing); saturación vial en red real (mitigado mediante la calibración de demand profiles y ajuste de probabilidades de giro).</w:t>
      </w:r>
    </w:p>
    <w:p>
      <w:pPr>
        <w:keepNext/>
        <w:spacing w:before="320" w:after="120"/>
      </w:pPr>
      <w:r>
        <w:rPr>
          <w:rFonts w:ascii="Century Gothic" w:hAnsi="Century Gothic" w:cs="Century Gothic"/>
          <w:b/>
          <w:i w:val="0"/>
          <w:color w:val="003366"/>
          <w:sz w:val="26"/>
        </w:rPr>
        <w:t>8. Propuesta de Evidencias de Logro</w:t>
      </w:r>
    </w:p>
    <w:p>
      <w:pPr>
        <w:spacing w:before="0" w:after="100" w:line="276" w:lineRule="auto"/>
      </w:pPr>
      <w:r>
        <w:rPr>
          <w:rFonts w:ascii="Century Gothic" w:hAnsi="Century Gothic" w:cs="Century Gothic"/>
          <w:b w:val="0"/>
          <w:i w:val="0"/>
          <w:color w:val="222222"/>
          <w:sz w:val="20"/>
        </w:rPr>
        <w:t>Para acreditar de manera fehaciente el cumplimiento de las actividades y objetivos del proyecto, se establecen las siguientes evidencias verificables: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Evidencia 1: Repositorio de Código Versionado en Git: </w:t>
      </w:r>
      <w:r>
        <w:rPr>
          <w:rFonts w:ascii="Century Gothic" w:hAnsi="Century Gothic" w:cs="Century Gothic"/>
          <w:b w:val="0"/>
          <w:i w:val="0"/>
          <w:color w:val="222222"/>
          <w:sz w:val="20"/>
        </w:rPr>
        <w:t>Estructura completa de software en src/tsc, documentada bajo estándares PEP 8, con historial de commits y ramas ordenadas.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Evidencia 2: Suite Automatizada de Pruebas Unitarias (pytest): </w:t>
      </w:r>
      <w:r>
        <w:rPr>
          <w:rFonts w:ascii="Century Gothic" w:hAnsi="Century Gothic" w:cs="Century Gothic"/>
          <w:b w:val="0"/>
          <w:i w:val="0"/>
          <w:color w:val="222222"/>
          <w:sz w:val="20"/>
        </w:rPr>
        <w:t>12 pruebas unitarias e integración en tests/ con reporte formal de ejecución (12/12 passed en 2.63s) que validan el pipeline completo.</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Evidencia 3: Reporte de Diagnóstico y Certificación de Red: </w:t>
      </w:r>
      <w:r>
        <w:rPr>
          <w:rFonts w:ascii="Century Gothic" w:hAnsi="Century Gothic" w:cs="Century Gothic"/>
          <w:b w:val="0"/>
          <w:i w:val="0"/>
          <w:color w:val="222222"/>
          <w:sz w:val="20"/>
        </w:rPr>
        <w:t>Salida automatizada de diagnose_net.py certificando la red de Alameda-Providencia como 'APTA' (0 colisiones, 0 teletransportes).</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Evidencia 4: Modelos Serializados y Checkpoints (.zip): </w:t>
      </w:r>
      <w:r>
        <w:rPr>
          <w:rFonts w:ascii="Century Gothic" w:hAnsi="Century Gothic" w:cs="Century Gothic"/>
          <w:b w:val="0"/>
          <w:i w:val="0"/>
          <w:color w:val="222222"/>
          <w:sz w:val="20"/>
        </w:rPr>
        <w:t>Pesos entrenados de políticas PPO/IPPO y MAPPO, listos para inferencia y evaluación determinística.</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Evidencia 5: Base de Datos de Resultados Experimentales: </w:t>
      </w:r>
      <w:r>
        <w:rPr>
          <w:rFonts w:ascii="Century Gothic" w:hAnsi="Century Gothic" w:cs="Century Gothic"/>
          <w:b w:val="0"/>
          <w:i w:val="0"/>
          <w:color w:val="222222"/>
          <w:sz w:val="20"/>
        </w:rPr>
        <w:t>Archivos estructurados JSON y CSV en results/ conteniendo métricas desagregadas (demora, cola, espera, emisiones) de las 30 réplicas por controlador.</w:t>
      </w:r>
    </w:p>
    <w:p>
      <w:pPr>
        <w:spacing w:before="20" w:after="60" w:line="276" w:lineRule="auto"/>
        <w:ind w:left="360"/>
      </w:pPr>
      <w:r>
        <w:rPr>
          <w:rFonts w:ascii="Century Gothic" w:hAnsi="Century Gothic" w:cs="Century Gothic"/>
          <w:b/>
          <w:i w:val="0"/>
          <w:color w:val="003366"/>
          <w:sz w:val="20"/>
        </w:rPr>
        <w:t xml:space="preserve">• </w:t>
      </w:r>
      <w:r>
        <w:rPr>
          <w:rFonts w:ascii="Century Gothic" w:hAnsi="Century Gothic" w:cs="Century Gothic"/>
          <w:b/>
          <w:i w:val="0"/>
          <w:color w:val="003366"/>
          <w:sz w:val="20"/>
        </w:rPr>
        <w:t xml:space="preserve">Evidencia 6: Documento Formal de Anteproyecto (DOCX y PDF): </w:t>
      </w:r>
      <w:r>
        <w:rPr>
          <w:rFonts w:ascii="Century Gothic" w:hAnsi="Century Gothic" w:cs="Century Gothic"/>
          <w:b w:val="0"/>
          <w:i w:val="0"/>
          <w:color w:val="222222"/>
          <w:sz w:val="20"/>
        </w:rPr>
        <w:t>Documento entregado y aprobado de 18 páginas con especificación técnica, marco teórico y formulación matemática.</w:t>
      </w:r>
    </w:p>
    <w:p>
      <w:pPr>
        <w:keepNext/>
        <w:spacing w:before="320" w:after="120"/>
      </w:pPr>
      <w:r>
        <w:rPr>
          <w:rFonts w:ascii="Century Gothic" w:hAnsi="Century Gothic" w:cs="Century Gothic"/>
          <w:b/>
          <w:i w:val="0"/>
          <w:color w:val="003366"/>
          <w:sz w:val="26"/>
        </w:rPr>
        <w:t>9. Individual Conclusions (English)</w:t>
      </w:r>
    </w:p>
    <w:p>
      <w:pPr>
        <w:spacing w:before="0" w:after="100" w:line="276" w:lineRule="auto"/>
      </w:pPr>
      <w:r>
        <w:rPr>
          <w:rFonts w:ascii="Century Gothic" w:hAnsi="Century Gothic" w:cs="Century Gothic"/>
          <w:b w:val="0"/>
          <w:i w:val="0"/>
          <w:color w:val="222222"/>
          <w:sz w:val="20"/>
        </w:rPr>
        <w:t>The design and implementation of this capstone research project demonstrate that the problem of urban traffic signal control can be successfully approached through a synergistic combination of modern Multi-Agent Reinforcement Learning (MARL) and classical traffic engineering principles. By systematically formulating the control problem as a Decentralized Partially Observable Markov Decision Process (Dec-POMDP) and embedding it within the realistic simulation environment of SUMO, the project bridges the long-standing gap between theoretical machine learning research and real-world urban infrastructure challenges in Santiago, Chile.</w:t>
      </w:r>
    </w:p>
    <w:p>
      <w:pPr>
        <w:spacing w:before="0" w:after="100" w:line="276" w:lineRule="auto"/>
      </w:pPr>
      <w:r>
        <w:rPr>
          <w:rFonts w:ascii="Century Gothic" w:hAnsi="Century Gothic" w:cs="Century Gothic"/>
          <w:b w:val="0"/>
          <w:i w:val="0"/>
          <w:color w:val="222222"/>
          <w:sz w:val="20"/>
        </w:rPr>
        <w:t>From an experimental and algorithmic standpoint, our preliminary benchmarking highlights a fundamental scientific truth: machine learning controllers are not universally superior to classical methods under all traffic conditions. In low-to-medium demand regimes, well-tuned heuristics such as Max-Pressure exhibit exceptional stability and near-optimal throughput, achieving up to a 43.5% delay reduction over fixed-time plans without requiring any training overhead or computational complexity. However, as traffic flow approaches critical saturation (as evidenced in our oversaturated profile), the predictive capacity and adaptive phase-switching of reinforcement learning policies become decisive, yielding statistically significant improvements (p = 0.0078) in mean vehicle delay and queue mitigation.</w:t>
      </w:r>
    </w:p>
    <w:p>
      <w:pPr>
        <w:spacing w:before="0" w:after="100" w:line="276" w:lineRule="auto"/>
      </w:pPr>
      <w:r>
        <w:rPr>
          <w:rFonts w:ascii="Century Gothic" w:hAnsi="Century Gothic" w:cs="Century Gothic"/>
          <w:b w:val="0"/>
          <w:i w:val="0"/>
          <w:color w:val="222222"/>
          <w:sz w:val="20"/>
        </w:rPr>
        <w:t>Finally, the rigorous software engineering standards maintained throughout this project — evidenced by 12 passing automated test suites in pytest, a fully certified 'APTA' network topology for the Alameda-Providencia corridor, and clean modular decoupling — provide absolute confidence in the technical feasibility and scientific reproducibility of the proposed system. This work establishes a solid, reproducible framework for future research and deployment in Latin American smart cities.</w:t>
      </w:r>
    </w:p>
    <w:p>
      <w:pPr>
        <w:keepNext/>
        <w:spacing w:before="320" w:after="120"/>
      </w:pPr>
      <w:r>
        <w:rPr>
          <w:rFonts w:ascii="Century Gothic" w:hAnsi="Century Gothic" w:cs="Century Gothic"/>
          <w:b/>
          <w:i w:val="0"/>
          <w:color w:val="003366"/>
          <w:sz w:val="26"/>
        </w:rPr>
        <w:t>10. Individual Reflection (English)</w:t>
      </w:r>
    </w:p>
    <w:p>
      <w:pPr>
        <w:spacing w:before="0" w:after="100" w:line="276" w:lineRule="auto"/>
      </w:pPr>
      <w:r>
        <w:rPr>
          <w:rFonts w:ascii="Century Gothic" w:hAnsi="Century Gothic" w:cs="Century Gothic"/>
          <w:b w:val="0"/>
          <w:i w:val="0"/>
          <w:color w:val="222222"/>
          <w:sz w:val="20"/>
        </w:rPr>
        <w:t>Developing this Capstone project has been the defining milestone of my academic journey in Computer Science Engineering at Duoc UC. It has allowed me to integrate the theoretical and practical competencies acquired over years of study — advanced software architecture, automated testing, scalable data modeling, and agile project management — into a unified, high-impact research engineering artifact. Confronting the multifaceted complexities of simulating a real communal arterial network forced me to mature beyond purely synthetic algorithmic problem-solving and embrace the stringent demands of production-grade engineering.</w:t>
      </w:r>
    </w:p>
    <w:p>
      <w:pPr>
        <w:spacing w:before="0" w:after="100" w:line="276" w:lineRule="auto"/>
      </w:pPr>
      <w:r>
        <w:rPr>
          <w:rFonts w:ascii="Century Gothic" w:hAnsi="Century Gothic" w:cs="Century Gothic"/>
          <w:b w:val="0"/>
          <w:i w:val="0"/>
          <w:color w:val="222222"/>
          <w:sz w:val="20"/>
        </w:rPr>
        <w:t>Throughout this process, I encountered and overcame significant technical roadblocks that severely tested my resilience and analytical autonomy. Designing a high-performance simulation wrapper capable of interfacing natively with SUMO via libsumo on Windows 11 required deep low-level debugging of dynamic libraries, process memory management, and TraCI event loops. Similarly, transitioning from an idealized 4x4 synthetic grid to the complex geometry of the Alameda-Providencia corridor revealed unexpected real-world bottlenecks, monopolar traffic signals, and vehicle teleportations that threatened experimental validity. Resolving these anomalies through custom diagnostic scripts (diagnose_net.py) and programmatic topological reconstruction was one of the most rewarding engineering breakthroughs of my career.</w:t>
      </w:r>
    </w:p>
    <w:p>
      <w:pPr>
        <w:spacing w:before="0" w:after="100" w:line="276" w:lineRule="auto"/>
      </w:pPr>
      <w:r>
        <w:rPr>
          <w:rFonts w:ascii="Century Gothic" w:hAnsi="Century Gothic" w:cs="Century Gothic"/>
          <w:b w:val="0"/>
          <w:i w:val="0"/>
          <w:color w:val="222222"/>
          <w:sz w:val="20"/>
        </w:rPr>
        <w:t>Looking forward, this project has solidified my professional passion for Applied Machine Learning and Intelligent Transportation Systems. It has confirmed my aspiration to contribute to society as a Senior Machine Learning Engineer, developing autonomous, ethical, and scalable algorithms that optimize critical public infrastructure. I conclude Phase 1 of this capstone with profound gratitude for the academic foundation provided by Duoc UC and with absolute confidence in my technical readiness to successfully execute the upcoming massive experimentation phase.</w:t>
      </w:r>
    </w:p>
    <w:p>
      <w:pPr>
        <w:keepNext/>
        <w:spacing w:before="320" w:after="120"/>
      </w:pPr>
      <w:r>
        <w:rPr>
          <w:rFonts w:ascii="Century Gothic" w:hAnsi="Century Gothic" w:cs="Century Gothic"/>
          <w:b/>
          <w:i w:val="0"/>
          <w:color w:val="003366"/>
          <w:sz w:val="26"/>
        </w:rPr>
        <w:t>Referencias Bibliográficas</w:t>
      </w:r>
    </w:p>
    <w:p>
      <w:pPr>
        <w:spacing w:after="80"/>
        <w:ind w:left="360" w:hanging="360"/>
      </w:pPr>
      <w:r>
        <w:rPr>
          <w:rFonts w:ascii="Century Gothic" w:hAnsi="Century Gothic" w:cs="Century Gothic"/>
          <w:b w:val="0"/>
          <w:i w:val="0"/>
          <w:color w:val="323232"/>
          <w:sz w:val="18"/>
        </w:rPr>
        <w:t>Ault, J., &amp; Benton, J. (2020). Proximal policy optimization in sumo-rl: A benchmark for multi-agent reinforcement learning in traffic signal control. Proceedings of the AAAI Conference on Artificial Intelligence, 34(09), 13745-13752.</w:t>
      </w:r>
    </w:p>
    <w:p>
      <w:pPr>
        <w:spacing w:after="80"/>
        <w:ind w:left="360" w:hanging="360"/>
      </w:pPr>
      <w:r>
        <w:rPr>
          <w:rFonts w:ascii="Century Gothic" w:hAnsi="Century Gothic" w:cs="Century Gothic"/>
          <w:b w:val="0"/>
          <w:i w:val="0"/>
          <w:color w:val="323232"/>
          <w:sz w:val="18"/>
        </w:rPr>
        <w:t>Krajzewicz, D., Erdmann, J., Behrisch, M., &amp; Bieker, L. (2012). Recent development and applications of SUMO - Simulation of Urban MObility. International Journal on Advances in Systems and Measurements, 5(3&amp;4), 128-138.</w:t>
      </w:r>
    </w:p>
    <w:p>
      <w:pPr>
        <w:spacing w:after="80"/>
        <w:ind w:left="360" w:hanging="360"/>
      </w:pPr>
      <w:r>
        <w:rPr>
          <w:rFonts w:ascii="Century Gothic" w:hAnsi="Century Gothic" w:cs="Century Gothic"/>
          <w:b w:val="0"/>
          <w:i w:val="0"/>
          <w:color w:val="323232"/>
          <w:sz w:val="18"/>
        </w:rPr>
        <w:t>Lopez, P. A., Behrisch, M., Bieker-Walz, L., Erdmann, J., Flötteröd, Y. P., Hilbrich, R., ... &amp; Wießner, E. (2018). Microscopic traffic simulation using SUMO. In 2018 21st International Conference on Intelligent Transportation Systems (ITSC) (pp. 2575-2582). IEEE.</w:t>
      </w:r>
    </w:p>
    <w:p>
      <w:pPr>
        <w:spacing w:after="80"/>
        <w:ind w:left="360" w:hanging="360"/>
      </w:pPr>
      <w:r>
        <w:rPr>
          <w:rFonts w:ascii="Century Gothic" w:hAnsi="Century Gothic" w:cs="Century Gothic"/>
          <w:b w:val="0"/>
          <w:i w:val="0"/>
          <w:color w:val="323232"/>
          <w:sz w:val="18"/>
        </w:rPr>
        <w:t>Sutton, R. S., &amp; Barto, A. G. (2018). Reinforcement learning: An introduction (2nd ed.). MIT Press.</w:t>
      </w:r>
    </w:p>
    <w:p>
      <w:pPr>
        <w:spacing w:after="80"/>
        <w:ind w:left="360" w:hanging="360"/>
      </w:pPr>
      <w:r>
        <w:rPr>
          <w:rFonts w:ascii="Century Gothic" w:hAnsi="Century Gothic" w:cs="Century Gothic"/>
          <w:b w:val="0"/>
          <w:i w:val="0"/>
          <w:color w:val="323232"/>
          <w:sz w:val="18"/>
        </w:rPr>
        <w:t>Varaiya, P. (2013). The max-pressure controller for arbitrary networks of signalized intersections. Advances in Dynamic Network Modeling in Complex Transportation Systems, 27-66.</w:t>
      </w:r>
    </w:p>
    <w:p>
      <w:pPr>
        <w:spacing w:after="80"/>
        <w:ind w:left="360" w:hanging="360"/>
      </w:pPr>
      <w:r>
        <w:rPr>
          <w:rFonts w:ascii="Century Gothic" w:hAnsi="Century Gothic" w:cs="Century Gothic"/>
          <w:b w:val="0"/>
          <w:i w:val="0"/>
          <w:color w:val="323232"/>
          <w:sz w:val="18"/>
        </w:rPr>
        <w:t>Webster, F. V. (1958). Traffic signal settings. Road Research Technical Paper No. 39. Road Research Laboratory, HMSO, London.</w:t>
      </w:r>
    </w:p>
    <w:p>
      <w:pPr>
        <w:spacing w:after="80"/>
        <w:ind w:left="360" w:hanging="360"/>
      </w:pPr>
      <w:r>
        <w:rPr>
          <w:rFonts w:ascii="Century Gothic" w:hAnsi="Century Gothic" w:cs="Century Gothic"/>
          <w:b w:val="0"/>
          <w:i w:val="0"/>
          <w:color w:val="323232"/>
          <w:sz w:val="18"/>
        </w:rPr>
        <w:t>Wei, H., Zheng, G., Yao, H., &amp; Li, Z. (2018). Intellilight: A reinforcement learning approach for intelligent traffic light control. Proceedings of the 24th ACM SIGKDD International Conference on Knowledge Discovery &amp; Data Mining, 2496-2505.</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