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F144" w14:textId="77777777" w:rsidR="00000000" w:rsidRDefault="00000000">
      <w:pPr>
        <w:pStyle w:val="1"/>
        <w:rPr>
          <w:rFonts w:ascii="맑은 고딕" w:eastAsia="맑은 고딕" w:hAnsi="맑은 고딕"/>
        </w:rPr>
      </w:pPr>
      <w:r>
        <w:rPr>
          <w:rFonts w:ascii="맑은 고딕" w:eastAsia="맑은 고딕" w:hAnsi="맑은 고딕" w:hint="eastAsia"/>
        </w:rPr>
        <w:t>아이젤 계약검토 요청서</w:t>
      </w:r>
    </w:p>
    <w:p w14:paraId="78329FEE" w14:textId="77777777" w:rsidR="00000000" w:rsidRDefault="00000000">
      <w:pPr>
        <w:pStyle w:val="2"/>
        <w:rPr>
          <w:rFonts w:ascii="맑은 고딕" w:eastAsia="맑은 고딕" w:hAnsi="맑은 고딕" w:hint="eastAsia"/>
        </w:rPr>
      </w:pPr>
      <w:r>
        <w:rPr>
          <w:rFonts w:ascii="맑은 고딕" w:eastAsia="맑은 고딕" w:hAnsi="맑은 고딕" w:hint="eastAsia"/>
        </w:rPr>
        <w:t>1. 요청 개요</w:t>
      </w:r>
    </w:p>
    <w:p w14:paraId="492E72AF" w14:textId="77777777" w:rsidR="00000000" w:rsidRDefault="00000000">
      <w:pPr>
        <w:numPr>
          <w:ilvl w:val="0"/>
          <w:numId w:val="1"/>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요청일: 2026년 7월 14일</w:t>
      </w:r>
    </w:p>
    <w:p w14:paraId="15F27BEB" w14:textId="77777777" w:rsidR="00000000" w:rsidRDefault="00000000">
      <w:pPr>
        <w:numPr>
          <w:ilvl w:val="0"/>
          <w:numId w:val="1"/>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요청자: 주식회사 브랜업</w:t>
      </w:r>
    </w:p>
    <w:p w14:paraId="12889FC5" w14:textId="77777777" w:rsidR="00000000" w:rsidRDefault="00000000">
      <w:pPr>
        <w:numPr>
          <w:ilvl w:val="0"/>
          <w:numId w:val="1"/>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요청 유형: 상대방 수정안 검토, 우리 입장 반영 수정안 작성, 협상전략 검토</w:t>
      </w:r>
    </w:p>
    <w:p w14:paraId="1E66014A" w14:textId="77777777" w:rsidR="00000000" w:rsidRDefault="00000000">
      <w:pPr>
        <w:numPr>
          <w:ilvl w:val="0"/>
          <w:numId w:val="1"/>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회신 희망일: 가능한 빠른 일정으로 협의</w:t>
      </w:r>
    </w:p>
    <w:p w14:paraId="4A4C3A9D" w14:textId="77777777" w:rsidR="00000000" w:rsidRDefault="00000000">
      <w:pPr>
        <w:numPr>
          <w:ilvl w:val="0"/>
          <w:numId w:val="1"/>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검토 긴급도: 높음</w:t>
      </w:r>
    </w:p>
    <w:p w14:paraId="697184DB" w14:textId="77777777" w:rsidR="00000000" w:rsidRDefault="00000000">
      <w:pPr>
        <w:pStyle w:val="2"/>
        <w:rPr>
          <w:rFonts w:ascii="맑은 고딕" w:eastAsia="맑은 고딕" w:hAnsi="맑은 고딕" w:hint="eastAsia"/>
        </w:rPr>
      </w:pPr>
      <w:r>
        <w:rPr>
          <w:rFonts w:ascii="맑은 고딕" w:eastAsia="맑은 고딕" w:hAnsi="맑은 고딕" w:hint="eastAsia"/>
        </w:rPr>
        <w:t>2. 계약 기본정보</w:t>
      </w:r>
    </w:p>
    <w:p w14:paraId="4302AE02" w14:textId="77777777" w:rsidR="00000000" w:rsidRDefault="00000000">
      <w:pPr>
        <w:numPr>
          <w:ilvl w:val="0"/>
          <w:numId w:val="2"/>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계약명: 화장품(반제품) 제조 위·수탁계약서 / 비밀유지계약서(Non-Disclosure Agreement)</w:t>
      </w:r>
    </w:p>
    <w:p w14:paraId="58DA6482" w14:textId="77777777" w:rsidR="00000000" w:rsidRDefault="00000000">
      <w:pPr>
        <w:numPr>
          <w:ilvl w:val="0"/>
          <w:numId w:val="2"/>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계약 상대방: 주식회사 아이젤</w:t>
      </w:r>
    </w:p>
    <w:p w14:paraId="4D4EAAA3" w14:textId="77777777" w:rsidR="00000000" w:rsidRDefault="00000000">
      <w:pPr>
        <w:numPr>
          <w:ilvl w:val="0"/>
          <w:numId w:val="2"/>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계약 유형: 화장품 반제품 OEM/제조위수탁, NDA, 전용 원료/IP 검토가 수반되는 제조계약</w:t>
      </w:r>
    </w:p>
    <w:p w14:paraId="5DF52021" w14:textId="77777777" w:rsidR="00000000" w:rsidRDefault="00000000">
      <w:pPr>
        <w:numPr>
          <w:ilvl w:val="0"/>
          <w:numId w:val="2"/>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대상 제품: 브랜업이 해외 유통을 전제로 추진하는 화장품 반제품</w:t>
      </w:r>
    </w:p>
    <w:p w14:paraId="1FDE87ED" w14:textId="77777777" w:rsidR="00000000" w:rsidRDefault="00000000">
      <w:pPr>
        <w:numPr>
          <w:ilvl w:val="0"/>
          <w:numId w:val="2"/>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대상 시장: 미국 시장(Enagic USA를 통한 유통 포함) 및 향후 해외 시장</w:t>
      </w:r>
    </w:p>
    <w:p w14:paraId="37116531" w14:textId="77777777" w:rsidR="00000000" w:rsidRDefault="00000000">
      <w:pPr>
        <w:numPr>
          <w:ilvl w:val="0"/>
          <w:numId w:val="2"/>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현재 협상 단계: 브랜업 원안 송부 후 아이젤이 제조위수탁계약서와 별도 NDA 2개 문서로 분리하여 수정안 회신</w:t>
      </w:r>
    </w:p>
    <w:p w14:paraId="3163D754" w14:textId="77777777" w:rsidR="00000000" w:rsidRDefault="00000000">
      <w:pPr>
        <w:pStyle w:val="2"/>
        <w:rPr>
          <w:rFonts w:ascii="맑은 고딕" w:eastAsia="맑은 고딕" w:hAnsi="맑은 고딕" w:hint="eastAsia"/>
        </w:rPr>
      </w:pPr>
      <w:r>
        <w:rPr>
          <w:rFonts w:ascii="맑은 고딕" w:eastAsia="맑은 고딕" w:hAnsi="맑은 고딕" w:hint="eastAsia"/>
        </w:rPr>
        <w:t>3. 첨부 문서</w:t>
      </w:r>
    </w:p>
    <w:p w14:paraId="5E4872C7" w14:textId="77777777" w:rsidR="00000000" w:rsidRDefault="00000000">
      <w:pPr>
        <w:numPr>
          <w:ilvl w:val="0"/>
          <w:numId w:val="3"/>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브랜업 원안: 브랜업_아이젤_제조위수탁계약서_최종개정안_6.docx</w:t>
      </w:r>
    </w:p>
    <w:p w14:paraId="1C681E27" w14:textId="77777777" w:rsidR="00000000" w:rsidRDefault="00000000">
      <w:pPr>
        <w:numPr>
          <w:ilvl w:val="0"/>
          <w:numId w:val="3"/>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아이젤 수정안: 화장품(반제품) 제조 위·수탁계약서-아이젤-260608.docx</w:t>
      </w:r>
    </w:p>
    <w:p w14:paraId="61597A2F" w14:textId="77777777" w:rsidR="00000000" w:rsidRDefault="00000000">
      <w:pPr>
        <w:numPr>
          <w:ilvl w:val="0"/>
          <w:numId w:val="3"/>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아이젤 수정안: 비밀유지계약서 (Non-Disclosure Agreement)-아이젤-260608.docx</w:t>
      </w:r>
    </w:p>
    <w:p w14:paraId="40B149DF" w14:textId="77777777" w:rsidR="00000000" w:rsidRDefault="00000000">
      <w:pPr>
        <w:pStyle w:val="a3"/>
        <w:rPr>
          <w:rFonts w:ascii="맑은 고딕" w:eastAsia="맑은 고딕" w:hAnsi="맑은 고딕" w:hint="eastAsia"/>
          <w:sz w:val="22"/>
          <w:szCs w:val="22"/>
        </w:rPr>
      </w:pPr>
      <w:r>
        <w:rPr>
          <w:rFonts w:ascii="맑은 고딕" w:eastAsia="맑은 고딕" w:hAnsi="맑은 고딕" w:hint="eastAsia"/>
          <w:sz w:val="22"/>
          <w:szCs w:val="22"/>
        </w:rPr>
        <w:t>내부 검토상 아이젤안은 제조물책임, 납기, PL보험, 비밀유지, 우회거래, IP, 상계권, 감사권에서 브랜업 원안 대비 후퇴한 부분이 다수 확인됩니다.</w:t>
      </w:r>
    </w:p>
    <w:p w14:paraId="6C6BBFF5" w14:textId="77777777" w:rsidR="00000000" w:rsidRDefault="00000000">
      <w:pPr>
        <w:pStyle w:val="2"/>
        <w:rPr>
          <w:rFonts w:ascii="맑은 고딕" w:eastAsia="맑은 고딕" w:hAnsi="맑은 고딕" w:hint="eastAsia"/>
        </w:rPr>
      </w:pPr>
      <w:r>
        <w:rPr>
          <w:rFonts w:ascii="맑은 고딕" w:eastAsia="맑은 고딕" w:hAnsi="맑은 고딕" w:hint="eastAsia"/>
        </w:rPr>
        <w:t>4. 사업 배경</w:t>
      </w:r>
    </w:p>
    <w:p w14:paraId="7CB012EF" w14:textId="77777777" w:rsidR="00000000" w:rsidRDefault="00000000">
      <w:pPr>
        <w:pStyle w:val="a3"/>
        <w:rPr>
          <w:rFonts w:ascii="맑은 고딕" w:eastAsia="맑은 고딕" w:hAnsi="맑은 고딕" w:hint="eastAsia"/>
          <w:sz w:val="22"/>
          <w:szCs w:val="22"/>
        </w:rPr>
      </w:pPr>
      <w:r>
        <w:rPr>
          <w:rFonts w:ascii="맑은 고딕" w:eastAsia="맑은 고딕" w:hAnsi="맑은 고딕" w:hint="eastAsia"/>
          <w:sz w:val="22"/>
          <w:szCs w:val="22"/>
        </w:rPr>
        <w:lastRenderedPageBreak/>
        <w:t>브랜업은 아이젤과 화장품 반제품 제조위수탁 계약을 추진 중입니다. 본 제품은 단순 국내 판매용 제품이 아니라 미국 시장 유통을 전제로 하고 있으며, Enagic USA와의 거래 구조와 연결될 가능성이 있습니다.</w:t>
      </w:r>
    </w:p>
    <w:p w14:paraId="09D361A0" w14:textId="77777777" w:rsidR="00000000" w:rsidRDefault="00000000">
      <w:pPr>
        <w:pStyle w:val="a3"/>
        <w:rPr>
          <w:rFonts w:ascii="맑은 고딕" w:eastAsia="맑은 고딕" w:hAnsi="맑은 고딕" w:hint="eastAsia"/>
          <w:sz w:val="22"/>
          <w:szCs w:val="22"/>
        </w:rPr>
      </w:pPr>
      <w:r>
        <w:rPr>
          <w:rFonts w:ascii="맑은 고딕" w:eastAsia="맑은 고딕" w:hAnsi="맑은 고딕" w:hint="eastAsia"/>
          <w:sz w:val="22"/>
          <w:szCs w:val="22"/>
        </w:rPr>
        <w:t>또한 본 건은 단순히 기존 성분을 조합하여 제형을 제조하는 방식이 아니라, 브랜업 전용 원료 또는 복합체를 개발하고 해당 원료명, 상표, 특허 가능성, 효능 데이터, 제품명, 상세페이지, 패키지, 라인업 확장까지 연결하는 브랜드 자산화 구조를 검토하고 있습니다.</w:t>
      </w:r>
    </w:p>
    <w:p w14:paraId="0D54E1EA" w14:textId="77777777" w:rsidR="00000000" w:rsidRDefault="00000000">
      <w:pPr>
        <w:numPr>
          <w:ilvl w:val="0"/>
          <w:numId w:val="4"/>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해외 수출 및 미국 규제 대응</w:t>
      </w:r>
    </w:p>
    <w:p w14:paraId="0C6B769F" w14:textId="77777777" w:rsidR="00000000" w:rsidRDefault="00000000">
      <w:pPr>
        <w:numPr>
          <w:ilvl w:val="0"/>
          <w:numId w:val="4"/>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제조물책임 및 리콜 비용 부담</w:t>
      </w:r>
    </w:p>
    <w:p w14:paraId="11B27679" w14:textId="77777777" w:rsidR="00000000" w:rsidRDefault="00000000">
      <w:pPr>
        <w:numPr>
          <w:ilvl w:val="0"/>
          <w:numId w:val="4"/>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납기 지연 시 Enagic USA 등 제3자 거래관계에 미치는 영향</w:t>
      </w:r>
    </w:p>
    <w:p w14:paraId="0677C917" w14:textId="77777777" w:rsidR="00000000" w:rsidRDefault="00000000">
      <w:pPr>
        <w:numPr>
          <w:ilvl w:val="0"/>
          <w:numId w:val="4"/>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전용 원료 및 핵심 활성 성분 보호</w:t>
      </w:r>
    </w:p>
    <w:p w14:paraId="3C6A359F" w14:textId="77777777" w:rsidR="00000000" w:rsidRDefault="00000000">
      <w:pPr>
        <w:numPr>
          <w:ilvl w:val="0"/>
          <w:numId w:val="4"/>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아이젤의 동일·유사 제품 제조 제한</w:t>
      </w:r>
    </w:p>
    <w:p w14:paraId="5197EC6D" w14:textId="77777777" w:rsidR="00000000" w:rsidRDefault="00000000">
      <w:pPr>
        <w:numPr>
          <w:ilvl w:val="0"/>
          <w:numId w:val="4"/>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Enagic 관련 거래처 직접거래 및 우회거래 방지</w:t>
      </w:r>
    </w:p>
    <w:p w14:paraId="4C55FF5E" w14:textId="77777777" w:rsidR="00000000" w:rsidRDefault="00000000">
      <w:pPr>
        <w:numPr>
          <w:ilvl w:val="0"/>
          <w:numId w:val="4"/>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비밀정보, 원료명, 제품명, 특허·상표 전략 보호</w:t>
      </w:r>
    </w:p>
    <w:p w14:paraId="1A3296F6" w14:textId="77777777" w:rsidR="00000000" w:rsidRDefault="00000000">
      <w:pPr>
        <w:numPr>
          <w:ilvl w:val="0"/>
          <w:numId w:val="4"/>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제조사 변경 시 브랜업의 대체 제조 가능성 확보</w:t>
      </w:r>
    </w:p>
    <w:p w14:paraId="21D61EBB" w14:textId="77777777" w:rsidR="00000000" w:rsidRDefault="00000000">
      <w:pPr>
        <w:pStyle w:val="2"/>
        <w:rPr>
          <w:rFonts w:ascii="맑은 고딕" w:eastAsia="맑은 고딕" w:hAnsi="맑은 고딕" w:hint="eastAsia"/>
        </w:rPr>
      </w:pPr>
      <w:r>
        <w:rPr>
          <w:rFonts w:ascii="맑은 고딕" w:eastAsia="맑은 고딕" w:hAnsi="맑은 고딕" w:hint="eastAsia"/>
        </w:rPr>
        <w:t>5. 브랜업의 핵심 목표</w:t>
      </w:r>
    </w:p>
    <w:p w14:paraId="2E65AABA" w14:textId="77777777" w:rsidR="00000000" w:rsidRDefault="00000000">
      <w:pPr>
        <w:numPr>
          <w:ilvl w:val="0"/>
          <w:numId w:val="5"/>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미국 수출 제품에 필요한 제조 관련 자료와 품질자료 확보</w:t>
      </w:r>
    </w:p>
    <w:p w14:paraId="0D535D4B" w14:textId="77777777" w:rsidR="00000000" w:rsidRDefault="00000000">
      <w:pPr>
        <w:numPr>
          <w:ilvl w:val="0"/>
          <w:numId w:val="5"/>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아이젤의 제조 결함, 원료·공정 무단 변경, 품질 부적합, 납기 지연으로 인한 손해의 합리적 부담</w:t>
      </w:r>
    </w:p>
    <w:p w14:paraId="522EB0CE" w14:textId="77777777" w:rsidR="00000000" w:rsidRDefault="00000000">
      <w:pPr>
        <w:numPr>
          <w:ilvl w:val="0"/>
          <w:numId w:val="5"/>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실제 미국 클레임에 대응 가능한 PL보험 유지</w:t>
      </w:r>
    </w:p>
    <w:p w14:paraId="6441AF44" w14:textId="77777777" w:rsidR="00000000" w:rsidRDefault="00000000">
      <w:pPr>
        <w:numPr>
          <w:ilvl w:val="0"/>
          <w:numId w:val="5"/>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브랜업의 전용 원료, 원료명, 제품명, 브랜드 전략, Enagic 거래구조, 상세페이지 및 패키지 전략 보호</w:t>
      </w:r>
    </w:p>
    <w:p w14:paraId="46EDBB24" w14:textId="77777777" w:rsidR="00000000" w:rsidRDefault="00000000">
      <w:pPr>
        <w:numPr>
          <w:ilvl w:val="0"/>
          <w:numId w:val="5"/>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동일·유사 제품 제3자 제조·공급 및 Enagic 관련 직접·우회 거래 방지</w:t>
      </w:r>
    </w:p>
    <w:p w14:paraId="29311C16" w14:textId="77777777" w:rsidR="00000000" w:rsidRDefault="00000000">
      <w:pPr>
        <w:numPr>
          <w:ilvl w:val="0"/>
          <w:numId w:val="5"/>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공급 중단, 납기 지연, 품질 문제 발생 시 제3 제조사를 통한 보완 제조 또는 대체 제조 가능성 확보</w:t>
      </w:r>
    </w:p>
    <w:p w14:paraId="5C0F40D2" w14:textId="77777777" w:rsidR="00000000" w:rsidRDefault="00000000">
      <w:pPr>
        <w:numPr>
          <w:ilvl w:val="0"/>
          <w:numId w:val="5"/>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전용 원료 또는 공동개발 결과물에 대한 특허, 상표, 효능자료, 데이터 권리 관계 명확화</w:t>
      </w:r>
    </w:p>
    <w:p w14:paraId="5036A768" w14:textId="77777777" w:rsidR="00000000" w:rsidRDefault="00000000">
      <w:pPr>
        <w:pStyle w:val="2"/>
        <w:rPr>
          <w:rFonts w:ascii="맑은 고딕" w:eastAsia="맑은 고딕" w:hAnsi="맑은 고딕" w:hint="eastAsia"/>
        </w:rPr>
      </w:pPr>
      <w:r>
        <w:rPr>
          <w:rFonts w:ascii="맑은 고딕" w:eastAsia="맑은 고딕" w:hAnsi="맑은 고딕" w:hint="eastAsia"/>
        </w:rPr>
        <w:t>6. 리스크 허용 범위</w:t>
      </w:r>
    </w:p>
    <w:tbl>
      <w:tblPr>
        <w:tblW w:w="5000" w:type="pct"/>
        <w:tblCellMar>
          <w:top w:w="15" w:type="dxa"/>
          <w:left w:w="15" w:type="dxa"/>
          <w:bottom w:w="15" w:type="dxa"/>
          <w:right w:w="15" w:type="dxa"/>
        </w:tblCellMar>
        <w:tblLook w:val="04A0" w:firstRow="1" w:lastRow="0" w:firstColumn="1" w:lastColumn="0" w:noHBand="0" w:noVBand="1"/>
      </w:tblPr>
      <w:tblGrid>
        <w:gridCol w:w="1287"/>
        <w:gridCol w:w="7723"/>
      </w:tblGrid>
      <w:tr w:rsidR="00000000" w14:paraId="2F43D7D5" w14:textId="77777777">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5BC128EE"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구분</w:t>
            </w:r>
          </w:p>
        </w:tc>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1C4C1EBC"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브랜업 입장</w:t>
            </w:r>
          </w:p>
        </w:tc>
      </w:tr>
      <w:tr w:rsidR="00000000" w14:paraId="1A0C4956" w14:textId="77777777">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58BBCF6F"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lastRenderedPageBreak/>
              <w:t>절대 양보 불가</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3811B2FC"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비밀유지 위반 책임을 배치금액 100%로 제한하는 조항, PL보험을 노력의무로 낮추는 조항, 검수 전 잔금 지급, 아이젤의 우회거래 제한을 과도하게 축소하는 조항</w:t>
            </w:r>
          </w:p>
        </w:tc>
      </w:tr>
      <w:tr w:rsidR="00000000" w14:paraId="40891DCE" w14:textId="77777777">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64662F46"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조건부 수용 가능</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3F3071C3"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NDA 별도 분리, 아이젤 기존 제형·노하우 보호, 사급 원료 자체 결함에 대한 브랜업 책임</w:t>
            </w:r>
          </w:p>
        </w:tc>
      </w:tr>
      <w:tr w:rsidR="00000000" w14:paraId="2B90F4EE" w14:textId="77777777">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67494B1D"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협상 가능</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01D38B3B"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발주 리드타임, 감사 통지기간, 외부시험 비용 부담, 일부 간접손해 제외</w:t>
            </w:r>
          </w:p>
        </w:tc>
      </w:tr>
      <w:tr w:rsidR="00000000" w14:paraId="7EC634AB" w14:textId="77777777">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73112587"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수용 가능</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73D99F6E"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상호 비밀유지, 아이젤 기존 범용기술 보호, 브랜업의 표시·광고 문구 책임 분담</w:t>
            </w:r>
          </w:p>
        </w:tc>
      </w:tr>
    </w:tbl>
    <w:p w14:paraId="14DF921D" w14:textId="77777777" w:rsidR="00000000" w:rsidRDefault="00000000">
      <w:pPr>
        <w:pStyle w:val="2"/>
        <w:rPr>
          <w:rFonts w:ascii="맑은 고딕" w:eastAsia="맑은 고딕" w:hAnsi="맑은 고딕" w:hint="eastAsia"/>
        </w:rPr>
      </w:pPr>
      <w:r>
        <w:rPr>
          <w:rFonts w:ascii="맑은 고딕" w:eastAsia="맑은 고딕" w:hAnsi="맑은 고딕" w:hint="eastAsia"/>
        </w:rPr>
        <w:t>7. 주요 쟁점별 검토 요청</w:t>
      </w:r>
    </w:p>
    <w:p w14:paraId="5FF51E1A" w14:textId="77777777" w:rsidR="00000000" w:rsidRDefault="00000000">
      <w:pPr>
        <w:pStyle w:val="3"/>
        <w:rPr>
          <w:rFonts w:ascii="맑은 고딕" w:eastAsia="맑은 고딕" w:hAnsi="맑은 고딕" w:hint="eastAsia"/>
        </w:rPr>
      </w:pPr>
      <w:r>
        <w:rPr>
          <w:rFonts w:ascii="맑은 고딕" w:eastAsia="맑은 고딕" w:hAnsi="맑은 고딕" w:hint="eastAsia"/>
        </w:rPr>
        <w:t>7.1 계약 구조</w:t>
      </w:r>
    </w:p>
    <w:p w14:paraId="5990B4CB" w14:textId="77777777" w:rsidR="00000000" w:rsidRDefault="00000000">
      <w:pPr>
        <w:numPr>
          <w:ilvl w:val="0"/>
          <w:numId w:val="6"/>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제조계약과 NDA를 분리하는 구조 자체에 법률상 또는 실무상 문제가 없는지 검토해 주십시오.</w:t>
      </w:r>
    </w:p>
    <w:p w14:paraId="1F74B86C" w14:textId="77777777" w:rsidR="00000000" w:rsidRDefault="00000000">
      <w:pPr>
        <w:numPr>
          <w:ilvl w:val="0"/>
          <w:numId w:val="6"/>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NDA가 제조계약의 일부로 편입된다는 문구만으로 충분한지, 충돌 시 우선순위 조항이 필요한지 검토해 주십시오.</w:t>
      </w:r>
    </w:p>
    <w:p w14:paraId="5BD3D78E" w14:textId="77777777" w:rsidR="00000000" w:rsidRDefault="00000000">
      <w:pPr>
        <w:numPr>
          <w:ilvl w:val="0"/>
          <w:numId w:val="6"/>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NDA 위반이 제조계약 해지 사유가 되도록 명시해야 하는지 검토해 주십시오.</w:t>
      </w:r>
    </w:p>
    <w:p w14:paraId="690157FF" w14:textId="77777777" w:rsidR="00000000" w:rsidRDefault="00000000">
      <w:pPr>
        <w:pStyle w:val="3"/>
        <w:rPr>
          <w:rFonts w:ascii="맑은 고딕" w:eastAsia="맑은 고딕" w:hAnsi="맑은 고딕" w:hint="eastAsia"/>
        </w:rPr>
      </w:pPr>
      <w:r>
        <w:rPr>
          <w:rFonts w:ascii="맑은 고딕" w:eastAsia="맑은 고딕" w:hAnsi="맑은 고딕" w:hint="eastAsia"/>
        </w:rPr>
        <w:t>7.2 비밀유지계약서</w:t>
      </w:r>
    </w:p>
    <w:p w14:paraId="7399C3AD" w14:textId="77777777" w:rsidR="00000000" w:rsidRDefault="00000000">
      <w:pPr>
        <w:numPr>
          <w:ilvl w:val="0"/>
          <w:numId w:val="7"/>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비밀유지 위반, 목적외 사용, 무단 특허·상표 출원, 유사제품 개발, 제3자 제공의 경우 손해배상 상한을 삭제하거나 예외로 둘 필요가 있는지 검토해 주십시오.</w:t>
      </w:r>
    </w:p>
    <w:p w14:paraId="6CF4AF38" w14:textId="77777777" w:rsidR="00000000" w:rsidRDefault="00000000">
      <w:pPr>
        <w:numPr>
          <w:ilvl w:val="0"/>
          <w:numId w:val="7"/>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브랜업의 전용 원료명, 제품명, 브랜드 전략, Enagic 거래구조, 가격/MOQ, 상세페이지, 패키지, 효능자료 기획을 비밀정보로 명시하는 수정문안을 제안해 주십시오.</w:t>
      </w:r>
    </w:p>
    <w:p w14:paraId="01F2DC6D" w14:textId="77777777" w:rsidR="00000000" w:rsidRDefault="00000000">
      <w:pPr>
        <w:numPr>
          <w:ilvl w:val="0"/>
          <w:numId w:val="7"/>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기존 브랜업 원안의 위약벌 1억 원, 실제 손해 별도 청구, 매출액 2배 손해 추정 조항을 어느 수준까지 복구하는 것이 적정한지 검토해 주십시오.</w:t>
      </w:r>
    </w:p>
    <w:p w14:paraId="5CFEF66C" w14:textId="77777777" w:rsidR="00000000" w:rsidRDefault="00000000">
      <w:pPr>
        <w:numPr>
          <w:ilvl w:val="0"/>
          <w:numId w:val="7"/>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브랜업이 변호사, 변리사, 시험기관, 임상기관, 규제기관, Enagic USA, 후속 제조사 후보에게 필요한 범위 내에서 자료를 제공할 수 있도록 예외 조항을 제안해 주십시오.</w:t>
      </w:r>
    </w:p>
    <w:p w14:paraId="3C406940" w14:textId="77777777" w:rsidR="00000000" w:rsidRDefault="00000000">
      <w:pPr>
        <w:pStyle w:val="3"/>
        <w:rPr>
          <w:rFonts w:ascii="맑은 고딕" w:eastAsia="맑은 고딕" w:hAnsi="맑은 고딕" w:hint="eastAsia"/>
        </w:rPr>
      </w:pPr>
      <w:r>
        <w:rPr>
          <w:rFonts w:ascii="맑은 고딕" w:eastAsia="맑은 고딕" w:hAnsi="맑은 고딕" w:hint="eastAsia"/>
        </w:rPr>
        <w:lastRenderedPageBreak/>
        <w:t>7.3 납기 및 발주 리드타임</w:t>
      </w:r>
    </w:p>
    <w:p w14:paraId="0E1288D5" w14:textId="77777777" w:rsidR="00000000" w:rsidRDefault="00000000">
      <w:pPr>
        <w:numPr>
          <w:ilvl w:val="0"/>
          <w:numId w:val="8"/>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발주 리드타임 90일이 과도한지, 실무상 절충안은 무엇인지 검토해 주십시오.</w:t>
      </w:r>
    </w:p>
    <w:p w14:paraId="7817F8EA" w14:textId="77777777" w:rsidR="00000000" w:rsidRDefault="00000000">
      <w:pPr>
        <w:numPr>
          <w:ilvl w:val="0"/>
          <w:numId w:val="8"/>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아이젤 귀책 납기 지연으로 인한 긴급 운송비, 보관료, 선적 지연 비용, 거래처 클레임 비용을 어느 범위까지 아이젤 부담으로 둘 수 있는지 검토해 주십시오.</w:t>
      </w:r>
    </w:p>
    <w:p w14:paraId="4AB52949" w14:textId="77777777" w:rsidR="00000000" w:rsidRDefault="00000000">
      <w:pPr>
        <w:numPr>
          <w:ilvl w:val="0"/>
          <w:numId w:val="8"/>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납기 지연에 따른 지체상금 1일 0.1% 또는 0.3% 중 적정 수준과 상한을 제안해 주십시오.</w:t>
      </w:r>
    </w:p>
    <w:p w14:paraId="22FDAE29" w14:textId="77777777" w:rsidR="00000000" w:rsidRDefault="00000000">
      <w:pPr>
        <w:pStyle w:val="3"/>
        <w:rPr>
          <w:rFonts w:ascii="맑은 고딕" w:eastAsia="맑은 고딕" w:hAnsi="맑은 고딕" w:hint="eastAsia"/>
        </w:rPr>
      </w:pPr>
      <w:r>
        <w:rPr>
          <w:rFonts w:ascii="맑은 고딕" w:eastAsia="맑은 고딕" w:hAnsi="맑은 고딕" w:hint="eastAsia"/>
        </w:rPr>
        <w:t>7.4 검수 및 대금 지급</w:t>
      </w:r>
    </w:p>
    <w:p w14:paraId="790F3029" w14:textId="77777777" w:rsidR="00000000" w:rsidRDefault="00000000">
      <w:pPr>
        <w:numPr>
          <w:ilvl w:val="0"/>
          <w:numId w:val="9"/>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검수 전 잔금 지급 구조의 위험을 검토해 주십시오.</w:t>
      </w:r>
    </w:p>
    <w:p w14:paraId="56B789DB" w14:textId="77777777" w:rsidR="00000000" w:rsidRDefault="00000000">
      <w:pPr>
        <w:numPr>
          <w:ilvl w:val="0"/>
          <w:numId w:val="9"/>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브랜업이 수용 가능한 대금 지급 문구를 제안해 주십시오.</w:t>
      </w:r>
    </w:p>
    <w:p w14:paraId="5A30853A" w14:textId="77777777" w:rsidR="00000000" w:rsidRDefault="00000000">
      <w:pPr>
        <w:numPr>
          <w:ilvl w:val="0"/>
          <w:numId w:val="9"/>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숨은 하자 발견 시 대금 정산, 반품, 교체, 손해배상 권리를 어떻게 보완해야 하는지 검토해 주십시오.</w:t>
      </w:r>
    </w:p>
    <w:p w14:paraId="1273E6C7" w14:textId="77777777" w:rsidR="00000000" w:rsidRDefault="00000000">
      <w:pPr>
        <w:pStyle w:val="3"/>
        <w:rPr>
          <w:rFonts w:ascii="맑은 고딕" w:eastAsia="맑은 고딕" w:hAnsi="맑은 고딕" w:hint="eastAsia"/>
        </w:rPr>
      </w:pPr>
      <w:r>
        <w:rPr>
          <w:rFonts w:ascii="맑은 고딕" w:eastAsia="맑은 고딕" w:hAnsi="맑은 고딕" w:hint="eastAsia"/>
        </w:rPr>
        <w:t>7.5 제조물책임, 리콜, PL보험</w:t>
      </w:r>
    </w:p>
    <w:p w14:paraId="03691891" w14:textId="77777777" w:rsidR="00000000" w:rsidRDefault="00000000">
      <w:pPr>
        <w:numPr>
          <w:ilvl w:val="0"/>
          <w:numId w:val="10"/>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미국 수출 제품이라는 점을 고려할 때 제조물책임 상한을 어디까지 인정할 수 있는지 검토해 주십시오.</w:t>
      </w:r>
    </w:p>
    <w:p w14:paraId="71E035F5" w14:textId="77777777" w:rsidR="00000000" w:rsidRDefault="00000000">
      <w:pPr>
        <w:numPr>
          <w:ilvl w:val="0"/>
          <w:numId w:val="10"/>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고의·중과실, 제조 결함, 법령 위반, 원료·공정 무단 변경, 품질기준 위반, 리콜, 규제기관 대응 비용은 책임상한 예외로 둘 필요가 있는지 검토해 주십시오.</w:t>
      </w:r>
    </w:p>
    <w:p w14:paraId="4182FC8D" w14:textId="77777777" w:rsidR="00000000" w:rsidRDefault="00000000">
      <w:pPr>
        <w:numPr>
          <w:ilvl w:val="0"/>
          <w:numId w:val="10"/>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PL보험은 최소 보장금액, 미국 클레임 포함, 브랜업 추가 피보험자 지정, 보험증서 제출 의무를 원안 수준으로 복구해야 하는지 검토해 주십시오.</w:t>
      </w:r>
    </w:p>
    <w:p w14:paraId="591F9380" w14:textId="77777777" w:rsidR="00000000" w:rsidRDefault="00000000">
      <w:pPr>
        <w:numPr>
          <w:ilvl w:val="0"/>
          <w:numId w:val="10"/>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인체 안전 관련 긴급 리콜 시 브랜업 단독 결정권이 필요한지 검토해 주십시오.</w:t>
      </w:r>
    </w:p>
    <w:p w14:paraId="2B6A6D05" w14:textId="77777777" w:rsidR="00000000" w:rsidRDefault="00000000">
      <w:pPr>
        <w:pStyle w:val="3"/>
        <w:rPr>
          <w:rFonts w:ascii="맑은 고딕" w:eastAsia="맑은 고딕" w:hAnsi="맑은 고딕" w:hint="eastAsia"/>
        </w:rPr>
      </w:pPr>
      <w:r>
        <w:rPr>
          <w:rFonts w:ascii="맑은 고딕" w:eastAsia="맑은 고딕" w:hAnsi="맑은 고딕" w:hint="eastAsia"/>
        </w:rPr>
        <w:t>7.6 미국 FDA/MoCRA 및 수출 규제</w:t>
      </w:r>
    </w:p>
    <w:p w14:paraId="2CE5124A" w14:textId="77777777" w:rsidR="00000000" w:rsidRDefault="00000000">
      <w:pPr>
        <w:numPr>
          <w:ilvl w:val="0"/>
          <w:numId w:val="11"/>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제조사인 아이젤이 부담해야 할 최소한의 제조·품질·자료 제공 책임 범위를 검토해 주십시오.</w:t>
      </w:r>
    </w:p>
    <w:p w14:paraId="6AFB6092" w14:textId="77777777" w:rsidR="00000000" w:rsidRDefault="00000000">
      <w:pPr>
        <w:numPr>
          <w:ilvl w:val="0"/>
          <w:numId w:val="11"/>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브랜업의 표시·광고 및 수입자 책임과 아이젤의 제조·품질 책임을 구분하는 조항을 제안해 주십시오.</w:t>
      </w:r>
    </w:p>
    <w:p w14:paraId="48B4AA03" w14:textId="77777777" w:rsidR="00000000" w:rsidRDefault="00000000">
      <w:pPr>
        <w:numPr>
          <w:ilvl w:val="0"/>
          <w:numId w:val="11"/>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FDA/MoCRA 대응 시 아이젤이 제공해야 할 자료 목록을 제안해 주십시오.</w:t>
      </w:r>
    </w:p>
    <w:p w14:paraId="55EB215C" w14:textId="77777777" w:rsidR="00000000" w:rsidRDefault="00000000">
      <w:pPr>
        <w:pStyle w:val="3"/>
        <w:rPr>
          <w:rFonts w:ascii="맑은 고딕" w:eastAsia="맑은 고딕" w:hAnsi="맑은 고딕" w:hint="eastAsia"/>
        </w:rPr>
      </w:pPr>
      <w:r>
        <w:rPr>
          <w:rFonts w:ascii="맑은 고딕" w:eastAsia="맑은 고딕" w:hAnsi="맑은 고딕" w:hint="eastAsia"/>
        </w:rPr>
        <w:t>7.7 품질기록 및 감사권</w:t>
      </w:r>
    </w:p>
    <w:p w14:paraId="386BB252" w14:textId="77777777" w:rsidR="00000000" w:rsidRDefault="00000000">
      <w:pPr>
        <w:numPr>
          <w:ilvl w:val="0"/>
          <w:numId w:val="12"/>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유통기한 만료 후 1년 보존이 충분한지 검토해 주십시오.</w:t>
      </w:r>
    </w:p>
    <w:p w14:paraId="16A4BCD9" w14:textId="77777777" w:rsidR="00000000" w:rsidRDefault="00000000">
      <w:pPr>
        <w:numPr>
          <w:ilvl w:val="0"/>
          <w:numId w:val="12"/>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lastRenderedPageBreak/>
        <w:t>미국 수출, 소비자 클레임, 리콜, 규제기관 요청을 고려할 때 보존기간은 어느 정도가 적정한지 제안해 주십시오.</w:t>
      </w:r>
    </w:p>
    <w:p w14:paraId="48ED8821" w14:textId="77777777" w:rsidR="00000000" w:rsidRDefault="00000000">
      <w:pPr>
        <w:numPr>
          <w:ilvl w:val="0"/>
          <w:numId w:val="12"/>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아이젤의 영업비밀 보호와 브랜업의 감사권을 균형 있게 조정하는 문구를 제안해 주십시오.</w:t>
      </w:r>
    </w:p>
    <w:p w14:paraId="5B8C35C6" w14:textId="77777777" w:rsidR="00000000" w:rsidRDefault="00000000">
      <w:pPr>
        <w:pStyle w:val="3"/>
        <w:rPr>
          <w:rFonts w:ascii="맑은 고딕" w:eastAsia="맑은 고딕" w:hAnsi="맑은 고딕" w:hint="eastAsia"/>
        </w:rPr>
      </w:pPr>
      <w:r>
        <w:rPr>
          <w:rFonts w:ascii="맑은 고딕" w:eastAsia="맑은 고딕" w:hAnsi="맑은 고딕" w:hint="eastAsia"/>
        </w:rPr>
        <w:t>7.8 지식재산권 및 전용 원료</w:t>
      </w:r>
    </w:p>
    <w:p w14:paraId="2CF7DA54" w14:textId="77777777" w:rsidR="00000000" w:rsidRDefault="00000000">
      <w:pPr>
        <w:numPr>
          <w:ilvl w:val="0"/>
          <w:numId w:val="13"/>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브랜업 전용 원료, 원료명, 제품명, 브랜드 콘셉트, 효능 데이터의 소유권 또는 사용권을 명확히 하는 조항을 제안해 주십시오.</w:t>
      </w:r>
    </w:p>
    <w:p w14:paraId="3B7F837C" w14:textId="77777777" w:rsidR="00000000" w:rsidRDefault="00000000">
      <w:pPr>
        <w:numPr>
          <w:ilvl w:val="0"/>
          <w:numId w:val="13"/>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원료사, 아이젤, 브랜업 3자 공동개발 구조가 필요한 경우 별도 합의서에 포함해야 할 항목을 제안해 주십시오.</w:t>
      </w:r>
    </w:p>
    <w:p w14:paraId="25E40404" w14:textId="77777777" w:rsidR="00000000" w:rsidRDefault="00000000">
      <w:pPr>
        <w:numPr>
          <w:ilvl w:val="0"/>
          <w:numId w:val="13"/>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공동특허 또는 브랜업 단독 특허 출원 구조의 장단점을 검토해 주십시오.</w:t>
      </w:r>
    </w:p>
    <w:p w14:paraId="377ACA5F" w14:textId="77777777" w:rsidR="00000000" w:rsidRDefault="00000000">
      <w:pPr>
        <w:numPr>
          <w:ilvl w:val="0"/>
          <w:numId w:val="13"/>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아이젤이 동일·유사 원료 또는 동일·유사 배합 제품을 제3자에게 제조·공급하지 못하도록 하는 합리적 기준을 제안해 주십시오.</w:t>
      </w:r>
    </w:p>
    <w:p w14:paraId="7CB26BD6" w14:textId="77777777" w:rsidR="00000000" w:rsidRDefault="00000000">
      <w:pPr>
        <w:numPr>
          <w:ilvl w:val="0"/>
          <w:numId w:val="13"/>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제조사 변경 또는 공급 중단 시 브랜업이 제3 제조사에 필요한 자료를 제공하여 대체 제조할 수 있도록 하는 문구를 제안해 주십시오.</w:t>
      </w:r>
    </w:p>
    <w:p w14:paraId="63DFDBF6" w14:textId="77777777" w:rsidR="00000000" w:rsidRDefault="00000000">
      <w:pPr>
        <w:pStyle w:val="3"/>
        <w:rPr>
          <w:rFonts w:ascii="맑은 고딕" w:eastAsia="맑은 고딕" w:hAnsi="맑은 고딕" w:hint="eastAsia"/>
        </w:rPr>
      </w:pPr>
      <w:r>
        <w:rPr>
          <w:rFonts w:ascii="맑은 고딕" w:eastAsia="맑은 고딕" w:hAnsi="맑은 고딕" w:hint="eastAsia"/>
        </w:rPr>
        <w:t>7.9 우회거래 및 직접거래 금지</w:t>
      </w:r>
    </w:p>
    <w:p w14:paraId="1E0669E0" w14:textId="77777777" w:rsidR="00000000" w:rsidRDefault="00000000">
      <w:pPr>
        <w:numPr>
          <w:ilvl w:val="0"/>
          <w:numId w:val="14"/>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Enagic USA 및 관련 거래처 보호를 위해 원안 수준의 직접거래·우회거래 금지가 필요한지 검토해 주십시오.</w:t>
      </w:r>
    </w:p>
    <w:p w14:paraId="7718735D" w14:textId="77777777" w:rsidR="00000000" w:rsidRDefault="00000000">
      <w:pPr>
        <w:numPr>
          <w:ilvl w:val="0"/>
          <w:numId w:val="14"/>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존속기간 1년과 3년 중 어느 수준이 적정한지 검토해 주십시오.</w:t>
      </w:r>
    </w:p>
    <w:p w14:paraId="000EB172" w14:textId="77777777" w:rsidR="00000000" w:rsidRDefault="00000000">
      <w:pPr>
        <w:numPr>
          <w:ilvl w:val="0"/>
          <w:numId w:val="14"/>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위반 의심 시 연락 내역, 견적서, 샘플 제공 내역 등 자료 제출 협조 조항이 필요한지 검토해 주십시오.</w:t>
      </w:r>
    </w:p>
    <w:p w14:paraId="4EBA233A" w14:textId="77777777" w:rsidR="00000000" w:rsidRDefault="00000000">
      <w:pPr>
        <w:pStyle w:val="3"/>
        <w:rPr>
          <w:rFonts w:ascii="맑은 고딕" w:eastAsia="맑은 고딕" w:hAnsi="맑은 고딕" w:hint="eastAsia"/>
        </w:rPr>
      </w:pPr>
      <w:r>
        <w:rPr>
          <w:rFonts w:ascii="맑은 고딕" w:eastAsia="맑은 고딕" w:hAnsi="맑은 고딕" w:hint="eastAsia"/>
        </w:rPr>
        <w:t>7.10 상계권 및 해지 후 존속조항</w:t>
      </w:r>
    </w:p>
    <w:p w14:paraId="55E6467B" w14:textId="77777777" w:rsidR="00000000" w:rsidRDefault="00000000">
      <w:pPr>
        <w:numPr>
          <w:ilvl w:val="0"/>
          <w:numId w:val="15"/>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브랜업의 구상채권, 리콜비용, 지체상금, 불량품 정산금에 대한 상계권을 어느 범위까지 확보해야 하는지 검토해 주십시오.</w:t>
      </w:r>
    </w:p>
    <w:p w14:paraId="7E2ABF10" w14:textId="77777777" w:rsidR="00000000" w:rsidRDefault="00000000">
      <w:pPr>
        <w:numPr>
          <w:ilvl w:val="0"/>
          <w:numId w:val="15"/>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해지 후에도 존속해야 할 조항 목록을 제안해 주십시오.</w:t>
      </w:r>
    </w:p>
    <w:p w14:paraId="48F0B59C" w14:textId="77777777" w:rsidR="00000000" w:rsidRDefault="00000000">
      <w:pPr>
        <w:numPr>
          <w:ilvl w:val="0"/>
          <w:numId w:val="15"/>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아이젤안의 완전합의 조항 문구가 NDA, IP, 우회거래, 비밀유지, 제조물책임 존속과 충돌하는지 검토해 주십시오.</w:t>
      </w:r>
    </w:p>
    <w:p w14:paraId="5573F19F" w14:textId="77777777" w:rsidR="00000000" w:rsidRDefault="00000000">
      <w:pPr>
        <w:pStyle w:val="2"/>
        <w:rPr>
          <w:rFonts w:ascii="맑은 고딕" w:eastAsia="맑은 고딕" w:hAnsi="맑은 고딕" w:hint="eastAsia"/>
        </w:rPr>
      </w:pPr>
      <w:r>
        <w:rPr>
          <w:rFonts w:ascii="맑은 고딕" w:eastAsia="맑은 고딕" w:hAnsi="맑은 고딕" w:hint="eastAsia"/>
        </w:rPr>
        <w:t>8. 외부 자문자에게 요청하는 산출물</w:t>
      </w:r>
    </w:p>
    <w:p w14:paraId="5C093355" w14:textId="77777777" w:rsidR="00000000" w:rsidRDefault="00000000">
      <w:pPr>
        <w:pStyle w:val="3"/>
        <w:rPr>
          <w:rFonts w:ascii="맑은 고딕" w:eastAsia="맑은 고딕" w:hAnsi="맑은 고딕" w:hint="eastAsia"/>
        </w:rPr>
      </w:pPr>
      <w:r>
        <w:rPr>
          <w:rFonts w:ascii="맑은 고딕" w:eastAsia="맑은 고딕" w:hAnsi="맑은 고딕" w:hint="eastAsia"/>
        </w:rPr>
        <w:t>A. 전체 의견</w:t>
      </w:r>
    </w:p>
    <w:p w14:paraId="68032429" w14:textId="77777777" w:rsidR="00000000" w:rsidRDefault="00000000">
      <w:pPr>
        <w:numPr>
          <w:ilvl w:val="0"/>
          <w:numId w:val="16"/>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lastRenderedPageBreak/>
        <w:t>현재 아이젤안 서명 가능 여부:</w:t>
      </w:r>
    </w:p>
    <w:p w14:paraId="5B8F2264" w14:textId="77777777" w:rsidR="00000000" w:rsidRDefault="00000000">
      <w:pPr>
        <w:numPr>
          <w:ilvl w:val="0"/>
          <w:numId w:val="16"/>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반드시 수정해야 할 조항:</w:t>
      </w:r>
    </w:p>
    <w:p w14:paraId="1D274CF1" w14:textId="77777777" w:rsidR="00000000" w:rsidRDefault="00000000">
      <w:pPr>
        <w:numPr>
          <w:ilvl w:val="0"/>
          <w:numId w:val="16"/>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협상 가능 조항:</w:t>
      </w:r>
    </w:p>
    <w:p w14:paraId="07BF81A3" w14:textId="77777777" w:rsidR="00000000" w:rsidRDefault="00000000">
      <w:pPr>
        <w:numPr>
          <w:ilvl w:val="0"/>
          <w:numId w:val="16"/>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법률상 특히 위험한 조항:</w:t>
      </w:r>
    </w:p>
    <w:p w14:paraId="58DCF3A6" w14:textId="77777777" w:rsidR="00000000" w:rsidRDefault="00000000">
      <w:pPr>
        <w:numPr>
          <w:ilvl w:val="0"/>
          <w:numId w:val="16"/>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사업상 특히 위험한 조항:</w:t>
      </w:r>
    </w:p>
    <w:p w14:paraId="2F7C124E" w14:textId="77777777" w:rsidR="00000000" w:rsidRDefault="00000000">
      <w:pPr>
        <w:pStyle w:val="3"/>
        <w:rPr>
          <w:rFonts w:ascii="맑은 고딕" w:eastAsia="맑은 고딕" w:hAnsi="맑은 고딕" w:hint="eastAsia"/>
        </w:rPr>
      </w:pPr>
      <w:r>
        <w:rPr>
          <w:rFonts w:ascii="맑은 고딕" w:eastAsia="맑은 고딕" w:hAnsi="맑은 고딕" w:hint="eastAsia"/>
        </w:rPr>
        <w:t>B. 조항별 검토표</w:t>
      </w:r>
    </w:p>
    <w:tbl>
      <w:tblPr>
        <w:tblW w:w="5000" w:type="pct"/>
        <w:tblCellMar>
          <w:top w:w="15" w:type="dxa"/>
          <w:left w:w="15" w:type="dxa"/>
          <w:bottom w:w="15" w:type="dxa"/>
          <w:right w:w="15" w:type="dxa"/>
        </w:tblCellMar>
        <w:tblLook w:val="04A0" w:firstRow="1" w:lastRow="0" w:firstColumn="1" w:lastColumn="0" w:noHBand="0" w:noVBand="1"/>
      </w:tblPr>
      <w:tblGrid>
        <w:gridCol w:w="1783"/>
        <w:gridCol w:w="863"/>
        <w:gridCol w:w="863"/>
        <w:gridCol w:w="2333"/>
        <w:gridCol w:w="863"/>
        <w:gridCol w:w="2305"/>
      </w:tblGrid>
      <w:tr w:rsidR="00000000" w14:paraId="27FC5FD5" w14:textId="77777777">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45D6FC7F"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문서</w:t>
            </w:r>
          </w:p>
        </w:tc>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63A17CE2"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조항</w:t>
            </w:r>
          </w:p>
        </w:tc>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4540E7C2"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쟁점</w:t>
            </w:r>
          </w:p>
        </w:tc>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6607C867"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리스크 등급</w:t>
            </w:r>
          </w:p>
        </w:tc>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53A009D5"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의견</w:t>
            </w:r>
          </w:p>
        </w:tc>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3DA6183B"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수정 제안 문구</w:t>
            </w:r>
          </w:p>
        </w:tc>
      </w:tr>
      <w:tr w:rsidR="00000000" w14:paraId="6D6A4DE9" w14:textId="77777777">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17F54466"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제조계약서</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374DC49D" w14:textId="77777777" w:rsidR="00000000" w:rsidRDefault="00000000">
            <w:pPr>
              <w:spacing w:before="150" w:after="150"/>
              <w:rPr>
                <w:rFonts w:ascii="맑은 고딕" w:eastAsia="맑은 고딕" w:hAnsi="맑은 고딕" w:hint="eastAsia"/>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3D7C806B" w14:textId="77777777" w:rsidR="00000000" w:rsidRDefault="00000000">
            <w:pPr>
              <w:spacing w:before="150" w:after="150"/>
              <w:rPr>
                <w:rFonts w:ascii="Times New Roman" w:eastAsia="Times New Roman" w:hAnsi="Times New Roman" w:cs="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6C576A5A" w14:textId="77777777" w:rsidR="00000000" w:rsidRDefault="00000000">
            <w:pPr>
              <w:spacing w:before="150" w:after="150"/>
              <w:rPr>
                <w:rFonts w:ascii="맑은 고딕" w:eastAsia="맑은 고딕" w:hAnsi="맑은 고딕"/>
                <w:sz w:val="22"/>
                <w:szCs w:val="22"/>
              </w:rPr>
            </w:pPr>
            <w:r>
              <w:rPr>
                <w:rFonts w:ascii="맑은 고딕" w:eastAsia="맑은 고딕" w:hAnsi="맑은 고딕" w:hint="eastAsia"/>
                <w:sz w:val="22"/>
                <w:szCs w:val="22"/>
              </w:rPr>
              <w:t>높음/중간/낮음</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7097E498" w14:textId="77777777" w:rsidR="00000000" w:rsidRDefault="00000000">
            <w:pPr>
              <w:spacing w:before="150" w:after="150"/>
              <w:rPr>
                <w:rFonts w:ascii="맑은 고딕" w:eastAsia="맑은 고딕" w:hAnsi="맑은 고딕" w:hint="eastAsia"/>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0E299CA0" w14:textId="77777777" w:rsidR="00000000" w:rsidRDefault="00000000">
            <w:pPr>
              <w:spacing w:before="150" w:after="150"/>
              <w:rPr>
                <w:rFonts w:ascii="Times New Roman" w:eastAsia="Times New Roman" w:hAnsi="Times New Roman" w:cs="Times New Roman"/>
                <w:sz w:val="20"/>
                <w:szCs w:val="20"/>
              </w:rPr>
            </w:pPr>
          </w:p>
        </w:tc>
      </w:tr>
      <w:tr w:rsidR="00000000" w14:paraId="7627DEC0" w14:textId="77777777">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223BCECB" w14:textId="77777777" w:rsidR="00000000" w:rsidRDefault="00000000">
            <w:pPr>
              <w:spacing w:before="150" w:after="150"/>
              <w:rPr>
                <w:rFonts w:ascii="맑은 고딕" w:eastAsia="맑은 고딕" w:hAnsi="맑은 고딕"/>
                <w:sz w:val="22"/>
                <w:szCs w:val="22"/>
              </w:rPr>
            </w:pPr>
            <w:r>
              <w:rPr>
                <w:rFonts w:ascii="맑은 고딕" w:eastAsia="맑은 고딕" w:hAnsi="맑은 고딕" w:hint="eastAsia"/>
                <w:sz w:val="22"/>
                <w:szCs w:val="22"/>
              </w:rPr>
              <w:t>NDA</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6B7911FE" w14:textId="77777777" w:rsidR="00000000" w:rsidRDefault="00000000">
            <w:pPr>
              <w:spacing w:before="150" w:after="150"/>
              <w:rPr>
                <w:rFonts w:ascii="맑은 고딕" w:eastAsia="맑은 고딕" w:hAnsi="맑은 고딕" w:hint="eastAsia"/>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1EB42BB8" w14:textId="77777777" w:rsidR="00000000" w:rsidRDefault="00000000">
            <w:pPr>
              <w:spacing w:before="150" w:after="150"/>
              <w:rPr>
                <w:rFonts w:ascii="Times New Roman" w:eastAsia="Times New Roman" w:hAnsi="Times New Roman" w:cs="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00FE01CC" w14:textId="77777777" w:rsidR="00000000" w:rsidRDefault="00000000">
            <w:pPr>
              <w:spacing w:before="150" w:after="150"/>
              <w:rPr>
                <w:rFonts w:ascii="맑은 고딕" w:eastAsia="맑은 고딕" w:hAnsi="맑은 고딕"/>
                <w:sz w:val="22"/>
                <w:szCs w:val="22"/>
              </w:rPr>
            </w:pPr>
            <w:r>
              <w:rPr>
                <w:rFonts w:ascii="맑은 고딕" w:eastAsia="맑은 고딕" w:hAnsi="맑은 고딕" w:hint="eastAsia"/>
                <w:sz w:val="22"/>
                <w:szCs w:val="22"/>
              </w:rPr>
              <w:t>높음/중간/낮음</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2B979B52" w14:textId="77777777" w:rsidR="00000000" w:rsidRDefault="00000000">
            <w:pPr>
              <w:spacing w:before="150" w:after="150"/>
              <w:rPr>
                <w:rFonts w:ascii="맑은 고딕" w:eastAsia="맑은 고딕" w:hAnsi="맑은 고딕" w:hint="eastAsia"/>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722E52B5" w14:textId="77777777" w:rsidR="00000000" w:rsidRDefault="00000000">
            <w:pPr>
              <w:spacing w:before="150" w:after="150"/>
              <w:rPr>
                <w:rFonts w:ascii="Times New Roman" w:eastAsia="Times New Roman" w:hAnsi="Times New Roman" w:cs="Times New Roman"/>
                <w:sz w:val="20"/>
                <w:szCs w:val="20"/>
              </w:rPr>
            </w:pPr>
          </w:p>
        </w:tc>
      </w:tr>
    </w:tbl>
    <w:p w14:paraId="7299710B" w14:textId="77777777" w:rsidR="00000000" w:rsidRDefault="00000000">
      <w:pPr>
        <w:pStyle w:val="3"/>
        <w:rPr>
          <w:rFonts w:ascii="맑은 고딕" w:eastAsia="맑은 고딕" w:hAnsi="맑은 고딕"/>
        </w:rPr>
      </w:pPr>
      <w:r>
        <w:rPr>
          <w:rFonts w:ascii="맑은 고딕" w:eastAsia="맑은 고딕" w:hAnsi="맑은 고딕" w:hint="eastAsia"/>
        </w:rPr>
        <w:t>C. 협상 우선순위</w:t>
      </w:r>
    </w:p>
    <w:tbl>
      <w:tblPr>
        <w:tblW w:w="5000" w:type="pct"/>
        <w:tblCellMar>
          <w:top w:w="15" w:type="dxa"/>
          <w:left w:w="15" w:type="dxa"/>
          <w:bottom w:w="15" w:type="dxa"/>
          <w:right w:w="15" w:type="dxa"/>
        </w:tblCellMar>
        <w:tblLook w:val="04A0" w:firstRow="1" w:lastRow="0" w:firstColumn="1" w:lastColumn="0" w:noHBand="0" w:noVBand="1"/>
      </w:tblPr>
      <w:tblGrid>
        <w:gridCol w:w="1269"/>
        <w:gridCol w:w="2507"/>
        <w:gridCol w:w="1626"/>
        <w:gridCol w:w="2245"/>
        <w:gridCol w:w="1363"/>
      </w:tblGrid>
      <w:tr w:rsidR="00000000" w14:paraId="0AD2F7DB" w14:textId="77777777">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0392B899"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우선순위</w:t>
            </w:r>
          </w:p>
        </w:tc>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2EC073F7"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쟁점</w:t>
            </w:r>
          </w:p>
        </w:tc>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282D8EEB"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브랜업 입장</w:t>
            </w:r>
          </w:p>
        </w:tc>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76D08C15"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아이젤 설득 논리</w:t>
            </w:r>
          </w:p>
        </w:tc>
        <w:tc>
          <w:tcPr>
            <w:tcW w:w="0" w:type="auto"/>
            <w:tcBorders>
              <w:top w:val="single" w:sz="6" w:space="0" w:color="999999"/>
              <w:left w:val="single" w:sz="6" w:space="0" w:color="999999"/>
              <w:bottom w:val="single" w:sz="6" w:space="0" w:color="999999"/>
              <w:right w:val="single" w:sz="6" w:space="0" w:color="999999"/>
            </w:tcBorders>
            <w:shd w:val="clear" w:color="auto" w:fill="F2F2F2"/>
            <w:tcMar>
              <w:top w:w="90" w:type="dxa"/>
              <w:left w:w="90" w:type="dxa"/>
              <w:bottom w:w="90" w:type="dxa"/>
              <w:right w:w="90" w:type="dxa"/>
            </w:tcMar>
            <w:hideMark/>
          </w:tcPr>
          <w:p w14:paraId="399B031B" w14:textId="77777777" w:rsidR="00000000" w:rsidRDefault="00000000">
            <w:pPr>
              <w:spacing w:before="150" w:after="150"/>
              <w:jc w:val="center"/>
              <w:rPr>
                <w:rFonts w:ascii="맑은 고딕" w:eastAsia="맑은 고딕" w:hAnsi="맑은 고딕" w:hint="eastAsia"/>
                <w:b/>
                <w:bCs/>
                <w:sz w:val="22"/>
                <w:szCs w:val="22"/>
              </w:rPr>
            </w:pPr>
            <w:r>
              <w:rPr>
                <w:rFonts w:ascii="맑은 고딕" w:eastAsia="맑은 고딕" w:hAnsi="맑은 고딕" w:hint="eastAsia"/>
                <w:b/>
                <w:bCs/>
                <w:sz w:val="22"/>
                <w:szCs w:val="22"/>
              </w:rPr>
              <w:t>대안 문구</w:t>
            </w:r>
          </w:p>
        </w:tc>
      </w:tr>
      <w:tr w:rsidR="00000000" w14:paraId="6CC28A92" w14:textId="77777777">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5A7B4641"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46430035"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비밀유지 손해배상</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136BCDDE" w14:textId="77777777" w:rsidR="00000000" w:rsidRDefault="00000000">
            <w:pPr>
              <w:spacing w:before="150" w:after="150"/>
              <w:rPr>
                <w:rFonts w:ascii="맑은 고딕" w:eastAsia="맑은 고딕" w:hAnsi="맑은 고딕" w:hint="eastAsia"/>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29C5849B" w14:textId="77777777" w:rsidR="00000000" w:rsidRDefault="00000000">
            <w:pPr>
              <w:spacing w:before="150" w:after="150"/>
              <w:rPr>
                <w:rFonts w:ascii="Times New Roman" w:eastAsia="Times New Roman" w:hAnsi="Times New Roman" w:cs="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197D08AD" w14:textId="77777777" w:rsidR="00000000" w:rsidRDefault="00000000">
            <w:pPr>
              <w:spacing w:before="150" w:after="150"/>
              <w:rPr>
                <w:rFonts w:ascii="Times New Roman" w:eastAsia="Times New Roman" w:hAnsi="Times New Roman" w:cs="Times New Roman"/>
                <w:sz w:val="20"/>
                <w:szCs w:val="20"/>
              </w:rPr>
            </w:pPr>
          </w:p>
        </w:tc>
      </w:tr>
      <w:tr w:rsidR="00000000" w14:paraId="406F9D43" w14:textId="77777777">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7E4AE5F1" w14:textId="77777777" w:rsidR="00000000" w:rsidRDefault="00000000">
            <w:pPr>
              <w:spacing w:before="150" w:after="150"/>
              <w:rPr>
                <w:rFonts w:ascii="맑은 고딕" w:eastAsia="맑은 고딕" w:hAnsi="맑은 고딕"/>
                <w:sz w:val="22"/>
                <w:szCs w:val="22"/>
              </w:rPr>
            </w:pPr>
            <w:r>
              <w:rPr>
                <w:rFonts w:ascii="맑은 고딕" w:eastAsia="맑은 고딕" w:hAnsi="맑은 고딕" w:hint="eastAsia"/>
                <w:sz w:val="22"/>
                <w:szCs w:val="22"/>
              </w:rPr>
              <w:t>2</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1A6445C4"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우회거래 금지</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13D52362" w14:textId="77777777" w:rsidR="00000000" w:rsidRDefault="00000000">
            <w:pPr>
              <w:spacing w:before="150" w:after="150"/>
              <w:rPr>
                <w:rFonts w:ascii="맑은 고딕" w:eastAsia="맑은 고딕" w:hAnsi="맑은 고딕" w:hint="eastAsia"/>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72BB1C66" w14:textId="77777777" w:rsidR="00000000" w:rsidRDefault="00000000">
            <w:pPr>
              <w:spacing w:before="150" w:after="150"/>
              <w:rPr>
                <w:rFonts w:ascii="Times New Roman" w:eastAsia="Times New Roman" w:hAnsi="Times New Roman" w:cs="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0F3D5EEF" w14:textId="77777777" w:rsidR="00000000" w:rsidRDefault="00000000">
            <w:pPr>
              <w:spacing w:before="150" w:after="150"/>
              <w:rPr>
                <w:rFonts w:ascii="Times New Roman" w:eastAsia="Times New Roman" w:hAnsi="Times New Roman" w:cs="Times New Roman"/>
                <w:sz w:val="20"/>
                <w:szCs w:val="20"/>
              </w:rPr>
            </w:pPr>
          </w:p>
        </w:tc>
      </w:tr>
      <w:tr w:rsidR="00000000" w14:paraId="3B8C72AC" w14:textId="77777777">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14F0F426" w14:textId="77777777" w:rsidR="00000000" w:rsidRDefault="00000000">
            <w:pPr>
              <w:spacing w:before="150" w:after="150"/>
              <w:rPr>
                <w:rFonts w:ascii="맑은 고딕" w:eastAsia="맑은 고딕" w:hAnsi="맑은 고딕"/>
                <w:sz w:val="22"/>
                <w:szCs w:val="22"/>
              </w:rPr>
            </w:pPr>
            <w:r>
              <w:rPr>
                <w:rFonts w:ascii="맑은 고딕" w:eastAsia="맑은 고딕" w:hAnsi="맑은 고딕" w:hint="eastAsia"/>
                <w:sz w:val="22"/>
                <w:szCs w:val="22"/>
              </w:rPr>
              <w:t>3</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7AD3235A"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전용 원료/IP</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110033D3" w14:textId="77777777" w:rsidR="00000000" w:rsidRDefault="00000000">
            <w:pPr>
              <w:spacing w:before="150" w:after="150"/>
              <w:rPr>
                <w:rFonts w:ascii="맑은 고딕" w:eastAsia="맑은 고딕" w:hAnsi="맑은 고딕" w:hint="eastAsia"/>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4FD0F081" w14:textId="77777777" w:rsidR="00000000" w:rsidRDefault="00000000">
            <w:pPr>
              <w:spacing w:before="150" w:after="150"/>
              <w:rPr>
                <w:rFonts w:ascii="Times New Roman" w:eastAsia="Times New Roman" w:hAnsi="Times New Roman" w:cs="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1DA77050" w14:textId="77777777" w:rsidR="00000000" w:rsidRDefault="00000000">
            <w:pPr>
              <w:spacing w:before="150" w:after="150"/>
              <w:rPr>
                <w:rFonts w:ascii="Times New Roman" w:eastAsia="Times New Roman" w:hAnsi="Times New Roman" w:cs="Times New Roman"/>
                <w:sz w:val="20"/>
                <w:szCs w:val="20"/>
              </w:rPr>
            </w:pPr>
          </w:p>
        </w:tc>
      </w:tr>
      <w:tr w:rsidR="00000000" w14:paraId="04483B1B" w14:textId="77777777">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16180083" w14:textId="77777777" w:rsidR="00000000" w:rsidRDefault="00000000">
            <w:pPr>
              <w:spacing w:before="150" w:after="150"/>
              <w:rPr>
                <w:rFonts w:ascii="맑은 고딕" w:eastAsia="맑은 고딕" w:hAnsi="맑은 고딕"/>
                <w:sz w:val="22"/>
                <w:szCs w:val="22"/>
              </w:rPr>
            </w:pPr>
            <w:r>
              <w:rPr>
                <w:rFonts w:ascii="맑은 고딕" w:eastAsia="맑은 고딕" w:hAnsi="맑은 고딕" w:hint="eastAsia"/>
                <w:sz w:val="22"/>
                <w:szCs w:val="22"/>
              </w:rPr>
              <w:t>4</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31D854C4"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제조물책임/PL보험</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5338BF5D" w14:textId="77777777" w:rsidR="00000000" w:rsidRDefault="00000000">
            <w:pPr>
              <w:spacing w:before="150" w:after="150"/>
              <w:rPr>
                <w:rFonts w:ascii="맑은 고딕" w:eastAsia="맑은 고딕" w:hAnsi="맑은 고딕" w:hint="eastAsia"/>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43123CA9" w14:textId="77777777" w:rsidR="00000000" w:rsidRDefault="00000000">
            <w:pPr>
              <w:spacing w:before="150" w:after="150"/>
              <w:rPr>
                <w:rFonts w:ascii="Times New Roman" w:eastAsia="Times New Roman" w:hAnsi="Times New Roman" w:cs="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2DADEC1F" w14:textId="77777777" w:rsidR="00000000" w:rsidRDefault="00000000">
            <w:pPr>
              <w:spacing w:before="150" w:after="150"/>
              <w:rPr>
                <w:rFonts w:ascii="Times New Roman" w:eastAsia="Times New Roman" w:hAnsi="Times New Roman" w:cs="Times New Roman"/>
                <w:sz w:val="20"/>
                <w:szCs w:val="20"/>
              </w:rPr>
            </w:pPr>
          </w:p>
        </w:tc>
      </w:tr>
      <w:tr w:rsidR="00000000" w14:paraId="3367EDC9" w14:textId="77777777">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6210261E" w14:textId="77777777" w:rsidR="00000000" w:rsidRDefault="00000000">
            <w:pPr>
              <w:spacing w:before="150" w:after="150"/>
              <w:rPr>
                <w:rFonts w:ascii="맑은 고딕" w:eastAsia="맑은 고딕" w:hAnsi="맑은 고딕"/>
                <w:sz w:val="22"/>
                <w:szCs w:val="22"/>
              </w:rPr>
            </w:pPr>
            <w:r>
              <w:rPr>
                <w:rFonts w:ascii="맑은 고딕" w:eastAsia="맑은 고딕" w:hAnsi="맑은 고딕" w:hint="eastAsia"/>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2093264A" w14:textId="77777777" w:rsidR="00000000" w:rsidRDefault="00000000">
            <w:pPr>
              <w:spacing w:before="150" w:after="150"/>
              <w:rPr>
                <w:rFonts w:ascii="맑은 고딕" w:eastAsia="맑은 고딕" w:hAnsi="맑은 고딕" w:hint="eastAsia"/>
                <w:sz w:val="22"/>
                <w:szCs w:val="22"/>
              </w:rPr>
            </w:pPr>
            <w:r>
              <w:rPr>
                <w:rFonts w:ascii="맑은 고딕" w:eastAsia="맑은 고딕" w:hAnsi="맑은 고딕" w:hint="eastAsia"/>
                <w:sz w:val="22"/>
                <w:szCs w:val="22"/>
              </w:rPr>
              <w:t>검수 후 잔금 지급</w:t>
            </w: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4830B31C" w14:textId="77777777" w:rsidR="00000000" w:rsidRDefault="00000000">
            <w:pPr>
              <w:spacing w:before="150" w:after="150"/>
              <w:rPr>
                <w:rFonts w:ascii="맑은 고딕" w:eastAsia="맑은 고딕" w:hAnsi="맑은 고딕" w:hint="eastAsia"/>
                <w:sz w:val="22"/>
                <w:szCs w:val="22"/>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0F5404ED" w14:textId="77777777" w:rsidR="00000000" w:rsidRDefault="00000000">
            <w:pPr>
              <w:spacing w:before="150" w:after="150"/>
              <w:rPr>
                <w:rFonts w:ascii="Times New Roman" w:eastAsia="Times New Roman" w:hAnsi="Times New Roman" w:cs="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90" w:type="dxa"/>
              <w:left w:w="90" w:type="dxa"/>
              <w:bottom w:w="90" w:type="dxa"/>
              <w:right w:w="90" w:type="dxa"/>
            </w:tcMar>
            <w:hideMark/>
          </w:tcPr>
          <w:p w14:paraId="254DC414" w14:textId="77777777" w:rsidR="00000000" w:rsidRDefault="00000000">
            <w:pPr>
              <w:spacing w:before="150" w:after="150"/>
              <w:rPr>
                <w:rFonts w:ascii="Times New Roman" w:eastAsia="Times New Roman" w:hAnsi="Times New Roman" w:cs="Times New Roman"/>
                <w:sz w:val="20"/>
                <w:szCs w:val="20"/>
              </w:rPr>
            </w:pPr>
          </w:p>
        </w:tc>
      </w:tr>
    </w:tbl>
    <w:p w14:paraId="351A0C8A" w14:textId="77777777" w:rsidR="00000000" w:rsidRDefault="00000000">
      <w:pPr>
        <w:pStyle w:val="3"/>
        <w:rPr>
          <w:rFonts w:ascii="맑은 고딕" w:eastAsia="맑은 고딕" w:hAnsi="맑은 고딕"/>
        </w:rPr>
      </w:pPr>
      <w:r>
        <w:rPr>
          <w:rFonts w:ascii="맑은 고딕" w:eastAsia="맑은 고딕" w:hAnsi="맑은 고딕" w:hint="eastAsia"/>
        </w:rPr>
        <w:t>D. 상대방 전달용 코멘트</w:t>
      </w:r>
    </w:p>
    <w:p w14:paraId="435FDFC7" w14:textId="77777777" w:rsidR="00000000" w:rsidRDefault="00000000">
      <w:pPr>
        <w:pStyle w:val="a3"/>
        <w:rPr>
          <w:rFonts w:ascii="맑은 고딕" w:eastAsia="맑은 고딕" w:hAnsi="맑은 고딕" w:hint="eastAsia"/>
          <w:sz w:val="22"/>
          <w:szCs w:val="22"/>
        </w:rPr>
      </w:pPr>
      <w:r>
        <w:rPr>
          <w:rFonts w:ascii="맑은 고딕" w:eastAsia="맑은 고딕" w:hAnsi="맑은 고딕" w:hint="eastAsia"/>
          <w:sz w:val="22"/>
          <w:szCs w:val="22"/>
        </w:rPr>
        <w:t>아이젤에게 직접 전달 가능한 문체로, 각 수정 요청 사유와 대안 문구를 작성해 주십시오.</w:t>
      </w:r>
    </w:p>
    <w:p w14:paraId="5018A05F" w14:textId="77777777" w:rsidR="00000000" w:rsidRDefault="00000000">
      <w:pPr>
        <w:pStyle w:val="2"/>
        <w:rPr>
          <w:rFonts w:ascii="맑은 고딕" w:eastAsia="맑은 고딕" w:hAnsi="맑은 고딕" w:hint="eastAsia"/>
        </w:rPr>
      </w:pPr>
      <w:r>
        <w:rPr>
          <w:rFonts w:ascii="맑은 고딕" w:eastAsia="맑은 고딕" w:hAnsi="맑은 고딕" w:hint="eastAsia"/>
        </w:rPr>
        <w:lastRenderedPageBreak/>
        <w:t>9. 내부적으로 우선 판단하고 싶은 질문</w:t>
      </w:r>
    </w:p>
    <w:p w14:paraId="5BCD3680" w14:textId="77777777" w:rsidR="00000000" w:rsidRDefault="00000000">
      <w:pPr>
        <w:numPr>
          <w:ilvl w:val="0"/>
          <w:numId w:val="17"/>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아이젤안 중 “절대 수용하면 안 되는 조항”은 무엇입니까?</w:t>
      </w:r>
    </w:p>
    <w:p w14:paraId="6AB0AC1B" w14:textId="77777777" w:rsidR="00000000" w:rsidRDefault="00000000">
      <w:pPr>
        <w:numPr>
          <w:ilvl w:val="0"/>
          <w:numId w:val="17"/>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브랜업이 거래 성사를 위해 양보해도 되는 조항은 무엇입니까?</w:t>
      </w:r>
    </w:p>
    <w:p w14:paraId="16C77F52" w14:textId="77777777" w:rsidR="00000000" w:rsidRDefault="00000000">
      <w:pPr>
        <w:numPr>
          <w:ilvl w:val="0"/>
          <w:numId w:val="17"/>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제조물책임과 PL보험은 어느 수준까지 최소 방어선을 설정해야 합니까?</w:t>
      </w:r>
    </w:p>
    <w:p w14:paraId="7E6C3BC3" w14:textId="77777777" w:rsidR="00000000" w:rsidRDefault="00000000">
      <w:pPr>
        <w:numPr>
          <w:ilvl w:val="0"/>
          <w:numId w:val="17"/>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전용 원료/IP 구조를 이번 제조계약에 반드시 넣어야 합니까, 아니면 별도 공동개발계약으로 분리하는 것이 낫습니까?</w:t>
      </w:r>
    </w:p>
    <w:p w14:paraId="193D92EA" w14:textId="77777777" w:rsidR="00000000" w:rsidRDefault="00000000">
      <w:pPr>
        <w:numPr>
          <w:ilvl w:val="0"/>
          <w:numId w:val="17"/>
        </w:numPr>
        <w:spacing w:before="100" w:beforeAutospacing="1" w:after="100" w:afterAutospacing="1"/>
        <w:rPr>
          <w:rFonts w:ascii="맑은 고딕" w:eastAsia="맑은 고딕" w:hAnsi="맑은 고딕" w:hint="eastAsia"/>
          <w:sz w:val="22"/>
          <w:szCs w:val="22"/>
        </w:rPr>
      </w:pPr>
      <w:r>
        <w:rPr>
          <w:rFonts w:ascii="맑은 고딕" w:eastAsia="맑은 고딕" w:hAnsi="맑은 고딕" w:hint="eastAsia"/>
          <w:sz w:val="22"/>
          <w:szCs w:val="22"/>
        </w:rPr>
        <w:t>NDA 손해배상 상한을 삭제하지 못할 경우, 최소한 어떤 예외 조항을 넣어야 합니까?</w:t>
      </w:r>
    </w:p>
    <w:p w14:paraId="6A39E436" w14:textId="77777777" w:rsidR="00000000" w:rsidRDefault="00000000">
      <w:pPr>
        <w:pStyle w:val="2"/>
        <w:rPr>
          <w:rFonts w:ascii="맑은 고딕" w:eastAsia="맑은 고딕" w:hAnsi="맑은 고딕" w:hint="eastAsia"/>
        </w:rPr>
      </w:pPr>
      <w:r>
        <w:rPr>
          <w:rFonts w:ascii="맑은 고딕" w:eastAsia="맑은 고딕" w:hAnsi="맑은 고딕" w:hint="eastAsia"/>
        </w:rPr>
        <w:t>10. 브랜업의 현재 입장 초안</w:t>
      </w:r>
    </w:p>
    <w:p w14:paraId="49F4D737" w14:textId="77777777" w:rsidR="00000000" w:rsidRDefault="00000000">
      <w:pPr>
        <w:pStyle w:val="a3"/>
        <w:rPr>
          <w:rFonts w:ascii="맑은 고딕" w:eastAsia="맑은 고딕" w:hAnsi="맑은 고딕" w:hint="eastAsia"/>
          <w:sz w:val="22"/>
          <w:szCs w:val="22"/>
        </w:rPr>
      </w:pPr>
      <w:r>
        <w:rPr>
          <w:rFonts w:ascii="맑은 고딕" w:eastAsia="맑은 고딕" w:hAnsi="맑은 고딕" w:hint="eastAsia"/>
          <w:sz w:val="22"/>
          <w:szCs w:val="22"/>
        </w:rPr>
        <w:t>브랜업은 아이젤과의 제조거래를 원활히 진행하고자 하며, 아이젤의 기존 제형·처방·제조 노하우 보호 필요성도 이해합니다. 다만 본 제품은 미국 시장 유통, Enagic USA 거래구조, 전용 원료/IP 검토, 향후 라인업 확장 가능성이 결합된 프로젝트이므로 일반적인 국내 OEM 제조계약보다 품질책임, 비밀유지, 제조물책임, PL보험, 우회거래 방지, 전용 원료 및 지식재산권 조항이 중요합니다.</w:t>
      </w:r>
    </w:p>
    <w:p w14:paraId="50F12C86" w14:textId="77777777" w:rsidR="00B01DB0" w:rsidRDefault="00000000">
      <w:pPr>
        <w:pStyle w:val="a3"/>
        <w:rPr>
          <w:rFonts w:ascii="맑은 고딕" w:eastAsia="맑은 고딕" w:hAnsi="맑은 고딕" w:hint="eastAsia"/>
          <w:sz w:val="22"/>
          <w:szCs w:val="22"/>
        </w:rPr>
      </w:pPr>
      <w:r>
        <w:rPr>
          <w:rFonts w:ascii="맑은 고딕" w:eastAsia="맑은 고딕" w:hAnsi="맑은 고딕" w:hint="eastAsia"/>
          <w:sz w:val="22"/>
          <w:szCs w:val="22"/>
        </w:rPr>
        <w:t>따라서 아이젤 수정안 중 아이젤의 책임을 전면적으로 배치 공급가액 100%로 제한하거나, 검수 전 잔금 지급을 요구하거나, 비밀정보 침해 책임을 제한하거나, PL보험을 단순 노력의무로 낮추는 부분은 그대로 수용하기 어렵습니다. 외부 자문자는 브랜업의 사업 목적과 거래 현실을 고려하여, 상대방과의 관계를 해치지 않으면서도 반드시 방어해야 할 조항과 협상 가능한 조항을 구분해 주시기 바랍니다.</w:t>
      </w:r>
    </w:p>
    <w:sectPr w:rsidR="00B01DB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541E"/>
    <w:multiLevelType w:val="multilevel"/>
    <w:tmpl w:val="B680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36B09"/>
    <w:multiLevelType w:val="multilevel"/>
    <w:tmpl w:val="00FA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F3721"/>
    <w:multiLevelType w:val="multilevel"/>
    <w:tmpl w:val="6B02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A63D8"/>
    <w:multiLevelType w:val="multilevel"/>
    <w:tmpl w:val="4824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41D8B"/>
    <w:multiLevelType w:val="multilevel"/>
    <w:tmpl w:val="34E8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94A66"/>
    <w:multiLevelType w:val="multilevel"/>
    <w:tmpl w:val="C184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376F0"/>
    <w:multiLevelType w:val="multilevel"/>
    <w:tmpl w:val="19A6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A1DCB"/>
    <w:multiLevelType w:val="multilevel"/>
    <w:tmpl w:val="6FCC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4A7CEA"/>
    <w:multiLevelType w:val="multilevel"/>
    <w:tmpl w:val="E2E4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53F76"/>
    <w:multiLevelType w:val="multilevel"/>
    <w:tmpl w:val="A672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0126C"/>
    <w:multiLevelType w:val="multilevel"/>
    <w:tmpl w:val="B6E8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257D85"/>
    <w:multiLevelType w:val="multilevel"/>
    <w:tmpl w:val="417A3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F0394F"/>
    <w:multiLevelType w:val="multilevel"/>
    <w:tmpl w:val="9FCA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935F52"/>
    <w:multiLevelType w:val="multilevel"/>
    <w:tmpl w:val="18AE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F34B07"/>
    <w:multiLevelType w:val="multilevel"/>
    <w:tmpl w:val="384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609EB"/>
    <w:multiLevelType w:val="multilevel"/>
    <w:tmpl w:val="4036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270610"/>
    <w:multiLevelType w:val="multilevel"/>
    <w:tmpl w:val="76EA6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0020644">
    <w:abstractNumId w:val="6"/>
  </w:num>
  <w:num w:numId="2" w16cid:durableId="683291631">
    <w:abstractNumId w:val="14"/>
  </w:num>
  <w:num w:numId="3" w16cid:durableId="707802516">
    <w:abstractNumId w:val="7"/>
  </w:num>
  <w:num w:numId="4" w16cid:durableId="1081636353">
    <w:abstractNumId w:val="4"/>
  </w:num>
  <w:num w:numId="5" w16cid:durableId="24716051">
    <w:abstractNumId w:val="12"/>
  </w:num>
  <w:num w:numId="6" w16cid:durableId="1507591193">
    <w:abstractNumId w:val="16"/>
  </w:num>
  <w:num w:numId="7" w16cid:durableId="892036649">
    <w:abstractNumId w:val="13"/>
  </w:num>
  <w:num w:numId="8" w16cid:durableId="1750342590">
    <w:abstractNumId w:val="1"/>
  </w:num>
  <w:num w:numId="9" w16cid:durableId="814955054">
    <w:abstractNumId w:val="0"/>
  </w:num>
  <w:num w:numId="10" w16cid:durableId="1324508947">
    <w:abstractNumId w:val="10"/>
  </w:num>
  <w:num w:numId="11" w16cid:durableId="1430808356">
    <w:abstractNumId w:val="3"/>
  </w:num>
  <w:num w:numId="12" w16cid:durableId="80565125">
    <w:abstractNumId w:val="5"/>
  </w:num>
  <w:num w:numId="13" w16cid:durableId="14815239">
    <w:abstractNumId w:val="11"/>
  </w:num>
  <w:num w:numId="14" w16cid:durableId="1851487829">
    <w:abstractNumId w:val="2"/>
  </w:num>
  <w:num w:numId="15" w16cid:durableId="941956232">
    <w:abstractNumId w:val="15"/>
  </w:num>
  <w:num w:numId="16" w16cid:durableId="1774393860">
    <w:abstractNumId w:val="9"/>
  </w:num>
  <w:num w:numId="17" w16cid:durableId="1790465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509D"/>
    <w:rsid w:val="0054509D"/>
    <w:rsid w:val="00B01DB0"/>
    <w:rsid w:val="00B97E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2A9F27"/>
  <w15:chartTrackingRefBased/>
  <w15:docId w15:val="{1C52E3F7-5F90-4167-B057-BF384FC60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0"/>
      <w:szCs w:val="40"/>
    </w:rPr>
  </w:style>
  <w:style w:type="paragraph" w:styleId="2">
    <w:name w:val="heading 2"/>
    <w:basedOn w:val="a"/>
    <w:link w:val="2Char"/>
    <w:uiPriority w:val="9"/>
    <w:qFormat/>
    <w:pPr>
      <w:spacing w:before="330" w:after="100" w:afterAutospacing="1"/>
      <w:outlineLvl w:val="1"/>
    </w:pPr>
    <w:rPr>
      <w:b/>
      <w:bCs/>
      <w:sz w:val="30"/>
      <w:szCs w:val="30"/>
    </w:rPr>
  </w:style>
  <w:style w:type="paragraph" w:styleId="3">
    <w:name w:val="heading 3"/>
    <w:basedOn w:val="a"/>
    <w:link w:val="3Char"/>
    <w:uiPriority w:val="9"/>
    <w:qFormat/>
    <w:pPr>
      <w:spacing w:before="240" w:after="100" w:afterAutospacing="1"/>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752</Words>
  <Characters>4287</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HyangSeok Lee</dc:creator>
  <cp:keywords/>
  <dc:description/>
  <cp:lastModifiedBy>HyangSeok Lee</cp:lastModifiedBy>
  <cp:revision>2</cp:revision>
  <dcterms:created xsi:type="dcterms:W3CDTF">2026-07-14T05:54:00Z</dcterms:created>
  <dcterms:modified xsi:type="dcterms:W3CDTF">2026-07-14T05:54:00Z</dcterms:modified>
</cp:coreProperties>
</file>