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80" w:lineRule="exact" w:line="720"/>
        <w:jc w:val="center"/>
      </w:pPr>
      <w:r>
        <w:rPr>
          <w:rFonts w:ascii="黑体" w:hAnsi="黑体" w:eastAsia="黑体"/>
          <w:b/>
          <w:color w:val="000000"/>
          <w:sz w:val="44"/>
        </w:rPr>
        <w:t>创新研究院2026年7月工作月报</w:t>
      </w:r>
    </w:p>
    <w:p>
      <w:pPr>
        <w:spacing w:before="0" w:after="0" w:lineRule="exact" w:line="560"/>
      </w:pPr>
      <w:r>
        <w:rPr>
          <w:rFonts w:ascii="黑体" w:hAnsi="黑体" w:eastAsia="黑体"/>
          <w:b/>
          <w:color w:val="000000"/>
          <w:sz w:val="32"/>
        </w:rPr>
        <w:t>一、科技创新工作</w:t>
      </w:r>
    </w:p>
    <w:p>
      <w:pPr>
        <w:spacing w:before="0" w:after="0" w:lineRule="exact" w:line="560"/>
        <w:ind w:firstLine="640"/>
      </w:pPr>
      <w:r>
        <w:rPr>
          <w:rFonts w:ascii="楷体" w:hAnsi="楷体" w:eastAsia="楷体"/>
          <w:b/>
          <w:color w:val="000000"/>
          <w:sz w:val="32"/>
        </w:rPr>
        <w:t>（一）科创指标画像</w:t>
      </w:r>
    </w:p>
    <w:p>
      <w:pPr>
        <w:spacing w:before="0" w:after="0" w:lineRule="exact" w:line="560"/>
        <w:ind w:firstLine="640"/>
      </w:pPr>
      <w:r>
        <w:rPr>
          <w:rFonts w:ascii="仿宋" w:hAnsi="仿宋" w:eastAsia="仿宋"/>
          <w:b w:val="0"/>
          <w:color w:val="000000"/>
          <w:sz w:val="32"/>
        </w:rPr>
        <w:t>6月科创月度画像得分74.3分，全国排名第6。其中研发合规30分基础分满分，AI告警动态清零，承接省重大专项获得加分。</w:t>
      </w:r>
    </w:p>
    <w:p>
      <w:pPr>
        <w:spacing w:before="0" w:after="0" w:lineRule="exact" w:line="560"/>
        <w:ind w:firstLine="640"/>
      </w:pPr>
      <w:r>
        <w:rPr>
          <w:rFonts w:ascii="楷体" w:hAnsi="楷体" w:eastAsia="楷体"/>
          <w:b/>
          <w:color w:val="000000"/>
          <w:sz w:val="32"/>
        </w:rPr>
        <w:t>（二）对外申报</w:t>
      </w:r>
    </w:p>
    <w:p>
      <w:pPr>
        <w:spacing w:before="0" w:after="0" w:lineRule="exact" w:line="560"/>
        <w:ind w:firstLine="640"/>
      </w:pPr>
      <w:r>
        <w:rPr>
          <w:rFonts w:ascii="仿宋" w:hAnsi="仿宋" w:eastAsia="仿宋"/>
          <w:b/>
          <w:color w:val="000000"/>
          <w:sz w:val="32"/>
        </w:rPr>
        <w:t>1.省大数据局申报3项（已提交系统）：</w:t>
      </w:r>
    </w:p>
    <w:p>
      <w:pPr>
        <w:spacing w:before="0" w:after="0" w:lineRule="exact" w:line="560"/>
        <w:ind w:firstLine="640"/>
      </w:pPr>
      <w:r>
        <w:rPr>
          <w:rFonts w:ascii="仿宋" w:hAnsi="仿宋" w:eastAsia="仿宋"/>
          <w:b w:val="0"/>
          <w:color w:val="000000"/>
          <w:sz w:val="32"/>
        </w:rPr>
        <w:t>——人工智能大模型场景建设方向：《面向多场景的自主智能体平台关键技术研究与应用》，覆盖企业数转、交通、园区三个场景，预计申请专项资金300万元；</w:t>
      </w:r>
    </w:p>
    <w:p>
      <w:pPr>
        <w:spacing w:before="0" w:after="0" w:lineRule="exact" w:line="560"/>
        <w:ind w:firstLine="640"/>
      </w:pPr>
      <w:r>
        <w:rPr>
          <w:rFonts w:ascii="仿宋" w:hAnsi="仿宋" w:eastAsia="仿宋"/>
          <w:b w:val="0"/>
          <w:color w:val="000000"/>
          <w:sz w:val="32"/>
        </w:rPr>
        <w:t>——人工智能人才培养（3人）：年薪30万元及以上且在我省连续缴纳社会保险满一年，按每人5万元标准补助，申请资金15万元；</w:t>
      </w:r>
    </w:p>
    <w:p>
      <w:pPr>
        <w:spacing w:before="0" w:after="0" w:lineRule="exact" w:line="560"/>
        <w:ind w:firstLine="640"/>
      </w:pPr>
      <w:r>
        <w:rPr>
          <w:rFonts w:ascii="仿宋" w:hAnsi="仿宋" w:eastAsia="仿宋"/>
          <w:b w:val="0"/>
          <w:color w:val="000000"/>
          <w:sz w:val="32"/>
        </w:rPr>
        <w:t>——信息服务业项目—人工智能典型应用场景培育方向：《基于多模态信息融合的人体行为和生命体征预警与防控服务平台》完成现场答辩，申请专项资金300万元。</w:t>
      </w:r>
    </w:p>
    <w:p>
      <w:pPr>
        <w:spacing w:before="0" w:after="0" w:lineRule="exact" w:line="560"/>
        <w:ind w:firstLine="640"/>
      </w:pPr>
      <w:r>
        <w:rPr>
          <w:rFonts w:ascii="仿宋" w:hAnsi="仿宋" w:eastAsia="仿宋"/>
          <w:b w:val="0"/>
          <w:color w:val="000000"/>
          <w:sz w:val="32"/>
        </w:rPr>
        <w:t>2.省科技厅省市联动项目申请1项：成果转化（看护方向，多模态信息融合人体行为与生命体征预警防控服务平台）完成系统填报，申请专项资金100万元。</w:t>
      </w:r>
    </w:p>
    <w:p>
      <w:pPr>
        <w:spacing w:before="0" w:after="0" w:lineRule="exact" w:line="560"/>
        <w:ind w:firstLine="640"/>
      </w:pPr>
      <w:r>
        <w:rPr>
          <w:rFonts w:ascii="仿宋" w:hAnsi="仿宋" w:eastAsia="仿宋"/>
          <w:b w:val="0"/>
          <w:color w:val="000000"/>
          <w:sz w:val="32"/>
        </w:rPr>
        <w:t>3.首版次软件：数据融合与分析平台V1.0入选2026年度贵州省首版次软件产品，免审即享奖补20万元（待拨付）。</w:t>
      </w:r>
    </w:p>
    <w:p>
      <w:pPr>
        <w:spacing w:before="0" w:after="0" w:lineRule="exact" w:line="560"/>
        <w:ind w:firstLine="640"/>
      </w:pPr>
      <w:r>
        <w:rPr>
          <w:rFonts w:ascii="仿宋" w:hAnsi="仿宋" w:eastAsia="仿宋"/>
          <w:b w:val="0"/>
          <w:color w:val="000000"/>
          <w:sz w:val="32"/>
        </w:rPr>
        <w:t>4.省重大专项：2026年新申报的2项已正式批复，1项通过评审（预计8月批复）。</w:t>
      </w:r>
    </w:p>
    <w:p>
      <w:pPr>
        <w:spacing w:before="0" w:after="0" w:lineRule="exact" w:line="560"/>
        <w:ind w:firstLine="640"/>
      </w:pPr>
      <w:r>
        <w:rPr>
          <w:rFonts w:ascii="仿宋" w:hAnsi="仿宋" w:eastAsia="仿宋"/>
          <w:b w:val="0"/>
          <w:color w:val="000000"/>
          <w:sz w:val="32"/>
        </w:rPr>
        <w:t>5.人才考核：百层次、千层次人才中期考核专家评审通过，待批复后申请百层次终止培育。</w:t>
      </w:r>
    </w:p>
    <w:p>
      <w:pPr>
        <w:spacing w:before="0" w:after="0" w:lineRule="exact" w:line="560"/>
        <w:ind w:firstLine="640"/>
      </w:pPr>
      <w:r>
        <w:rPr>
          <w:rFonts w:ascii="楷体" w:hAnsi="楷体" w:eastAsia="楷体"/>
          <w:b/>
          <w:color w:val="000000"/>
          <w:sz w:val="32"/>
        </w:rPr>
        <w:t>（三）人才培训认证</w:t>
      </w:r>
    </w:p>
    <w:p>
      <w:pPr>
        <w:spacing w:before="0" w:after="0" w:lineRule="exact" w:line="560"/>
        <w:ind w:firstLine="640"/>
      </w:pPr>
      <w:r>
        <w:rPr>
          <w:rFonts w:ascii="仿宋" w:hAnsi="仿宋" w:eastAsia="仿宋"/>
          <w:b w:val="0"/>
          <w:color w:val="000000"/>
          <w:sz w:val="32"/>
        </w:rPr>
        <w:t>1.AI培训：累计通过6人，第三期上报7人（全年指标20人），已组织第4期培训；</w:t>
      </w:r>
    </w:p>
    <w:p>
      <w:pPr>
        <w:spacing w:before="0" w:after="0" w:lineRule="exact" w:line="560"/>
        <w:ind w:firstLine="640"/>
      </w:pPr>
      <w:r>
        <w:rPr>
          <w:rFonts w:ascii="仿宋" w:hAnsi="仿宋" w:eastAsia="仿宋"/>
          <w:b w:val="0"/>
          <w:color w:val="000000"/>
          <w:sz w:val="32"/>
        </w:rPr>
        <w:t>2.XC培训：第一期通过8人，1人未通过，6人缺考（全年指标15人）。</w:t>
      </w:r>
    </w:p>
    <w:p>
      <w:pPr>
        <w:spacing w:before="0" w:after="0" w:lineRule="exact" w:line="560"/>
        <w:ind w:firstLine="640"/>
      </w:pPr>
      <w:r>
        <w:rPr>
          <w:rFonts w:ascii="楷体" w:hAnsi="楷体" w:eastAsia="楷体"/>
          <w:b/>
          <w:color w:val="000000"/>
          <w:sz w:val="32"/>
        </w:rPr>
        <w:t>（四）对外交流</w:t>
      </w:r>
    </w:p>
    <w:p>
      <w:pPr>
        <w:spacing w:before="0" w:after="0" w:lineRule="exact" w:line="560"/>
        <w:ind w:firstLine="640"/>
      </w:pPr>
      <w:r>
        <w:rPr>
          <w:rFonts w:ascii="仿宋" w:hAnsi="仿宋" w:eastAsia="仿宋"/>
          <w:b w:val="0"/>
          <w:color w:val="000000"/>
          <w:sz w:val="32"/>
        </w:rPr>
        <w:t>1.重庆邮电大学网络空间安全与信息法学院现场调研交流；</w:t>
      </w:r>
    </w:p>
    <w:p>
      <w:pPr>
        <w:spacing w:before="0" w:after="0" w:lineRule="exact" w:line="560"/>
        <w:ind w:firstLine="640"/>
      </w:pPr>
      <w:r>
        <w:rPr>
          <w:rFonts w:ascii="仿宋" w:hAnsi="仿宋" w:eastAsia="仿宋"/>
          <w:b w:val="0"/>
          <w:color w:val="000000"/>
          <w:sz w:val="32"/>
        </w:rPr>
        <w:t>2.南明区科技局现场项目讲解及政策解读。</w:t>
      </w:r>
    </w:p>
    <w:p>
      <w:pPr>
        <w:spacing w:before="0" w:after="0" w:lineRule="exact" w:line="560"/>
      </w:pPr>
      <w:r>
        <w:rPr>
          <w:rFonts w:ascii="黑体" w:hAnsi="黑体" w:eastAsia="黑体"/>
          <w:b/>
          <w:color w:val="000000"/>
          <w:sz w:val="32"/>
        </w:rPr>
        <w:t>二、数字化转型工作</w:t>
      </w:r>
    </w:p>
    <w:p>
      <w:pPr>
        <w:spacing w:before="0" w:after="0" w:lineRule="exact" w:line="560"/>
        <w:ind w:firstLine="640"/>
      </w:pPr>
      <w:r>
        <w:rPr>
          <w:rFonts w:ascii="楷体" w:hAnsi="楷体" w:eastAsia="楷体"/>
          <w:b/>
          <w:color w:val="000000"/>
          <w:sz w:val="32"/>
        </w:rPr>
        <w:t>（一）AI+专班建设</w:t>
      </w:r>
    </w:p>
    <w:p>
      <w:pPr>
        <w:spacing w:before="0" w:after="0" w:lineRule="exact" w:line="560"/>
        <w:ind w:firstLine="640"/>
      </w:pPr>
      <w:r>
        <w:rPr>
          <w:rFonts w:ascii="仿宋" w:hAnsi="仿宋" w:eastAsia="仿宋"/>
          <w:b w:val="0"/>
          <w:color w:val="000000"/>
          <w:sz w:val="32"/>
        </w:rPr>
        <w:t>完成AI+专班成立发文通知，明确专班组织架构与工作职责，统筹推进全院AI+应用落地。</w:t>
      </w:r>
    </w:p>
    <w:p>
      <w:pPr>
        <w:spacing w:before="0" w:after="0" w:lineRule="exact" w:line="560"/>
        <w:ind w:firstLine="640"/>
      </w:pPr>
      <w:r>
        <w:rPr>
          <w:rFonts w:ascii="楷体" w:hAnsi="楷体" w:eastAsia="楷体"/>
          <w:b/>
          <w:color w:val="000000"/>
          <w:sz w:val="32"/>
        </w:rPr>
        <w:t>（二）TeleAgent推广</w:t>
      </w:r>
    </w:p>
    <w:p>
      <w:pPr>
        <w:spacing w:before="0" w:after="0" w:lineRule="exact" w:line="560"/>
        <w:ind w:firstLine="640"/>
      </w:pPr>
      <w:r>
        <w:rPr>
          <w:rFonts w:ascii="仿宋" w:hAnsi="仿宋" w:eastAsia="仿宋"/>
          <w:b w:val="0"/>
          <w:color w:val="000000"/>
          <w:sz w:val="32"/>
        </w:rPr>
        <w:t>完成TeleAgent推广指标分解，全省预计注册282人；推广方案通过党委会审议，已组织全省开展安装注册工作。</w:t>
      </w:r>
    </w:p>
    <w:p>
      <w:pPr>
        <w:spacing w:before="0" w:after="0" w:lineRule="exact" w:line="560"/>
        <w:ind w:firstLine="640"/>
      </w:pPr>
      <w:r>
        <w:rPr>
          <w:rFonts w:ascii="楷体" w:hAnsi="楷体" w:eastAsia="楷体"/>
          <w:b/>
          <w:color w:val="000000"/>
          <w:sz w:val="32"/>
        </w:rPr>
        <w:t>（三）内控信息化支撑</w:t>
      </w:r>
    </w:p>
    <w:p>
      <w:pPr>
        <w:spacing w:before="0" w:after="0" w:lineRule="exact" w:line="560"/>
        <w:ind w:firstLine="640"/>
      </w:pPr>
      <w:r>
        <w:rPr>
          <w:rFonts w:ascii="仿宋" w:hAnsi="仿宋" w:eastAsia="仿宋"/>
          <w:b w:val="0"/>
          <w:color w:val="000000"/>
          <w:sz w:val="32"/>
        </w:rPr>
        <w:t>支撑贵州公司内控信息化数据整理工作，封存组织推进初见成效：冻结组织压降8.5%，项目压降71.6%。</w:t>
      </w:r>
    </w:p>
    <w:p>
      <w:pPr>
        <w:spacing w:before="0" w:after="0" w:lineRule="exact" w:line="560"/>
        <w:ind w:firstLine="640"/>
      </w:pPr>
      <w:r>
        <w:rPr>
          <w:rFonts w:ascii="楷体" w:hAnsi="楷体" w:eastAsia="楷体"/>
          <w:b/>
          <w:color w:val="000000"/>
          <w:sz w:val="32"/>
        </w:rPr>
        <w:t>（四）自建系统优化</w:t>
      </w:r>
    </w:p>
    <w:p>
      <w:pPr>
        <w:spacing w:before="0" w:after="0" w:lineRule="exact" w:line="560"/>
        <w:ind w:firstLine="640"/>
      </w:pPr>
      <w:r>
        <w:rPr>
          <w:rFonts w:ascii="仿宋" w:hAnsi="仿宋" w:eastAsia="仿宋"/>
          <w:b w:val="0"/>
          <w:color w:val="000000"/>
          <w:sz w:val="32"/>
        </w:rPr>
        <w:t>1.末梢装维系统：持续优化迭代，一线使用率持续提升；</w:t>
      </w:r>
    </w:p>
    <w:p>
      <w:pPr>
        <w:spacing w:before="0" w:after="0" w:lineRule="exact" w:line="560"/>
        <w:ind w:firstLine="640"/>
      </w:pPr>
      <w:r>
        <w:rPr>
          <w:rFonts w:ascii="仿宋" w:hAnsi="仿宋" w:eastAsia="仿宋"/>
          <w:b w:val="0"/>
          <w:color w:val="000000"/>
          <w:sz w:val="32"/>
        </w:rPr>
        <w:t>2.安管小程序：完成现场检查流程优化，上线新版小程序；</w:t>
      </w:r>
    </w:p>
    <w:p>
      <w:pPr>
        <w:spacing w:before="0" w:after="0" w:lineRule="exact" w:line="560"/>
        <w:ind w:firstLine="640"/>
      </w:pPr>
      <w:r>
        <w:rPr>
          <w:rFonts w:ascii="仿宋" w:hAnsi="仿宋" w:eastAsia="仿宋"/>
          <w:b w:val="0"/>
          <w:color w:val="000000"/>
          <w:sz w:val="32"/>
        </w:rPr>
        <w:t>3.全口径人资系统：完成人员数据清理打标。</w:t>
      </w:r>
    </w:p>
    <w:p>
      <w:pPr>
        <w:spacing w:before="0" w:after="0" w:lineRule="exact" w:line="560"/>
      </w:pPr>
      <w:r>
        <w:rPr>
          <w:rFonts w:ascii="黑体" w:hAnsi="黑体" w:eastAsia="黑体"/>
          <w:b/>
          <w:color w:val="000000"/>
          <w:sz w:val="32"/>
        </w:rPr>
        <w:t>三、网络信息安全工作</w:t>
      </w:r>
    </w:p>
    <w:p>
      <w:pPr>
        <w:spacing w:before="0" w:after="0" w:lineRule="exact" w:line="560"/>
        <w:ind w:firstLine="640"/>
      </w:pPr>
      <w:r>
        <w:rPr>
          <w:rFonts w:ascii="仿宋" w:hAnsi="仿宋" w:eastAsia="仿宋"/>
          <w:b w:val="0"/>
          <w:color w:val="000000"/>
          <w:sz w:val="32"/>
        </w:rPr>
        <w:t>1.HW2026：完成备战准备工作，随时准备临战；</w:t>
      </w:r>
    </w:p>
    <w:p>
      <w:pPr>
        <w:spacing w:before="0" w:after="0" w:lineRule="exact" w:line="560"/>
        <w:ind w:firstLine="640"/>
      </w:pPr>
      <w:r>
        <w:rPr>
          <w:rFonts w:ascii="仿宋" w:hAnsi="仿宋" w:eastAsia="仿宋"/>
          <w:b w:val="0"/>
          <w:color w:val="000000"/>
          <w:sz w:val="32"/>
        </w:rPr>
        <w:t>2.XC替代：启动XC替代工作，预计10月完成。</w:t>
      </w:r>
    </w:p>
    <w:p>
      <w:pPr>
        <w:spacing w:before="0" w:after="0" w:lineRule="exact" w:line="560"/>
      </w:pPr>
      <w:r>
        <w:rPr>
          <w:rFonts w:ascii="黑体" w:hAnsi="黑体" w:eastAsia="黑体"/>
          <w:b/>
          <w:color w:val="000000"/>
          <w:sz w:val="32"/>
        </w:rPr>
        <w:t>四、下月工作计划</w:t>
      </w:r>
    </w:p>
    <w:p>
      <w:pPr>
        <w:spacing w:before="0" w:after="0" w:lineRule="exact" w:line="560"/>
        <w:ind w:firstLine="640"/>
      </w:pPr>
      <w:r>
        <w:rPr>
          <w:rFonts w:ascii="楷体" w:hAnsi="楷体" w:eastAsia="楷体"/>
          <w:b/>
          <w:color w:val="000000"/>
          <w:sz w:val="32"/>
        </w:rPr>
        <w:t>（一）科技创新</w:t>
      </w:r>
    </w:p>
    <w:p>
      <w:pPr>
        <w:spacing w:before="0" w:after="0" w:lineRule="exact" w:line="560"/>
        <w:ind w:firstLine="640"/>
      </w:pPr>
      <w:r>
        <w:rPr>
          <w:rFonts w:ascii="仿宋" w:hAnsi="仿宋" w:eastAsia="仿宋"/>
          <w:b w:val="0"/>
          <w:color w:val="000000"/>
          <w:sz w:val="32"/>
        </w:rPr>
        <w:t>1.贵大数据平台招标：完成投标可行性评估与材料准备（8月20日截止）；</w:t>
      </w:r>
    </w:p>
    <w:p>
      <w:pPr>
        <w:spacing w:before="0" w:after="0" w:lineRule="exact" w:line="560"/>
        <w:ind w:firstLine="640"/>
      </w:pPr>
      <w:r>
        <w:rPr>
          <w:rFonts w:ascii="仿宋" w:hAnsi="仿宋" w:eastAsia="仿宋"/>
          <w:b w:val="0"/>
          <w:color w:val="000000"/>
          <w:sz w:val="32"/>
        </w:rPr>
        <w:t>2.正高级工程师申报：推进材料核实，8月28日前完成申报；</w:t>
      </w:r>
    </w:p>
    <w:p>
      <w:pPr>
        <w:spacing w:before="0" w:after="0" w:lineRule="exact" w:line="560"/>
        <w:ind w:firstLine="640"/>
      </w:pPr>
      <w:r>
        <w:rPr>
          <w:rFonts w:ascii="仿宋" w:hAnsi="仿宋" w:eastAsia="仿宋"/>
          <w:b w:val="0"/>
          <w:color w:val="000000"/>
          <w:sz w:val="32"/>
        </w:rPr>
        <w:t>3.省网安中心合作：组织人工智能训练师学员认定考试报名与考前准备；</w:t>
      </w:r>
    </w:p>
    <w:p>
      <w:pPr>
        <w:spacing w:before="0" w:after="0" w:lineRule="exact" w:line="560"/>
        <w:ind w:firstLine="640"/>
      </w:pPr>
      <w:r>
        <w:rPr>
          <w:rFonts w:ascii="仿宋" w:hAnsi="仿宋" w:eastAsia="仿宋"/>
          <w:b w:val="0"/>
          <w:color w:val="000000"/>
          <w:sz w:val="32"/>
        </w:rPr>
        <w:t>4.省重大专项：跟进评审项目批复，启动已批复项目实施。</w:t>
      </w:r>
    </w:p>
    <w:p>
      <w:pPr>
        <w:spacing w:before="0" w:after="0" w:lineRule="exact" w:line="560"/>
        <w:ind w:firstLine="640"/>
      </w:pPr>
      <w:r>
        <w:rPr>
          <w:rFonts w:ascii="楷体" w:hAnsi="楷体" w:eastAsia="楷体"/>
          <w:b/>
          <w:color w:val="000000"/>
          <w:sz w:val="32"/>
        </w:rPr>
        <w:t>（二）数字化转型</w:t>
      </w:r>
    </w:p>
    <w:p>
      <w:pPr>
        <w:spacing w:before="0" w:after="0" w:lineRule="exact" w:line="560"/>
        <w:ind w:firstLine="640"/>
      </w:pPr>
      <w:r>
        <w:rPr>
          <w:rFonts w:ascii="仿宋" w:hAnsi="仿宋" w:eastAsia="仿宋"/>
          <w:b w:val="0"/>
          <w:color w:val="000000"/>
          <w:sz w:val="32"/>
        </w:rPr>
        <w:t>1.持续优化末梢装维系统，重点将系统扩展至百富邦、盛通和等供应商使用；</w:t>
      </w:r>
    </w:p>
    <w:p>
      <w:pPr>
        <w:spacing w:before="0" w:after="0" w:lineRule="exact" w:line="560"/>
        <w:ind w:firstLine="640"/>
      </w:pPr>
      <w:r>
        <w:rPr>
          <w:rFonts w:ascii="仿宋" w:hAnsi="仿宋" w:eastAsia="仿宋"/>
          <w:b w:val="0"/>
          <w:color w:val="000000"/>
          <w:sz w:val="32"/>
        </w:rPr>
        <w:t>2.全口径人资系统：重点优化薪酬发放模块，根据创新院、工程公司试用情况改进软件；</w:t>
      </w:r>
    </w:p>
    <w:p>
      <w:pPr>
        <w:spacing w:before="0" w:after="0" w:lineRule="exact" w:line="560"/>
        <w:ind w:firstLine="640"/>
      </w:pPr>
      <w:r>
        <w:rPr>
          <w:rFonts w:ascii="仿宋" w:hAnsi="仿宋" w:eastAsia="仿宋"/>
          <w:b w:val="0"/>
          <w:color w:val="000000"/>
          <w:sz w:val="32"/>
        </w:rPr>
        <w:t>3.安管系统：完成安全整改业务闭环功能并上线门户。</w:t>
      </w:r>
    </w:p>
    <w:p>
      <w:pPr>
        <w:spacing w:before="0" w:after="0" w:lineRule="exact" w:line="560"/>
        <w:ind w:firstLine="640"/>
      </w:pPr>
      <w:r>
        <w:rPr>
          <w:rFonts w:ascii="楷体" w:hAnsi="楷体" w:eastAsia="楷体"/>
          <w:b/>
          <w:color w:val="000000"/>
          <w:sz w:val="32"/>
        </w:rPr>
        <w:t>（三）网络信息安全</w:t>
      </w:r>
    </w:p>
    <w:p>
      <w:pPr>
        <w:spacing w:before="0" w:after="0" w:lineRule="exact" w:line="560"/>
        <w:ind w:firstLine="640"/>
      </w:pPr>
      <w:r>
        <w:rPr>
          <w:rFonts w:ascii="仿宋" w:hAnsi="仿宋" w:eastAsia="仿宋"/>
          <w:b w:val="0"/>
          <w:color w:val="000000"/>
          <w:sz w:val="32"/>
        </w:rPr>
        <w:t>1.继续做好HW2026保障工作；</w:t>
      </w:r>
    </w:p>
    <w:p>
      <w:pPr>
        <w:spacing w:before="0" w:after="0" w:lineRule="exact" w:line="560"/>
        <w:ind w:firstLine="640"/>
      </w:pPr>
      <w:r>
        <w:rPr>
          <w:rFonts w:ascii="仿宋" w:hAnsi="仿宋" w:eastAsia="仿宋"/>
          <w:b w:val="0"/>
          <w:color w:val="000000"/>
          <w:sz w:val="32"/>
        </w:rPr>
        <w:t>2.完成XC云和数据库采购。</w:t>
      </w:r>
    </w:p>
    <w:sectPr w:rsidR="00FC693F" w:rsidRPr="0006063C" w:rsidSect="00034616"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