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exact" w:line="640"/>
        <w:jc w:val="center"/>
      </w:pPr>
      <w:r>
        <w:rPr>
          <w:rFonts w:ascii="黑体" w:hAnsi="黑体" w:eastAsia="黑体"/>
          <w:b/>
          <w:color w:val="000000"/>
          <w:sz w:val="40"/>
        </w:rPr>
        <w:t>规则参与执行细则</w:t>
      </w:r>
    </w:p>
    <w:p>
      <w:pPr>
        <w:spacing w:before="0" w:after="280" w:lineRule="exact" w:line="480"/>
        <w:jc w:val="center"/>
      </w:pPr>
      <w:r>
        <w:rPr>
          <w:rFonts w:ascii="楷体" w:hAnsi="楷体" w:eastAsia="楷体"/>
          <w:b w:val="0"/>
          <w:color w:val="000000"/>
          <w:sz w:val="24"/>
        </w:rPr>
        <w:t>（内部操作版 · 赛项建议 / 技术文件起草 / 标准对接）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一、总体思路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规则参与的实质，是在赛项设置与技术规则编制完成之前，以"行业专家/技术支撑单位"的合法身份介入编制过程，把我院的技术路线、考核重点、评分维度写进规则文本。介入越早，话语权越大。核心抓手有三个：赛项建议、技术文件起草、标准对接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二、抓手一：赛项建议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（一）介入时点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大赛技术规则编制一般分三步：赛项设置论证（组委会确定比什么）→ 技术工作文件编制（专家组定怎么比）→ 命题与评分细则（定考什么、怎么打分）。每一步都有"征求意见/专家论证"环节，这是合法介入的入口。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（二）建议书要点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提交《AI赛项内容设计建议书》，核心论证三点：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1.必要性：AI已进入国家级、省级技能竞赛赛道（第四届全国人工智能应用技术技能大赛设贵州选拔赛），通信行业赛增设AI赛项符合"数字中国、网络强国"导向；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2.可行性：AI赛项可依托现有职业标准（人工智能训练师、数字化解决方案设计师）落地，考核工具链成熟，评分可量化，不会出现"裁判主观、难以仲裁"的问题；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3.建议赛项：AI应用解决方案设计（主推）、AI训练数据工程（呼应贵州数据标注产业）、AI+通信场景创新（体现行业特色），三者形成"设计—数据—落地"完整能力链。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（三）口径红线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建议书只谈"赛项怎么设置对行业好、对选手公平"，不谈"我们擅长什么"。我方优势通过赛项本身的技术路线自然体现，不落文字。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三、抓手二：技术文件起草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（一）争取角色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目标角色：技术委员会专家、命题组成员、裁判长/裁判。按2025年惯例，技术文件由"大赛组委会组织专家编制"，专家名单由主办单位确定。进入路径：邮电学校推荐→技能鉴定中心提名→组委会确认。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（二）技术文件四个关键部分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1.赛项技术规则：明确考核模块、权重比例、时间分配。建议理论30%+实操70%（沿用2025年结构），实操以"方案设计+原型搭建+现场演示答辩"三段式为主——这是我院选手训练体系的强项；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2.命题范围：以"通信行业真实场景+通用AI工具链"为命题边界，避免偏题怪题，保证可备赛性；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3.评分标准：把"需求理解、场景拆解、技术选型、实现效果、表达呈现"逐项量化，分值锚定在我院训练重点上；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4.设备与软件环境：明确统一的算力/软件环境清单，避免因设备差异影响公平（同时为我院后续承办培训、提供环境做铺垫）。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（三）起草方法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参考三个基准：人社部人工智能训练师国家职业技能标准（2021年版）、数字化解决方案设计师国家职业标准、全国人工智能应用技术技能大赛技术文件。以国家标准为"上接天线"的依据，以贵州产业实际为"下接地气"的落点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四、抓手三：标准对接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（一）对接对象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纵向：人社部职业技能鉴定指导中心（国家题库/标准）；横向：省人社厅职建处（竞赛计划备案、职业技能等级认定）；行业：省通信行业职业技能鉴定中心（赛项归口、证书发放）；参照系：全国人工智能应用技术技能大赛组委会技术文件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（二）三个操作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1.标准引用：建议书和技术文件中明确引用人工智能训练师/数字化解决方案设计师国家职业技能标准（高级工/三级）作为命题依据，使赛项"有标可依"，评审更易通过；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2.等级贯通：推动获奖选手与职业技能等级认定贯通（2025年已明确优胜奖以上可晋升三级），建议书强调"以赛促评、以赛代考"，这与省人社厅技能人才评价改革方向一致；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3.承办/协办资质：以"技术支撑单位"身份进入赛项承办体系，同步取得培训、场地、设备保障的合法名分，为线三（生态转化）铺路。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（三）节奏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8月上旬完成标准梳理与对标表，随建议书一并提交；技术文件草案在组委会征求意见时点提交；裁判/命题推荐在组委会确定专家名单前两周落实。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五、对外沟通口径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对邮电学校："我们提供AI赛项内容设计与技术支撑，帮学校在大赛中体现分量"；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对技能鉴定中心："我们协助完善赛项设置与命题质量，确保竞赛科学规范"；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对组委会："我方愿作为技术支撑单位，承担技术文件起草与赛项保障工作"。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原则：全程以"服务赛事、提升质量"为唯一对外叙事，我方参赛身份与规则参与身份严格切割，不对外宣传。</w:t>
      </w:r>
    </w:p>
    <w:sectPr w:rsidR="00FC693F" w:rsidRPr="0006063C" w:rsidSect="00034616">
      <w:pgSz w:w="12240" w:h="15840"/>
      <w:pgMar w:top="1701" w:right="1474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