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exact" w:line="640"/>
        <w:jc w:val="center"/>
      </w:pPr>
      <w:r>
        <w:rPr>
          <w:rFonts w:ascii="黑体" w:hAnsi="黑体" w:eastAsia="黑体"/>
          <w:b/>
          <w:color w:val="000000"/>
          <w:sz w:val="40"/>
        </w:rPr>
        <w:t>关于2026年贵州技能大赛·通信行业职工职业技能竞赛</w:t>
      </w:r>
    </w:p>
    <w:p>
      <w:pPr>
        <w:spacing w:before="0" w:after="280" w:lineRule="exact" w:line="480"/>
        <w:jc w:val="center"/>
      </w:pPr>
      <w:r>
        <w:rPr>
          <w:rFonts w:ascii="楷体" w:hAnsi="楷体" w:eastAsia="楷体"/>
          <w:b w:val="0"/>
          <w:color w:val="000000"/>
          <w:sz w:val="24"/>
        </w:rPr>
        <w:t>增设人工智能（AI）赛项的内容设计建议书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一、背景与依据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为深入贯彻落实习近平总书记对技能人才工作的重要指示精神，落实《省人力资源和社会保障厅关于组织开展2026年全省行业职业技能竞赛的通知》（黔人社函〔2026〕12号）有关要求，充分发挥职业技能竞赛对高技能人才队伍建设的引领作用，结合人工智能技术与通信行业融合发展的趋势，现就2026年贵州技能大赛通信行业职工职业技能竞赛增设AI赛项提出如下建议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政策依据：国家层面，人工智能已纳入职业技能竞赛体系，第四届全国人工智能应用技术技能大赛已在各省设立选拔赛；省级层面，2026年贵州技能大赛已设立数智技术职业技能竞赛等AI相关赛道。通信行业作为数字化转型的主力军，在AI应用领域设置赛项，符合"数字中国、网络强国"战略导向和行业人才队伍建设需要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二、必要性分析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一）行业趋势需要。AI已深度进入通信行业网络运维、客户服务、市场营销、安全管理等核心场景，行业急需一批既懂通信业务、又掌握AI应用技能的复合型人才。以赛促训、以赛促学，是快速提升行业AI技能水平的有效路径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（二）人才评价需要。竞赛获奖与职业技能等级认定贯通（优胜奖以上可晋升相应职业三级/高级），AI赛项的设置可为行业职工提供清晰的技能成长通道，增强技能人才获得感。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（三）竞赛体系完善需要。现有赛项以传统通信工种为主，增设AI赛项可补齐数字化、智能化考核短板，使竞赛体系更加完整，更好体现行业技术演进方向。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三、赛项设置建议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建议设置"AI应用解决方案设计"赛项（个人赛+团体赛），并视条件增设"AI训练数据工程"赛项。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（一）AI应用解决方案设计（主赛项）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1.考核定位：面向通信行业真实业务场景，考核选手运用AI技术（含大模型、智能体、机器学习等）设计并实现解决方案的综合能力。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2.考核内容（建议占比）：理论笔试30%+实际操作70%。实操分三个模块：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——方案设计（40%）：给定通信行业场景（如智能运维、智慧客服、营销支撑、安全管理），完成需求分析、场景拆解、技术选型与方案文档撰写；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——原型搭建（35%）：基于统一提供的AI开发环境与工具链，完成可运行的原型系统或演示应用；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——演示答辩（25%）：现场演示成果并答辩，考核表达呈现与临场应变能力。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3.命题范围：以通信行业真实场景为素材，兼顾通用AI能力考核，确保公平公正、可备赛、可评分。</w:t>
      </w:r>
    </w:p>
    <w:p>
      <w:pPr>
        <w:spacing w:before="0" w:after="80" w:lineRule="exact" w:line="520"/>
      </w:pPr>
      <w:r>
        <w:rPr>
          <w:rFonts w:ascii="楷体" w:hAnsi="楷体" w:eastAsia="楷体"/>
          <w:b/>
          <w:color w:val="000000"/>
          <w:sz w:val="28"/>
        </w:rPr>
        <w:t>（二）AI训练数据工程（特色赛项）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考核数据采集、清洗、标注、质检全流程，对接国家人工智能训练师职业标准，呼应我省数据标注产业发展定位，突出贵州特色。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四、竞赛标准建议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命题以人工智能训练师、数字化解决方案设计师国家职业技能标准（高级工/三级）为基准，参照全国职业技能大赛技术标准及行业企业评价规范，由大赛组委会组织专家编制技术工作文件。理论考核覆盖AI基础、行业应用、安全合规、职业道德等模块；实操考核以任务书形式发布，统一设备与软件环境，确保公平公正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五、实施保障建议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（一）技术支撑。建议由具备AI技术积累和培训经验的单位（如贵州通服创新研究院等）作为技术支撑单位，协助开展技术文件编制、赛前培训、赛事保障等工作。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（二）赛前培训。组织面向全省通信行业职工的AI赛项赛前培训，帮助参赛选手熟悉赛制、工具与评分标准，提升竞赛质量与参与度。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（三）公平公正。严格执行竞赛"公平、公正、公开"要求，全过程接受监督，确保竞赛安全有序、专业精彩。</w:t>
      </w:r>
    </w:p>
    <w:p>
      <w:pPr>
        <w:spacing w:before="0" w:after="160" w:lineRule="exact" w:line="600"/>
      </w:pPr>
      <w:r>
        <w:rPr>
          <w:rFonts w:ascii="黑体" w:hAnsi="黑体" w:eastAsia="黑体"/>
          <w:b/>
          <w:color w:val="000000"/>
          <w:sz w:val="32"/>
        </w:rPr>
        <w:t>六、预期成效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（一）为全省通信行业选拔培养一批AI应用型高技能人才，助力行业数字化转型；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（二）丰富竞赛工种结构，形成"传统工种+数字工种"并重的竞赛体系；</w:t>
      </w:r>
    </w:p>
    <w:p>
      <w:pPr>
        <w:spacing w:before="0" w:after="80" w:lineRule="exact" w:line="520"/>
        <w:ind w:firstLine="560"/>
      </w:pPr>
      <w:r>
        <w:rPr>
          <w:rFonts w:ascii="仿宋" w:hAnsi="仿宋" w:eastAsia="仿宋"/>
          <w:b w:val="0"/>
          <w:color w:val="000000"/>
          <w:sz w:val="28"/>
        </w:rPr>
        <w:t>（三）以赛促训、以赛促评，推动AI技能人才培养与职业技能等级认定贯通，服务全省技能人才队伍建设大局。</w:t>
      </w:r>
    </w:p>
    <w:sectPr w:rsidR="00FC693F" w:rsidRPr="0006063C" w:rsidSect="00034616">
      <w:pgSz w:w="12240" w:h="15840"/>
      <w:pgMar w:top="1701" w:right="1474" w:bottom="170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