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0BF0" w:rsidRDefault="00C30BF0">
      <w:pPr>
        <w:pStyle w:val="p1"/>
        <w:rPr>
          <w:rFonts w:hint="eastAsia"/>
        </w:rPr>
      </w:pPr>
      <w:r>
        <w:rPr>
          <w:rStyle w:val="s1"/>
        </w:rPr>
        <w:t>Business Continuity Plan</w:t>
      </w:r>
    </w:p>
    <w:p w:rsidR="003427A7" w:rsidRPr="003427A7" w:rsidRDefault="003427A7" w:rsidP="003427A7">
      <w:pPr>
        <w:spacing w:before="0" w:after="0" w:line="240" w:lineRule="auto"/>
        <w:divId w:val="428359011"/>
        <w:rPr>
          <w:rFonts w:eastAsiaTheme="minorEastAsia"/>
          <w:color w:val="auto"/>
          <w:lang w:eastAsia="zh-TW"/>
        </w:rPr>
      </w:pPr>
      <w:r w:rsidRPr="003427A7">
        <w:rPr>
          <w:rFonts w:eastAsiaTheme="minorEastAsia"/>
          <w:color w:val="auto"/>
          <w:lang w:eastAsia="zh-TW"/>
        </w:rPr>
        <w:t>Owner: Ho Yeung, Lee</w:t>
      </w:r>
    </w:p>
    <w:p w:rsidR="003427A7" w:rsidRPr="003427A7" w:rsidRDefault="003427A7" w:rsidP="003427A7">
      <w:pPr>
        <w:spacing w:before="0" w:after="0" w:line="240" w:lineRule="auto"/>
        <w:divId w:val="428359011"/>
        <w:rPr>
          <w:rFonts w:eastAsiaTheme="minorEastAsia"/>
          <w:color w:val="auto"/>
          <w:lang w:eastAsia="zh-TW"/>
        </w:rPr>
      </w:pPr>
      <w:r w:rsidRPr="003427A7">
        <w:rPr>
          <w:rFonts w:eastAsiaTheme="minorEastAsia"/>
          <w:color w:val="auto"/>
          <w:lang w:eastAsia="zh-TW"/>
        </w:rPr>
        <w:t>Classification: Secret</w:t>
      </w:r>
    </w:p>
    <w:p w:rsidR="003427A7" w:rsidRPr="003427A7" w:rsidRDefault="003427A7" w:rsidP="003427A7">
      <w:pPr>
        <w:spacing w:before="0" w:after="0" w:line="240" w:lineRule="auto"/>
        <w:divId w:val="428359011"/>
        <w:rPr>
          <w:rFonts w:ascii=".AppleSystemUIFont" w:eastAsiaTheme="minorEastAsia" w:hAnsi=".AppleSystemUIFont" w:cs="Times New Roman"/>
          <w:color w:val="auto"/>
          <w:sz w:val="26"/>
          <w:szCs w:val="26"/>
          <w:lang w:val="en-FR" w:eastAsia="zh-TW"/>
        </w:rPr>
      </w:pPr>
      <w:r w:rsidRPr="003427A7">
        <w:rPr>
          <w:rFonts w:eastAsiaTheme="minorEastAsia" w:cs="Times New Roman"/>
          <w:color w:val="auto"/>
          <w:lang w:eastAsia="zh-TW"/>
        </w:rPr>
        <w:t>FIPS-199</w:t>
      </w:r>
      <w:r w:rsidRPr="003427A7">
        <w:rPr>
          <w:rFonts w:eastAsiaTheme="minorEastAsia" w:cs="Times New Roman"/>
          <w:color w:val="auto"/>
          <w:sz w:val="26"/>
          <w:szCs w:val="26"/>
          <w:lang w:eastAsia="zh-TW"/>
        </w:rPr>
        <w:t xml:space="preserve"> </w:t>
      </w:r>
      <w:r w:rsidRPr="003427A7">
        <w:rPr>
          <w:rFonts w:eastAsiaTheme="minorEastAsia" w:cs="Times New Roman"/>
          <w:color w:val="auto"/>
          <w:lang w:val="en-FR" w:eastAsia="zh-TW"/>
        </w:rPr>
        <w:t>SC administrative information = {(confidentiality,</w:t>
      </w:r>
      <w:r w:rsidRPr="003427A7">
        <w:rPr>
          <w:rFonts w:eastAsiaTheme="minorEastAsia" w:cs="Times New Roman"/>
          <w:color w:val="auto"/>
          <w:lang w:eastAsia="zh-TW"/>
        </w:rPr>
        <w:t xml:space="preserve"> HIGH</w:t>
      </w:r>
      <w:r w:rsidRPr="003427A7">
        <w:rPr>
          <w:rFonts w:eastAsiaTheme="minorEastAsia" w:cs="Times New Roman"/>
          <w:color w:val="auto"/>
          <w:lang w:val="en-FR" w:eastAsia="zh-TW"/>
        </w:rPr>
        <w:t xml:space="preserve">), (integrity, </w:t>
      </w:r>
      <w:r w:rsidR="00DA3916">
        <w:rPr>
          <w:rFonts w:eastAsiaTheme="minorEastAsia" w:cs="Times New Roman"/>
          <w:color w:val="auto"/>
          <w:lang w:eastAsia="zh-TW"/>
        </w:rPr>
        <w:t>HIGH</w:t>
      </w:r>
      <w:r w:rsidRPr="003427A7">
        <w:rPr>
          <w:rFonts w:eastAsiaTheme="minorEastAsia" w:cs="Times New Roman"/>
          <w:color w:val="auto"/>
          <w:lang w:val="en-FR" w:eastAsia="zh-TW"/>
        </w:rPr>
        <w:t xml:space="preserve">), (availability, </w:t>
      </w:r>
      <w:r w:rsidR="00DA3916">
        <w:rPr>
          <w:rFonts w:eastAsiaTheme="minorEastAsia" w:cs="Times New Roman"/>
          <w:color w:val="auto"/>
          <w:lang w:eastAsia="zh-TW"/>
        </w:rPr>
        <w:t>HIGH</w:t>
      </w:r>
      <w:r w:rsidRPr="003427A7">
        <w:rPr>
          <w:rFonts w:eastAsiaTheme="minorEastAsia" w:cs="Times New Roman"/>
          <w:color w:val="auto"/>
          <w:lang w:val="en-FR" w:eastAsia="zh-TW"/>
        </w:rPr>
        <w:t>)}</w:t>
      </w:r>
    </w:p>
    <w:p w:rsidR="00C30BF0" w:rsidRDefault="003427A7">
      <w:pPr>
        <w:pStyle w:val="p2"/>
        <w:rPr>
          <w:rFonts w:asciiTheme="minorHAnsi" w:hAnsiTheme="minorHAnsi" w:cstheme="minorBidi"/>
          <w:sz w:val="24"/>
          <w:szCs w:val="24"/>
          <w:lang w:val="en-GB"/>
        </w:rPr>
      </w:pPr>
      <w:r w:rsidRPr="003427A7">
        <w:rPr>
          <w:rFonts w:asciiTheme="minorHAnsi" w:hAnsiTheme="minorHAnsi" w:cstheme="minorBidi"/>
          <w:sz w:val="24"/>
          <w:szCs w:val="24"/>
          <w:lang w:val="en-GB"/>
        </w:rPr>
        <w:t xml:space="preserve">Standard: </w:t>
      </w:r>
      <w:r w:rsidR="00DA3916">
        <w:rPr>
          <w:rFonts w:asciiTheme="minorHAnsi" w:hAnsiTheme="minorHAnsi" w:cstheme="minorBidi"/>
          <w:sz w:val="24"/>
          <w:szCs w:val="24"/>
          <w:lang w:val="en-GB"/>
        </w:rPr>
        <w:t>NIST 800-34</w:t>
      </w:r>
    </w:p>
    <w:p w:rsidR="003427A7" w:rsidRDefault="003427A7">
      <w:pPr>
        <w:pStyle w:val="p2"/>
        <w:rPr>
          <w:rFonts w:hint="eastAsia"/>
        </w:rPr>
      </w:pPr>
    </w:p>
    <w:p w:rsidR="00C30BF0" w:rsidRDefault="00C30BF0">
      <w:pPr>
        <w:pStyle w:val="p3"/>
        <w:rPr>
          <w:rFonts w:hint="eastAsia"/>
        </w:rPr>
      </w:pPr>
      <w:r>
        <w:rPr>
          <w:rStyle w:val="s3"/>
        </w:rPr>
        <w:t>Continuity Planning Goals - Documentation use</w:t>
      </w:r>
    </w:p>
    <w:p w:rsidR="00C30BF0" w:rsidRDefault="00C30BF0">
      <w:pPr>
        <w:pStyle w:val="p2"/>
        <w:rPr>
          <w:rFonts w:hint="eastAsia"/>
        </w:rPr>
      </w:pPr>
    </w:p>
    <w:p w:rsidR="00C30BF0" w:rsidRDefault="00C30BF0">
      <w:pPr>
        <w:pStyle w:val="p4"/>
        <w:rPr>
          <w:rFonts w:hint="eastAsia"/>
        </w:rPr>
      </w:pPr>
      <w:r>
        <w:rPr>
          <w:rStyle w:val="s2"/>
        </w:rPr>
        <w:t>Project scope and planning</w:t>
      </w:r>
      <w:r>
        <w:rPr>
          <w:rStyle w:val="apple-converted-space"/>
          <w:rFonts w:ascii=".SFUI-Regular" w:hAnsi=".SFUI-Regular"/>
        </w:rPr>
        <w:t> </w:t>
      </w:r>
    </w:p>
    <w:p w:rsidR="00C30BF0" w:rsidRDefault="00C30BF0">
      <w:pPr>
        <w:pStyle w:val="p2"/>
        <w:rPr>
          <w:rFonts w:hint="eastAsia"/>
        </w:rPr>
      </w:pPr>
    </w:p>
    <w:p w:rsidR="00C30BF0" w:rsidRDefault="00C30BF0">
      <w:pPr>
        <w:pStyle w:val="p4"/>
        <w:rPr>
          <w:rFonts w:hint="eastAsia"/>
        </w:rPr>
      </w:pPr>
      <w:r>
        <w:rPr>
          <w:rStyle w:val="s2"/>
        </w:rPr>
        <w:t>Business impact assessment</w:t>
      </w:r>
      <w:r>
        <w:rPr>
          <w:rStyle w:val="apple-converted-space"/>
          <w:rFonts w:ascii=".SFUI-Regular" w:hAnsi=".SFUI-Regular"/>
        </w:rPr>
        <w:t> </w:t>
      </w:r>
    </w:p>
    <w:p w:rsidR="00C30BF0" w:rsidRDefault="00C30BF0">
      <w:pPr>
        <w:pStyle w:val="p2"/>
        <w:rPr>
          <w:rFonts w:hint="eastAsia"/>
        </w:rPr>
      </w:pPr>
    </w:p>
    <w:p w:rsidR="00C30BF0" w:rsidRDefault="00C30BF0">
      <w:pPr>
        <w:pStyle w:val="p4"/>
        <w:rPr>
          <w:rFonts w:hint="eastAsia"/>
        </w:rPr>
      </w:pPr>
      <w:r>
        <w:rPr>
          <w:rStyle w:val="s2"/>
        </w:rPr>
        <w:t>Continuity planning</w:t>
      </w:r>
      <w:r>
        <w:rPr>
          <w:rStyle w:val="apple-converted-space"/>
          <w:rFonts w:ascii=".SFUI-Regular" w:hAnsi=".SFUI-Regular"/>
        </w:rPr>
        <w:t> </w:t>
      </w:r>
    </w:p>
    <w:p w:rsidR="00C30BF0" w:rsidRDefault="00C30BF0">
      <w:pPr>
        <w:pStyle w:val="p2"/>
        <w:rPr>
          <w:rFonts w:hint="eastAsia"/>
        </w:rPr>
      </w:pPr>
    </w:p>
    <w:p w:rsidR="00C30BF0" w:rsidRDefault="00C30BF0">
      <w:pPr>
        <w:pStyle w:val="p4"/>
        <w:rPr>
          <w:rFonts w:hint="eastAsia"/>
        </w:rPr>
      </w:pPr>
      <w:r>
        <w:rPr>
          <w:rStyle w:val="s2"/>
        </w:rPr>
        <w:t>Approval and implementation</w:t>
      </w:r>
    </w:p>
    <w:p w:rsidR="00C30BF0" w:rsidRDefault="00C30BF0">
      <w:pPr>
        <w:pStyle w:val="p2"/>
        <w:rPr>
          <w:rFonts w:hint="eastAsia"/>
        </w:rPr>
      </w:pPr>
    </w:p>
    <w:p w:rsidR="00C30BF0" w:rsidRDefault="00C30BF0">
      <w:pPr>
        <w:pStyle w:val="p1"/>
        <w:rPr>
          <w:rFonts w:hint="eastAsia"/>
        </w:rPr>
      </w:pPr>
      <w:r>
        <w:rPr>
          <w:rStyle w:val="s1"/>
        </w:rPr>
        <w:t>Project scope and planning</w:t>
      </w:r>
      <w:r>
        <w:rPr>
          <w:rStyle w:val="apple-converted-space"/>
          <w:rFonts w:ascii=".SFUI-Bold" w:hAnsi=".SFUI-Bold"/>
          <w:b/>
          <w:bCs/>
        </w:rPr>
        <w:t> </w:t>
      </w:r>
    </w:p>
    <w:p w:rsidR="00C30BF0" w:rsidRDefault="00C30BF0">
      <w:pPr>
        <w:pStyle w:val="p2"/>
        <w:rPr>
          <w:rFonts w:hint="eastAsia"/>
        </w:rPr>
      </w:pPr>
    </w:p>
    <w:p w:rsidR="00C30BF0" w:rsidRDefault="00C30BF0">
      <w:pPr>
        <w:pStyle w:val="p4"/>
        <w:rPr>
          <w:rFonts w:hint="eastAsia"/>
        </w:rPr>
      </w:pPr>
      <w:r>
        <w:rPr>
          <w:rStyle w:val="s2"/>
        </w:rPr>
        <w:t>Business Organization Analysis</w:t>
      </w:r>
    </w:p>
    <w:p w:rsidR="00C30BF0" w:rsidRDefault="00C30BF0">
      <w:pPr>
        <w:pStyle w:val="p2"/>
        <w:rPr>
          <w:rFonts w:hint="eastAsia"/>
        </w:rPr>
      </w:pPr>
    </w:p>
    <w:p w:rsidR="00C30BF0" w:rsidRDefault="00C30BF0" w:rsidP="00C30BF0">
      <w:pPr>
        <w:pStyle w:val="li4"/>
        <w:numPr>
          <w:ilvl w:val="0"/>
          <w:numId w:val="9"/>
        </w:numPr>
        <w:rPr>
          <w:rFonts w:eastAsia="Times New Roman"/>
        </w:rPr>
      </w:pPr>
      <w:r>
        <w:rPr>
          <w:rStyle w:val="s2"/>
          <w:rFonts w:eastAsia="Times New Roman"/>
        </w:rPr>
        <w:t>Operational departments that are responsible for the core services the business pro- vides to its clients</w:t>
      </w:r>
    </w:p>
    <w:p w:rsidR="00C30BF0" w:rsidRDefault="00C30BF0" w:rsidP="00C30BF0">
      <w:pPr>
        <w:pStyle w:val="li4"/>
        <w:numPr>
          <w:ilvl w:val="0"/>
          <w:numId w:val="9"/>
        </w:numPr>
        <w:rPr>
          <w:rFonts w:eastAsia="Times New Roman"/>
        </w:rPr>
      </w:pPr>
      <w:r>
        <w:rPr>
          <w:rStyle w:val="s2"/>
          <w:rFonts w:eastAsia="Times New Roman"/>
        </w:rPr>
        <w:t>Critical support services, such as the information technology (IT) department, facilities and maintenance personnel, and other groups responsible for the upkeep of systems that support the operational departments</w:t>
      </w:r>
    </w:p>
    <w:p w:rsidR="00C30BF0" w:rsidRDefault="00C30BF0" w:rsidP="00C30BF0">
      <w:pPr>
        <w:pStyle w:val="li4"/>
        <w:numPr>
          <w:ilvl w:val="0"/>
          <w:numId w:val="9"/>
        </w:numPr>
        <w:rPr>
          <w:rFonts w:eastAsia="Times New Roman"/>
        </w:rPr>
      </w:pPr>
      <w:r>
        <w:rPr>
          <w:rStyle w:val="s2"/>
          <w:rFonts w:eastAsia="Times New Roman"/>
        </w:rPr>
        <w:t>Corporate security teams responsible for physical security, as they are many times the first responders to an incident and are also responsible for the physical safeguarding of the primary facility and alternate processing facility</w:t>
      </w:r>
    </w:p>
    <w:p w:rsidR="00C30BF0" w:rsidRDefault="00C30BF0" w:rsidP="00C30BF0">
      <w:pPr>
        <w:pStyle w:val="li4"/>
        <w:numPr>
          <w:ilvl w:val="0"/>
          <w:numId w:val="9"/>
        </w:numPr>
        <w:rPr>
          <w:rFonts w:eastAsia="Times New Roman"/>
        </w:rPr>
      </w:pPr>
      <w:r>
        <w:rPr>
          <w:rStyle w:val="s2"/>
          <w:rFonts w:eastAsia="Times New Roman"/>
        </w:rPr>
        <w:t>Senior executives and other key individuals essential for the ongoing viability of the organization</w:t>
      </w:r>
    </w:p>
    <w:p w:rsidR="00C30BF0" w:rsidRDefault="00C30BF0">
      <w:pPr>
        <w:pStyle w:val="p2"/>
        <w:rPr>
          <w:rFonts w:hint="eastAsia"/>
        </w:rPr>
      </w:pPr>
    </w:p>
    <w:p w:rsidR="00C30BF0" w:rsidRDefault="00C30BF0">
      <w:pPr>
        <w:pStyle w:val="p4"/>
        <w:rPr>
          <w:rFonts w:hint="eastAsia"/>
        </w:rPr>
      </w:pPr>
      <w:r>
        <w:rPr>
          <w:rStyle w:val="s2"/>
        </w:rPr>
        <w:t>BCP Team Selection</w:t>
      </w:r>
    </w:p>
    <w:p w:rsidR="00C30BF0" w:rsidRDefault="00C30BF0">
      <w:pPr>
        <w:pStyle w:val="p2"/>
        <w:rPr>
          <w:rFonts w:hint="eastAsia"/>
        </w:rPr>
      </w:pPr>
    </w:p>
    <w:p w:rsidR="00C30BF0" w:rsidRDefault="00C30BF0" w:rsidP="00C30BF0">
      <w:pPr>
        <w:pStyle w:val="li4"/>
        <w:numPr>
          <w:ilvl w:val="0"/>
          <w:numId w:val="10"/>
        </w:numPr>
        <w:rPr>
          <w:rFonts w:eastAsia="Times New Roman"/>
        </w:rPr>
      </w:pPr>
      <w:r>
        <w:rPr>
          <w:rStyle w:val="s2"/>
          <w:rFonts w:eastAsia="Times New Roman"/>
        </w:rPr>
        <w:t>Representatives from each of the organization’s departments responsible for the core services performed by the business</w:t>
      </w:r>
    </w:p>
    <w:p w:rsidR="00C30BF0" w:rsidRDefault="00C30BF0" w:rsidP="00C30BF0">
      <w:pPr>
        <w:pStyle w:val="li4"/>
        <w:numPr>
          <w:ilvl w:val="0"/>
          <w:numId w:val="10"/>
        </w:numPr>
        <w:rPr>
          <w:rFonts w:eastAsia="Times New Roman"/>
        </w:rPr>
      </w:pPr>
      <w:r>
        <w:rPr>
          <w:rStyle w:val="s2"/>
          <w:rFonts w:eastAsia="Times New Roman"/>
        </w:rPr>
        <w:t>Business unit team members from the functional areas identified by the organizational analysis</w:t>
      </w:r>
    </w:p>
    <w:p w:rsidR="00C30BF0" w:rsidRDefault="00C30BF0" w:rsidP="00C30BF0">
      <w:pPr>
        <w:pStyle w:val="li4"/>
        <w:numPr>
          <w:ilvl w:val="0"/>
          <w:numId w:val="10"/>
        </w:numPr>
        <w:rPr>
          <w:rFonts w:eastAsia="Times New Roman"/>
        </w:rPr>
      </w:pPr>
      <w:r>
        <w:rPr>
          <w:rStyle w:val="s2"/>
          <w:rFonts w:eastAsia="Times New Roman"/>
        </w:rPr>
        <w:t>IT subject-matter experts with technical expertise in areas covered by the BCP</w:t>
      </w:r>
    </w:p>
    <w:p w:rsidR="00C30BF0" w:rsidRDefault="00C30BF0" w:rsidP="00C30BF0">
      <w:pPr>
        <w:pStyle w:val="li4"/>
        <w:numPr>
          <w:ilvl w:val="0"/>
          <w:numId w:val="10"/>
        </w:numPr>
        <w:rPr>
          <w:rFonts w:eastAsia="Times New Roman"/>
        </w:rPr>
      </w:pPr>
      <w:r>
        <w:rPr>
          <w:rStyle w:val="s2"/>
          <w:rFonts w:eastAsia="Times New Roman"/>
        </w:rPr>
        <w:t>Cybersecurity team members with knowledge of the BCP process</w:t>
      </w:r>
    </w:p>
    <w:p w:rsidR="00C30BF0" w:rsidRDefault="00C30BF0" w:rsidP="00C30BF0">
      <w:pPr>
        <w:pStyle w:val="li4"/>
        <w:numPr>
          <w:ilvl w:val="0"/>
          <w:numId w:val="10"/>
        </w:numPr>
        <w:rPr>
          <w:rFonts w:eastAsia="Times New Roman"/>
        </w:rPr>
      </w:pPr>
      <w:r>
        <w:rPr>
          <w:rStyle w:val="s2"/>
          <w:rFonts w:eastAsia="Times New Roman"/>
        </w:rPr>
        <w:t>Physical security and facility management teams responsible for the physical plant</w:t>
      </w:r>
    </w:p>
    <w:p w:rsidR="00C30BF0" w:rsidRDefault="00C30BF0" w:rsidP="00C30BF0">
      <w:pPr>
        <w:pStyle w:val="li4"/>
        <w:numPr>
          <w:ilvl w:val="0"/>
          <w:numId w:val="10"/>
        </w:numPr>
        <w:rPr>
          <w:rFonts w:eastAsia="Times New Roman"/>
        </w:rPr>
      </w:pPr>
      <w:r>
        <w:rPr>
          <w:rStyle w:val="s2"/>
          <w:rFonts w:eastAsia="Times New Roman"/>
        </w:rPr>
        <w:lastRenderedPageBreak/>
        <w:t>Attorneys familiar with corporate legal, regulatory, and contractual responsibilities</w:t>
      </w:r>
    </w:p>
    <w:p w:rsidR="00C30BF0" w:rsidRDefault="00C30BF0" w:rsidP="00C30BF0">
      <w:pPr>
        <w:pStyle w:val="li4"/>
        <w:numPr>
          <w:ilvl w:val="0"/>
          <w:numId w:val="10"/>
        </w:numPr>
        <w:rPr>
          <w:rFonts w:eastAsia="Times New Roman"/>
        </w:rPr>
      </w:pPr>
      <w:r>
        <w:rPr>
          <w:rStyle w:val="s2"/>
          <w:rFonts w:eastAsia="Times New Roman"/>
        </w:rPr>
        <w:t>Human resources team members who can address staffing issues and the impact on individual employees</w:t>
      </w:r>
    </w:p>
    <w:p w:rsidR="00C30BF0" w:rsidRDefault="00C30BF0" w:rsidP="00C30BF0">
      <w:pPr>
        <w:pStyle w:val="li4"/>
        <w:numPr>
          <w:ilvl w:val="0"/>
          <w:numId w:val="10"/>
        </w:numPr>
        <w:rPr>
          <w:rFonts w:eastAsia="Times New Roman"/>
        </w:rPr>
      </w:pPr>
      <w:r>
        <w:rPr>
          <w:rStyle w:val="s2"/>
          <w:rFonts w:eastAsia="Times New Roman"/>
        </w:rPr>
        <w:t>Public relations team members who need to conduct similar planning for how they will communicate with stakeholders and the public in the event of a disruption</w:t>
      </w:r>
    </w:p>
    <w:p w:rsidR="00C30BF0" w:rsidRDefault="00C30BF0" w:rsidP="00C30BF0">
      <w:pPr>
        <w:pStyle w:val="li4"/>
        <w:numPr>
          <w:ilvl w:val="0"/>
          <w:numId w:val="10"/>
        </w:numPr>
        <w:rPr>
          <w:rFonts w:eastAsia="Times New Roman"/>
        </w:rPr>
      </w:pPr>
      <w:r>
        <w:rPr>
          <w:rStyle w:val="s2"/>
          <w:rFonts w:eastAsia="Times New Roman"/>
        </w:rPr>
        <w:t>Senior management representatives with the ability to set vision, define priorities, and allocate resources</w:t>
      </w:r>
    </w:p>
    <w:p w:rsidR="00C30BF0" w:rsidRDefault="00C30BF0">
      <w:pPr>
        <w:pStyle w:val="p2"/>
        <w:rPr>
          <w:rFonts w:hint="eastAsia"/>
        </w:rPr>
      </w:pPr>
    </w:p>
    <w:p w:rsidR="00C30BF0" w:rsidRDefault="00C30BF0">
      <w:pPr>
        <w:pStyle w:val="p4"/>
        <w:rPr>
          <w:rFonts w:hint="eastAsia"/>
        </w:rPr>
      </w:pPr>
      <w:r>
        <w:rPr>
          <w:rStyle w:val="s2"/>
        </w:rPr>
        <w:t>Resource Requirements</w:t>
      </w:r>
    </w:p>
    <w:p w:rsidR="00C30BF0" w:rsidRDefault="00C30BF0">
      <w:pPr>
        <w:pStyle w:val="p2"/>
        <w:rPr>
          <w:rFonts w:hint="eastAsia"/>
        </w:rPr>
      </w:pPr>
    </w:p>
    <w:p w:rsidR="00C30BF0" w:rsidRDefault="00C30BF0">
      <w:pPr>
        <w:pStyle w:val="p4"/>
        <w:rPr>
          <w:rFonts w:hint="eastAsia"/>
        </w:rPr>
      </w:pPr>
      <w:r>
        <w:rPr>
          <w:rStyle w:val="s2"/>
        </w:rPr>
        <w:t>Legal and Regulatory Requirements</w:t>
      </w:r>
    </w:p>
    <w:p w:rsidR="00C30BF0" w:rsidRDefault="00C30BF0">
      <w:pPr>
        <w:pStyle w:val="p2"/>
        <w:rPr>
          <w:rFonts w:hint="eastAsia"/>
        </w:rPr>
      </w:pPr>
    </w:p>
    <w:p w:rsidR="00C30BF0" w:rsidRDefault="00C30BF0">
      <w:pPr>
        <w:pStyle w:val="p2"/>
        <w:rPr>
          <w:rFonts w:hint="eastAsia"/>
        </w:rPr>
      </w:pPr>
    </w:p>
    <w:p w:rsidR="00C30BF0" w:rsidRDefault="00C30BF0">
      <w:pPr>
        <w:pStyle w:val="p1"/>
        <w:rPr>
          <w:rFonts w:hint="eastAsia"/>
        </w:rPr>
      </w:pPr>
      <w:r>
        <w:rPr>
          <w:rStyle w:val="s1"/>
        </w:rPr>
        <w:t>Business Impact Assessment</w:t>
      </w:r>
    </w:p>
    <w:p w:rsidR="00C30BF0" w:rsidRDefault="00C30BF0">
      <w:pPr>
        <w:pStyle w:val="p2"/>
        <w:rPr>
          <w:rFonts w:hint="eastAsia"/>
        </w:rPr>
      </w:pPr>
    </w:p>
    <w:p w:rsidR="00C30BF0" w:rsidRDefault="00C30BF0">
      <w:pPr>
        <w:pStyle w:val="p4"/>
        <w:rPr>
          <w:rFonts w:hint="eastAsia"/>
        </w:rPr>
      </w:pPr>
      <w:r>
        <w:rPr>
          <w:rStyle w:val="s2"/>
        </w:rPr>
        <w:t>Identify Priorities</w:t>
      </w:r>
    </w:p>
    <w:p w:rsidR="00C30BF0" w:rsidRDefault="00C30BF0">
      <w:pPr>
        <w:pStyle w:val="p2"/>
        <w:rPr>
          <w:rFonts w:hint="eastAsia"/>
        </w:rPr>
      </w:pPr>
    </w:p>
    <w:p w:rsidR="00C30BF0" w:rsidRDefault="00C30BF0" w:rsidP="00C30BF0">
      <w:pPr>
        <w:pStyle w:val="li4"/>
        <w:numPr>
          <w:ilvl w:val="0"/>
          <w:numId w:val="11"/>
        </w:numPr>
        <w:rPr>
          <w:rFonts w:eastAsia="Times New Roman"/>
        </w:rPr>
      </w:pPr>
      <w:r>
        <w:rPr>
          <w:rStyle w:val="s2"/>
          <w:rFonts w:eastAsia="Times New Roman"/>
        </w:rPr>
        <w:t>drawing up a prioritized list that covers the business functions for which their department is responsible.</w:t>
      </w:r>
    </w:p>
    <w:p w:rsidR="00C30BF0" w:rsidRDefault="00C30BF0" w:rsidP="00C30BF0">
      <w:pPr>
        <w:pStyle w:val="li4"/>
        <w:numPr>
          <w:ilvl w:val="0"/>
          <w:numId w:val="11"/>
        </w:numPr>
        <w:rPr>
          <w:rFonts w:eastAsia="Times New Roman"/>
        </w:rPr>
      </w:pPr>
      <w:r>
        <w:rPr>
          <w:rStyle w:val="s2"/>
          <w:rFonts w:eastAsia="Times New Roman"/>
        </w:rPr>
        <w:t>the BCP team should sit down and draw up a list of organization assets and then assign an asset value (AV) in monetary terms to each asset. These numbers will be used in the remaining BIA steps to develop a financially based BIA.</w:t>
      </w:r>
    </w:p>
    <w:p w:rsidR="00C30BF0" w:rsidRDefault="00C30BF0" w:rsidP="00C30BF0">
      <w:pPr>
        <w:pStyle w:val="li4"/>
        <w:numPr>
          <w:ilvl w:val="0"/>
          <w:numId w:val="11"/>
        </w:numPr>
        <w:rPr>
          <w:rFonts w:eastAsia="Times New Roman"/>
        </w:rPr>
      </w:pPr>
      <w:r>
        <w:rPr>
          <w:rStyle w:val="s2"/>
          <w:rFonts w:eastAsia="Times New Roman"/>
        </w:rPr>
        <w:t>The second quantitative measure that the team must develop is the maximum toler- able downtime (MTD), sometimes also known as maximum tolerable outage (MTO). The MTD is the maximum length of time a business function can be inoperable without caus- ing irreparable harm to the business. The MTD provides valuable information when you’re performing both BCP and DRP planning.</w:t>
      </w:r>
    </w:p>
    <w:p w:rsidR="00C30BF0" w:rsidRDefault="00C30BF0" w:rsidP="00C30BF0">
      <w:pPr>
        <w:pStyle w:val="li4"/>
        <w:numPr>
          <w:ilvl w:val="0"/>
          <w:numId w:val="11"/>
        </w:numPr>
        <w:rPr>
          <w:rFonts w:eastAsia="Times New Roman"/>
        </w:rPr>
      </w:pPr>
      <w:r>
        <w:rPr>
          <w:rStyle w:val="s2"/>
          <w:rFonts w:eastAsia="Times New Roman"/>
        </w:rPr>
        <w:t>This leads to another metric, the recovery time objective (RTO), for each business func- tion. This is the amount of time in which you think you can feasibly recover the function in the event of a disruption. Once you have defined your recovery objectives, you can design and plan the procedures necessary to accomplish the recovery tasks.</w:t>
      </w:r>
    </w:p>
    <w:p w:rsidR="00C30BF0" w:rsidRDefault="00C30BF0" w:rsidP="00C30BF0">
      <w:pPr>
        <w:pStyle w:val="li4"/>
        <w:numPr>
          <w:ilvl w:val="0"/>
          <w:numId w:val="11"/>
        </w:numPr>
        <w:rPr>
          <w:rFonts w:eastAsia="Times New Roman"/>
        </w:rPr>
      </w:pPr>
      <w:r>
        <w:rPr>
          <w:rStyle w:val="s2"/>
          <w:rFonts w:eastAsia="Times New Roman"/>
        </w:rPr>
        <w:t>The goal of the BCP process is to ensure that your RTOs are less than your MTDs, resulting in a situation in which a function should never be unavailable beyond the maxi- mum tolerable downtime.</w:t>
      </w:r>
    </w:p>
    <w:p w:rsidR="00C30BF0" w:rsidRDefault="00C30BF0">
      <w:pPr>
        <w:pStyle w:val="p2"/>
        <w:rPr>
          <w:rFonts w:hint="eastAsia"/>
        </w:rPr>
      </w:pPr>
    </w:p>
    <w:p w:rsidR="00C30BF0" w:rsidRDefault="00C30BF0">
      <w:pPr>
        <w:pStyle w:val="p4"/>
        <w:rPr>
          <w:rFonts w:hint="eastAsia"/>
        </w:rPr>
      </w:pPr>
      <w:r>
        <w:rPr>
          <w:rStyle w:val="s2"/>
        </w:rPr>
        <w:t>Risk Identification - Qualitative</w:t>
      </w:r>
    </w:p>
    <w:p w:rsidR="00C30BF0" w:rsidRDefault="00C30BF0">
      <w:pPr>
        <w:pStyle w:val="p2"/>
        <w:rPr>
          <w:rFonts w:hint="eastAsia"/>
        </w:rPr>
      </w:pPr>
    </w:p>
    <w:p w:rsidR="00C30BF0" w:rsidRDefault="00C30BF0" w:rsidP="00C30BF0">
      <w:pPr>
        <w:pStyle w:val="li4"/>
        <w:numPr>
          <w:ilvl w:val="0"/>
          <w:numId w:val="12"/>
        </w:numPr>
        <w:rPr>
          <w:rFonts w:eastAsia="Times New Roman"/>
        </w:rPr>
      </w:pPr>
      <w:r>
        <w:rPr>
          <w:rStyle w:val="s2"/>
          <w:rFonts w:eastAsia="Times New Roman"/>
        </w:rPr>
        <w:t>Violent storms/hurricanes/tornadoes/blizzards Lightning strikes</w:t>
      </w:r>
    </w:p>
    <w:p w:rsidR="00C30BF0" w:rsidRDefault="00C30BF0" w:rsidP="00C30BF0">
      <w:pPr>
        <w:pStyle w:val="li4"/>
        <w:numPr>
          <w:ilvl w:val="0"/>
          <w:numId w:val="12"/>
        </w:numPr>
        <w:rPr>
          <w:rFonts w:eastAsia="Times New Roman"/>
        </w:rPr>
      </w:pPr>
      <w:r>
        <w:rPr>
          <w:rStyle w:val="s2"/>
          <w:rFonts w:eastAsia="Times New Roman"/>
        </w:rPr>
        <w:t>Earthquakes</w:t>
      </w:r>
    </w:p>
    <w:p w:rsidR="00C30BF0" w:rsidRDefault="00C30BF0" w:rsidP="00C30BF0">
      <w:pPr>
        <w:pStyle w:val="li4"/>
        <w:numPr>
          <w:ilvl w:val="0"/>
          <w:numId w:val="12"/>
        </w:numPr>
        <w:rPr>
          <w:rFonts w:eastAsia="Times New Roman"/>
        </w:rPr>
      </w:pPr>
      <w:r>
        <w:rPr>
          <w:rStyle w:val="s2"/>
          <w:rFonts w:eastAsia="Times New Roman"/>
        </w:rPr>
        <w:t>Mudslides/avalanches</w:t>
      </w:r>
    </w:p>
    <w:p w:rsidR="00C30BF0" w:rsidRDefault="00C30BF0" w:rsidP="00C30BF0">
      <w:pPr>
        <w:pStyle w:val="li4"/>
        <w:numPr>
          <w:ilvl w:val="0"/>
          <w:numId w:val="12"/>
        </w:numPr>
        <w:rPr>
          <w:rFonts w:eastAsia="Times New Roman"/>
        </w:rPr>
      </w:pPr>
      <w:r>
        <w:rPr>
          <w:rStyle w:val="s2"/>
          <w:rFonts w:eastAsia="Times New Roman"/>
        </w:rPr>
        <w:t>Volcanic eruptions</w:t>
      </w:r>
    </w:p>
    <w:p w:rsidR="00C30BF0" w:rsidRDefault="00C30BF0" w:rsidP="00C30BF0">
      <w:pPr>
        <w:pStyle w:val="li4"/>
        <w:numPr>
          <w:ilvl w:val="0"/>
          <w:numId w:val="12"/>
        </w:numPr>
        <w:rPr>
          <w:rFonts w:eastAsia="Times New Roman"/>
        </w:rPr>
      </w:pPr>
      <w:r>
        <w:rPr>
          <w:rStyle w:val="s2"/>
          <w:rFonts w:eastAsia="Times New Roman"/>
        </w:rPr>
        <w:lastRenderedPageBreak/>
        <w:t>Man-made threats include the following events:</w:t>
      </w:r>
    </w:p>
    <w:p w:rsidR="00C30BF0" w:rsidRDefault="00C30BF0" w:rsidP="00C30BF0">
      <w:pPr>
        <w:pStyle w:val="li4"/>
        <w:numPr>
          <w:ilvl w:val="0"/>
          <w:numId w:val="12"/>
        </w:numPr>
        <w:rPr>
          <w:rFonts w:eastAsia="Times New Roman"/>
        </w:rPr>
      </w:pPr>
      <w:r>
        <w:rPr>
          <w:rStyle w:val="s2"/>
          <w:rFonts w:eastAsia="Times New Roman"/>
        </w:rPr>
        <w:t>Terrorist acts/wars/civil unrest</w:t>
      </w:r>
      <w:r>
        <w:rPr>
          <w:rStyle w:val="apple-converted-space"/>
          <w:rFonts w:ascii=".SFUI-Regular" w:eastAsia="Times New Roman" w:hAnsi=".SFUI-Regular"/>
        </w:rPr>
        <w:t> </w:t>
      </w:r>
    </w:p>
    <w:p w:rsidR="00C30BF0" w:rsidRDefault="00C30BF0" w:rsidP="00C30BF0">
      <w:pPr>
        <w:pStyle w:val="li4"/>
        <w:numPr>
          <w:ilvl w:val="0"/>
          <w:numId w:val="12"/>
        </w:numPr>
        <w:rPr>
          <w:rFonts w:eastAsia="Times New Roman"/>
        </w:rPr>
      </w:pPr>
      <w:r>
        <w:rPr>
          <w:rStyle w:val="s2"/>
          <w:rFonts w:eastAsia="Times New Roman"/>
        </w:rPr>
        <w:t>Theft/vandalism Fires/explosions</w:t>
      </w:r>
    </w:p>
    <w:p w:rsidR="00C30BF0" w:rsidRDefault="00C30BF0" w:rsidP="00C30BF0">
      <w:pPr>
        <w:pStyle w:val="li4"/>
        <w:numPr>
          <w:ilvl w:val="0"/>
          <w:numId w:val="12"/>
        </w:numPr>
        <w:rPr>
          <w:rFonts w:eastAsia="Times New Roman"/>
        </w:rPr>
      </w:pPr>
      <w:r>
        <w:rPr>
          <w:rStyle w:val="s2"/>
          <w:rFonts w:eastAsia="Times New Roman"/>
        </w:rPr>
        <w:t>Prolonged power outages</w:t>
      </w:r>
      <w:r>
        <w:rPr>
          <w:rStyle w:val="apple-converted-space"/>
          <w:rFonts w:ascii=".SFUI-Regular" w:eastAsia="Times New Roman" w:hAnsi=".SFUI-Regular"/>
        </w:rPr>
        <w:t> </w:t>
      </w:r>
    </w:p>
    <w:p w:rsidR="00C30BF0" w:rsidRDefault="00C30BF0" w:rsidP="00C30BF0">
      <w:pPr>
        <w:pStyle w:val="li4"/>
        <w:numPr>
          <w:ilvl w:val="0"/>
          <w:numId w:val="12"/>
        </w:numPr>
        <w:rPr>
          <w:rFonts w:eastAsia="Times New Roman"/>
        </w:rPr>
      </w:pPr>
      <w:r>
        <w:rPr>
          <w:rStyle w:val="s2"/>
          <w:rFonts w:eastAsia="Times New Roman"/>
        </w:rPr>
        <w:t>Building collapses</w:t>
      </w:r>
      <w:r>
        <w:rPr>
          <w:rStyle w:val="apple-converted-space"/>
          <w:rFonts w:ascii=".SFUI-Regular" w:eastAsia="Times New Roman" w:hAnsi=".SFUI-Regular"/>
        </w:rPr>
        <w:t> </w:t>
      </w:r>
    </w:p>
    <w:p w:rsidR="00C30BF0" w:rsidRDefault="00C30BF0" w:rsidP="00C30BF0">
      <w:pPr>
        <w:pStyle w:val="li4"/>
        <w:numPr>
          <w:ilvl w:val="0"/>
          <w:numId w:val="12"/>
        </w:numPr>
        <w:rPr>
          <w:rFonts w:eastAsia="Times New Roman"/>
        </w:rPr>
      </w:pPr>
      <w:r>
        <w:rPr>
          <w:rStyle w:val="s2"/>
          <w:rFonts w:eastAsia="Times New Roman"/>
        </w:rPr>
        <w:t>Transportation failures</w:t>
      </w:r>
      <w:r>
        <w:rPr>
          <w:rStyle w:val="apple-converted-space"/>
          <w:rFonts w:ascii=".SFUI-Regular" w:eastAsia="Times New Roman" w:hAnsi=".SFUI-Regular"/>
        </w:rPr>
        <w:t> </w:t>
      </w:r>
    </w:p>
    <w:p w:rsidR="00C30BF0" w:rsidRDefault="00C30BF0" w:rsidP="00C30BF0">
      <w:pPr>
        <w:pStyle w:val="li4"/>
        <w:numPr>
          <w:ilvl w:val="0"/>
          <w:numId w:val="12"/>
        </w:numPr>
        <w:rPr>
          <w:rFonts w:eastAsia="Times New Roman"/>
        </w:rPr>
      </w:pPr>
      <w:r>
        <w:rPr>
          <w:rStyle w:val="s2"/>
          <w:rFonts w:eastAsia="Times New Roman"/>
        </w:rPr>
        <w:t>Internet disruptions</w:t>
      </w:r>
    </w:p>
    <w:p w:rsidR="00C30BF0" w:rsidRDefault="00C30BF0" w:rsidP="00C30BF0">
      <w:pPr>
        <w:pStyle w:val="li4"/>
        <w:numPr>
          <w:ilvl w:val="0"/>
          <w:numId w:val="12"/>
        </w:numPr>
        <w:rPr>
          <w:rFonts w:eastAsia="Times New Roman"/>
        </w:rPr>
      </w:pPr>
      <w:r>
        <w:rPr>
          <w:rStyle w:val="s2"/>
          <w:rFonts w:eastAsia="Times New Roman"/>
        </w:rPr>
        <w:t>Service provider outages</w:t>
      </w:r>
    </w:p>
    <w:p w:rsidR="00C30BF0" w:rsidRDefault="00C30BF0">
      <w:pPr>
        <w:pStyle w:val="p2"/>
        <w:rPr>
          <w:rFonts w:hint="eastAsia"/>
        </w:rPr>
      </w:pPr>
    </w:p>
    <w:p w:rsidR="00C30BF0" w:rsidRDefault="00C30BF0">
      <w:pPr>
        <w:pStyle w:val="p4"/>
        <w:rPr>
          <w:rFonts w:hint="eastAsia"/>
        </w:rPr>
      </w:pPr>
      <w:r>
        <w:rPr>
          <w:rStyle w:val="s2"/>
        </w:rPr>
        <w:t>Likelihood Assessment</w:t>
      </w:r>
    </w:p>
    <w:p w:rsidR="00C30BF0" w:rsidRDefault="00C30BF0">
      <w:pPr>
        <w:pStyle w:val="p2"/>
        <w:rPr>
          <w:rFonts w:hint="eastAsia"/>
        </w:rPr>
      </w:pPr>
    </w:p>
    <w:p w:rsidR="00C30BF0" w:rsidRDefault="00C30BF0" w:rsidP="00C30BF0">
      <w:pPr>
        <w:pStyle w:val="li4"/>
        <w:numPr>
          <w:ilvl w:val="0"/>
          <w:numId w:val="13"/>
        </w:numPr>
        <w:rPr>
          <w:rFonts w:eastAsia="Times New Roman"/>
        </w:rPr>
      </w:pPr>
      <w:r>
        <w:rPr>
          <w:rStyle w:val="s2"/>
          <w:rFonts w:eastAsia="Times New Roman"/>
        </w:rPr>
        <w:t>the likelihood that each risk will occur. To keep calculations consistent, this assessment is usually expressed in terms of an annualized rate of occurrence (ARO) that reflects the number of times a business expects to experience a given disaster each year.</w:t>
      </w:r>
    </w:p>
    <w:p w:rsidR="00C30BF0" w:rsidRDefault="00C30BF0" w:rsidP="00C30BF0">
      <w:pPr>
        <w:pStyle w:val="li4"/>
        <w:numPr>
          <w:ilvl w:val="0"/>
          <w:numId w:val="13"/>
        </w:numPr>
        <w:rPr>
          <w:rFonts w:eastAsia="Times New Roman"/>
        </w:rPr>
      </w:pPr>
      <w:r>
        <w:rPr>
          <w:rStyle w:val="s2"/>
          <w:rFonts w:eastAsia="Times New Roman"/>
        </w:rPr>
        <w:t>The BCP team should sit down and determine an ARO for each risk identified in the previous section. These numbers should be based on corporate history, professional experi- ence of team members, and advice from experts, such as meteorologists, seismologists, fire prevention professionals, and other consultants, as needed.</w:t>
      </w:r>
    </w:p>
    <w:p w:rsidR="00C30BF0" w:rsidRDefault="00C30BF0">
      <w:pPr>
        <w:pStyle w:val="p2"/>
        <w:rPr>
          <w:rFonts w:hint="eastAsia"/>
        </w:rPr>
      </w:pPr>
    </w:p>
    <w:p w:rsidR="00C30BF0" w:rsidRDefault="00C30BF0">
      <w:pPr>
        <w:pStyle w:val="p4"/>
        <w:rPr>
          <w:rFonts w:hint="eastAsia"/>
        </w:rPr>
      </w:pPr>
      <w:r>
        <w:rPr>
          <w:rStyle w:val="s2"/>
        </w:rPr>
        <w:t>Impact Assessment</w:t>
      </w:r>
    </w:p>
    <w:p w:rsidR="00C30BF0" w:rsidRDefault="00C30BF0">
      <w:pPr>
        <w:pStyle w:val="p2"/>
        <w:rPr>
          <w:rFonts w:hint="eastAsia"/>
        </w:rPr>
      </w:pPr>
    </w:p>
    <w:p w:rsidR="00C30BF0" w:rsidRDefault="00C30BF0">
      <w:pPr>
        <w:pStyle w:val="p4"/>
        <w:rPr>
          <w:rFonts w:hint="eastAsia"/>
        </w:rPr>
      </w:pPr>
      <w:r>
        <w:rPr>
          <w:rStyle w:val="s2"/>
        </w:rPr>
        <w:t>Quantitative:</w:t>
      </w:r>
    </w:p>
    <w:p w:rsidR="00C30BF0" w:rsidRDefault="00C30BF0">
      <w:pPr>
        <w:pStyle w:val="p2"/>
        <w:rPr>
          <w:rFonts w:hint="eastAsia"/>
        </w:rPr>
      </w:pPr>
    </w:p>
    <w:p w:rsidR="00C30BF0" w:rsidRDefault="00C30BF0" w:rsidP="00C30BF0">
      <w:pPr>
        <w:pStyle w:val="li4"/>
        <w:numPr>
          <w:ilvl w:val="0"/>
          <w:numId w:val="14"/>
        </w:numPr>
        <w:rPr>
          <w:rFonts w:eastAsia="Times New Roman"/>
        </w:rPr>
      </w:pPr>
      <w:r>
        <w:rPr>
          <w:rStyle w:val="s2"/>
          <w:rFonts w:eastAsia="Times New Roman"/>
        </w:rPr>
        <w:t>The exposure factor (EF) is the amount of damage that the risk poses to the asset, expressed as a percentage of the asset’s value. For example, if the BCP team consults with fire experts and determines that a building fire would cause 70 percent of the building to be destroyed, the exposure factor of the building to fire is 70 percent.</w:t>
      </w:r>
    </w:p>
    <w:p w:rsidR="00C30BF0" w:rsidRDefault="00C30BF0" w:rsidP="00C30BF0">
      <w:pPr>
        <w:pStyle w:val="li4"/>
        <w:numPr>
          <w:ilvl w:val="0"/>
          <w:numId w:val="14"/>
        </w:numPr>
        <w:rPr>
          <w:rFonts w:eastAsia="Times New Roman"/>
        </w:rPr>
      </w:pPr>
      <w:r>
        <w:rPr>
          <w:rStyle w:val="s2"/>
          <w:rFonts w:eastAsia="Times New Roman"/>
        </w:rPr>
        <w:t>The single loss expectancy (SLE) is the monetary loss that is expected each time the risk materializes. You can compute the SLE using the following formula: SLE = AV×EF</w:t>
      </w:r>
    </w:p>
    <w:p w:rsidR="00C30BF0" w:rsidRDefault="00C30BF0" w:rsidP="00C30BF0">
      <w:pPr>
        <w:pStyle w:val="li4"/>
        <w:numPr>
          <w:ilvl w:val="0"/>
          <w:numId w:val="14"/>
        </w:numPr>
        <w:rPr>
          <w:rFonts w:eastAsia="Times New Roman"/>
        </w:rPr>
      </w:pPr>
      <w:r>
        <w:rPr>
          <w:rStyle w:val="s2"/>
          <w:rFonts w:eastAsia="Times New Roman"/>
        </w:rPr>
        <w:t>The annualized loss expectancy (ALE) is the monetary loss that the business expects to occur as a result of the risk harming the asset over the course of a year. You already have all the data necessary to perform this calculation. The SLE is the amount of damage you expect each time a disaster strikes, and the ARO (from the likelihood analysis) is the num- ber of times you expect a disaster to occur each year. You compute the ALE by simply mul- tiplying those two numbers: ALE = SLE × ARO</w:t>
      </w:r>
    </w:p>
    <w:p w:rsidR="00C30BF0" w:rsidRDefault="00C30BF0">
      <w:pPr>
        <w:pStyle w:val="p2"/>
        <w:rPr>
          <w:rFonts w:hint="eastAsia"/>
        </w:rPr>
      </w:pPr>
    </w:p>
    <w:p w:rsidR="00C30BF0" w:rsidRDefault="00C30BF0">
      <w:pPr>
        <w:pStyle w:val="p4"/>
        <w:rPr>
          <w:rFonts w:hint="eastAsia"/>
        </w:rPr>
      </w:pPr>
      <w:r>
        <w:rPr>
          <w:rStyle w:val="s2"/>
        </w:rPr>
        <w:t>Qualitative:</w:t>
      </w:r>
    </w:p>
    <w:p w:rsidR="00C30BF0" w:rsidRDefault="00C30BF0" w:rsidP="00C30BF0">
      <w:pPr>
        <w:pStyle w:val="li4"/>
        <w:numPr>
          <w:ilvl w:val="0"/>
          <w:numId w:val="15"/>
        </w:numPr>
        <w:rPr>
          <w:rFonts w:eastAsia="Times New Roman"/>
        </w:rPr>
      </w:pPr>
      <w:r>
        <w:rPr>
          <w:rStyle w:val="s2"/>
          <w:rFonts w:eastAsia="Times New Roman"/>
        </w:rPr>
        <w:t>Loss of goodwill among your client base</w:t>
      </w:r>
    </w:p>
    <w:p w:rsidR="00C30BF0" w:rsidRDefault="00C30BF0" w:rsidP="00C30BF0">
      <w:pPr>
        <w:pStyle w:val="li4"/>
        <w:numPr>
          <w:ilvl w:val="0"/>
          <w:numId w:val="15"/>
        </w:numPr>
        <w:rPr>
          <w:rFonts w:eastAsia="Times New Roman"/>
        </w:rPr>
      </w:pPr>
      <w:r>
        <w:rPr>
          <w:rStyle w:val="s2"/>
          <w:rFonts w:eastAsia="Times New Roman"/>
        </w:rPr>
        <w:t>Loss of employees to other jobs after prolonged downtime</w:t>
      </w:r>
      <w:r>
        <w:rPr>
          <w:rStyle w:val="apple-converted-space"/>
          <w:rFonts w:ascii=".SFUI-Regular" w:eastAsia="Times New Roman" w:hAnsi=".SFUI-Regular"/>
        </w:rPr>
        <w:t> </w:t>
      </w:r>
    </w:p>
    <w:p w:rsidR="00C30BF0" w:rsidRDefault="00C30BF0" w:rsidP="00C30BF0">
      <w:pPr>
        <w:pStyle w:val="li4"/>
        <w:numPr>
          <w:ilvl w:val="0"/>
          <w:numId w:val="15"/>
        </w:numPr>
        <w:rPr>
          <w:rFonts w:eastAsia="Times New Roman"/>
        </w:rPr>
      </w:pPr>
      <w:r>
        <w:rPr>
          <w:rStyle w:val="s2"/>
          <w:rFonts w:eastAsia="Times New Roman"/>
        </w:rPr>
        <w:lastRenderedPageBreak/>
        <w:t>Social/ethical responsibilities to the community</w:t>
      </w:r>
    </w:p>
    <w:p w:rsidR="00C30BF0" w:rsidRDefault="00C30BF0" w:rsidP="00C30BF0">
      <w:pPr>
        <w:pStyle w:val="li4"/>
        <w:numPr>
          <w:ilvl w:val="0"/>
          <w:numId w:val="15"/>
        </w:numPr>
        <w:rPr>
          <w:rFonts w:eastAsia="Times New Roman"/>
        </w:rPr>
      </w:pPr>
      <w:r>
        <w:rPr>
          <w:rStyle w:val="s2"/>
          <w:rFonts w:eastAsia="Times New Roman"/>
        </w:rPr>
        <w:t>Negative publicity</w:t>
      </w:r>
    </w:p>
    <w:p w:rsidR="00C30BF0" w:rsidRDefault="00C30BF0">
      <w:pPr>
        <w:pStyle w:val="p2"/>
        <w:rPr>
          <w:rFonts w:hint="eastAsia"/>
        </w:rPr>
      </w:pPr>
    </w:p>
    <w:p w:rsidR="00C30BF0" w:rsidRDefault="00C30BF0">
      <w:pPr>
        <w:pStyle w:val="p4"/>
        <w:rPr>
          <w:rFonts w:hint="eastAsia"/>
        </w:rPr>
      </w:pPr>
      <w:r>
        <w:rPr>
          <w:rStyle w:val="s2"/>
        </w:rPr>
        <w:t>Resource Prioritization</w:t>
      </w:r>
    </w:p>
    <w:p w:rsidR="00C30BF0" w:rsidRDefault="00C30BF0">
      <w:pPr>
        <w:pStyle w:val="p2"/>
        <w:rPr>
          <w:rFonts w:hint="eastAsia"/>
        </w:rPr>
      </w:pPr>
    </w:p>
    <w:p w:rsidR="00C30BF0" w:rsidRDefault="00C30BF0" w:rsidP="00C30BF0">
      <w:pPr>
        <w:pStyle w:val="li4"/>
        <w:numPr>
          <w:ilvl w:val="0"/>
          <w:numId w:val="16"/>
        </w:numPr>
        <w:rPr>
          <w:rFonts w:eastAsia="Times New Roman"/>
        </w:rPr>
      </w:pPr>
      <w:r>
        <w:rPr>
          <w:rStyle w:val="s2"/>
          <w:rFonts w:eastAsia="Times New Roman"/>
        </w:rPr>
        <w:t>create a list of all the risks you analyzed during the BIA process and sort them in descend- ing order according to the ALE computed during the impact assessment phase. This pro- vides you with a prioritized list of the risks that you should address. Select as many items as you’re willing and able to address simultaneously from the top of the list and work your way down</w:t>
      </w:r>
    </w:p>
    <w:p w:rsidR="00C30BF0" w:rsidRDefault="00C30BF0">
      <w:pPr>
        <w:pStyle w:val="p2"/>
        <w:rPr>
          <w:rFonts w:hint="eastAsia"/>
        </w:rPr>
      </w:pPr>
    </w:p>
    <w:p w:rsidR="00C30BF0" w:rsidRDefault="00C30BF0">
      <w:pPr>
        <w:pStyle w:val="p1"/>
        <w:rPr>
          <w:rFonts w:hint="eastAsia"/>
        </w:rPr>
      </w:pPr>
      <w:r>
        <w:rPr>
          <w:rStyle w:val="s1"/>
        </w:rPr>
        <w:t>Continuity planning</w:t>
      </w:r>
      <w:r>
        <w:rPr>
          <w:rStyle w:val="apple-converted-space"/>
          <w:rFonts w:ascii=".SFUI-Bold" w:hAnsi=".SFUI-Bold"/>
          <w:b/>
          <w:bCs/>
        </w:rPr>
        <w:t> </w:t>
      </w:r>
    </w:p>
    <w:p w:rsidR="00C30BF0" w:rsidRDefault="00C30BF0">
      <w:pPr>
        <w:pStyle w:val="p2"/>
        <w:rPr>
          <w:rFonts w:hint="eastAsia"/>
        </w:rPr>
      </w:pPr>
    </w:p>
    <w:p w:rsidR="00C30BF0" w:rsidRDefault="00C30BF0">
      <w:pPr>
        <w:pStyle w:val="p4"/>
        <w:rPr>
          <w:rFonts w:hint="eastAsia"/>
        </w:rPr>
      </w:pPr>
      <w:r>
        <w:rPr>
          <w:rStyle w:val="s2"/>
        </w:rPr>
        <w:t>Strategy development</w:t>
      </w:r>
    </w:p>
    <w:p w:rsidR="00C30BF0" w:rsidRDefault="00C30BF0">
      <w:pPr>
        <w:pStyle w:val="p2"/>
        <w:rPr>
          <w:rFonts w:hint="eastAsia"/>
        </w:rPr>
      </w:pPr>
    </w:p>
    <w:p w:rsidR="00C30BF0" w:rsidRDefault="00C30BF0">
      <w:pPr>
        <w:pStyle w:val="p4"/>
        <w:rPr>
          <w:rFonts w:hint="eastAsia"/>
        </w:rPr>
      </w:pPr>
      <w:r>
        <w:rPr>
          <w:rStyle w:val="s2"/>
        </w:rPr>
        <w:t>Provisions and processes</w:t>
      </w:r>
    </w:p>
    <w:p w:rsidR="00C30BF0" w:rsidRDefault="00C30BF0">
      <w:pPr>
        <w:pStyle w:val="p2"/>
        <w:rPr>
          <w:rFonts w:hint="eastAsia"/>
        </w:rPr>
      </w:pPr>
    </w:p>
    <w:p w:rsidR="00C30BF0" w:rsidRDefault="00C30BF0">
      <w:pPr>
        <w:pStyle w:val="p4"/>
        <w:rPr>
          <w:rFonts w:hint="eastAsia"/>
        </w:rPr>
      </w:pPr>
      <w:r>
        <w:rPr>
          <w:rStyle w:val="s2"/>
        </w:rPr>
        <w:t>Plan approval</w:t>
      </w:r>
    </w:p>
    <w:p w:rsidR="00C30BF0" w:rsidRDefault="00C30BF0">
      <w:pPr>
        <w:pStyle w:val="p2"/>
        <w:rPr>
          <w:rFonts w:hint="eastAsia"/>
        </w:rPr>
      </w:pPr>
    </w:p>
    <w:p w:rsidR="00C30BF0" w:rsidRDefault="00C30BF0">
      <w:pPr>
        <w:pStyle w:val="p4"/>
        <w:rPr>
          <w:rFonts w:hint="eastAsia"/>
        </w:rPr>
      </w:pPr>
      <w:r>
        <w:rPr>
          <w:rStyle w:val="s2"/>
        </w:rPr>
        <w:t>Plan implementation</w:t>
      </w:r>
      <w:r>
        <w:rPr>
          <w:rStyle w:val="apple-converted-space"/>
          <w:rFonts w:ascii=".SFUI-Regular" w:hAnsi=".SFUI-Regular"/>
        </w:rPr>
        <w:t> </w:t>
      </w:r>
    </w:p>
    <w:p w:rsidR="00C30BF0" w:rsidRDefault="00C30BF0">
      <w:pPr>
        <w:pStyle w:val="p2"/>
        <w:rPr>
          <w:rFonts w:hint="eastAsia"/>
        </w:rPr>
      </w:pPr>
    </w:p>
    <w:p w:rsidR="00C30BF0" w:rsidRDefault="00C30BF0">
      <w:pPr>
        <w:pStyle w:val="p4"/>
        <w:rPr>
          <w:rFonts w:hint="eastAsia"/>
        </w:rPr>
      </w:pPr>
      <w:r>
        <w:rPr>
          <w:rStyle w:val="s2"/>
        </w:rPr>
        <w:t>Training and education</w:t>
      </w:r>
    </w:p>
    <w:p w:rsidR="00C30BF0" w:rsidRDefault="00C30BF0">
      <w:pPr>
        <w:pStyle w:val="p2"/>
        <w:rPr>
          <w:rFonts w:hint="eastAsia"/>
        </w:rPr>
      </w:pPr>
    </w:p>
    <w:p w:rsidR="00C30BF0" w:rsidRDefault="00C30BF0">
      <w:pPr>
        <w:pStyle w:val="p1"/>
        <w:rPr>
          <w:rFonts w:hint="eastAsia"/>
        </w:rPr>
      </w:pPr>
      <w:r>
        <w:rPr>
          <w:rStyle w:val="s1"/>
        </w:rPr>
        <w:t>Approval and implementation</w:t>
      </w:r>
    </w:p>
    <w:p w:rsidR="00C30BF0" w:rsidRDefault="00C30BF0">
      <w:pPr>
        <w:pStyle w:val="p2"/>
        <w:rPr>
          <w:rFonts w:hint="eastAsia"/>
        </w:rPr>
      </w:pPr>
    </w:p>
    <w:p w:rsidR="00C30BF0" w:rsidRDefault="00C30BF0">
      <w:pPr>
        <w:pStyle w:val="p4"/>
        <w:rPr>
          <w:rFonts w:hint="eastAsia"/>
        </w:rPr>
      </w:pPr>
      <w:r>
        <w:rPr>
          <w:rStyle w:val="s2"/>
        </w:rPr>
        <w:t>Plan approval</w:t>
      </w:r>
    </w:p>
    <w:p w:rsidR="00C30BF0" w:rsidRDefault="00C30BF0">
      <w:pPr>
        <w:pStyle w:val="p2"/>
        <w:rPr>
          <w:rFonts w:hint="eastAsia"/>
        </w:rPr>
      </w:pPr>
    </w:p>
    <w:p w:rsidR="00C30BF0" w:rsidRDefault="00C30BF0">
      <w:pPr>
        <w:pStyle w:val="p4"/>
        <w:rPr>
          <w:rFonts w:hint="eastAsia"/>
        </w:rPr>
      </w:pPr>
      <w:r>
        <w:rPr>
          <w:rStyle w:val="s2"/>
        </w:rPr>
        <w:t>Plan implementation</w:t>
      </w:r>
    </w:p>
    <w:p w:rsidR="00C30BF0" w:rsidRDefault="00C30BF0">
      <w:pPr>
        <w:pStyle w:val="p2"/>
        <w:rPr>
          <w:rFonts w:hint="eastAsia"/>
        </w:rPr>
      </w:pPr>
    </w:p>
    <w:p w:rsidR="00C30BF0" w:rsidRDefault="00C30BF0">
      <w:pPr>
        <w:pStyle w:val="p2"/>
        <w:rPr>
          <w:rFonts w:hint="eastAsia"/>
        </w:rPr>
      </w:pPr>
    </w:p>
    <w:p w:rsidR="00C30BF0" w:rsidRDefault="00C30BF0">
      <w:pPr>
        <w:pStyle w:val="p3"/>
        <w:rPr>
          <w:rStyle w:val="s3"/>
          <w:rFonts w:hint="eastAsia"/>
        </w:rPr>
      </w:pPr>
      <w:r>
        <w:rPr>
          <w:rStyle w:val="s3"/>
        </w:rPr>
        <w:t>Risk Acceptance/Mitigation</w:t>
      </w:r>
    </w:p>
    <w:p w:rsidR="00EA2C4F" w:rsidRDefault="00EA2C4F">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8E5D57" w:rsidRDefault="008E5D57">
      <w:pPr>
        <w:pStyle w:val="p3"/>
        <w:rPr>
          <w:rStyle w:val="s3"/>
          <w:rFonts w:hint="eastAsia"/>
        </w:rPr>
      </w:pPr>
    </w:p>
    <w:p w:rsidR="00EA2C4F" w:rsidRDefault="00EA2C4F">
      <w:pPr>
        <w:pStyle w:val="p3"/>
        <w:rPr>
          <w:rStyle w:val="s3"/>
          <w:rFonts w:hint="eastAsia"/>
          <w:lang w:val="en-GB"/>
        </w:rPr>
      </w:pPr>
      <w:r>
        <w:rPr>
          <w:rStyle w:val="s3"/>
          <w:lang w:val="en-GB"/>
        </w:rPr>
        <w:t>Appendix</w:t>
      </w:r>
    </w:p>
    <w:p w:rsidR="00EA2C4F" w:rsidRDefault="008E5D57">
      <w:pPr>
        <w:pStyle w:val="p3"/>
        <w:rPr>
          <w:rStyle w:val="s3"/>
          <w:rFonts w:hint="eastAsia"/>
          <w:lang w:val="en-GB"/>
        </w:rPr>
      </w:pPr>
      <w:r>
        <w:rPr>
          <w:rFonts w:hint="eastAsia"/>
          <w:noProof/>
          <w:lang w:val="en-GB"/>
        </w:rPr>
        <w:drawing>
          <wp:anchor distT="0" distB="0" distL="114300" distR="114300" simplePos="0" relativeHeight="251659264" behindDoc="0" locked="0" layoutInCell="1" allowOverlap="1">
            <wp:simplePos x="0" y="0"/>
            <wp:positionH relativeFrom="column">
              <wp:posOffset>0</wp:posOffset>
            </wp:positionH>
            <wp:positionV relativeFrom="paragraph">
              <wp:posOffset>268913</wp:posOffset>
            </wp:positionV>
            <wp:extent cx="6280785" cy="4710430"/>
            <wp:effectExtent l="0" t="0" r="571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6280785" cy="4710430"/>
                    </a:xfrm>
                    <a:prstGeom prst="rect">
                      <a:avLst/>
                    </a:prstGeom>
                  </pic:spPr>
                </pic:pic>
              </a:graphicData>
            </a:graphic>
          </wp:anchor>
        </w:drawing>
      </w:r>
      <w:r w:rsidR="00EA2C4F">
        <w:rPr>
          <w:rStyle w:val="s3"/>
          <w:lang w:val="en-GB"/>
        </w:rPr>
        <w:t>RISK Management Workflow</w:t>
      </w:r>
    </w:p>
    <w:p w:rsidR="00EA2C4F" w:rsidRDefault="00EA2C4F">
      <w:pPr>
        <w:pStyle w:val="p3"/>
        <w:rPr>
          <w:lang w:val="en-GB"/>
        </w:rPr>
      </w:pPr>
    </w:p>
    <w:p w:rsidR="00DA3916" w:rsidRDefault="00DA3916">
      <w:pPr>
        <w:pStyle w:val="p3"/>
        <w:rPr>
          <w:lang w:val="en-GB"/>
        </w:rPr>
      </w:pPr>
    </w:p>
    <w:p w:rsidR="00DA3916" w:rsidRDefault="00DA3916">
      <w:pPr>
        <w:pStyle w:val="p3"/>
        <w:rPr>
          <w:lang w:val="en-GB"/>
        </w:rPr>
      </w:pPr>
    </w:p>
    <w:p w:rsidR="00DA3916" w:rsidRDefault="00DA3916">
      <w:pPr>
        <w:pStyle w:val="p3"/>
        <w:rPr>
          <w:lang w:val="en-GB"/>
        </w:rPr>
      </w:pPr>
    </w:p>
    <w:p w:rsidR="00DA3916" w:rsidRDefault="00DA3916">
      <w:pPr>
        <w:pStyle w:val="p3"/>
        <w:rPr>
          <w:lang w:val="en-GB"/>
        </w:rPr>
      </w:pPr>
    </w:p>
    <w:p w:rsidR="00DA3916" w:rsidRDefault="00DA3916">
      <w:pPr>
        <w:pStyle w:val="p3"/>
        <w:rPr>
          <w:lang w:val="en-GB"/>
        </w:rPr>
      </w:pPr>
    </w:p>
    <w:p w:rsidR="00DA3916" w:rsidRDefault="00DA3916">
      <w:pPr>
        <w:pStyle w:val="p3"/>
        <w:rPr>
          <w:b/>
          <w:bCs/>
          <w:sz w:val="36"/>
          <w:szCs w:val="36"/>
          <w:lang w:val="en-GB"/>
        </w:rPr>
      </w:pPr>
      <w:r>
        <w:rPr>
          <w:b/>
          <w:bCs/>
          <w:sz w:val="36"/>
          <w:szCs w:val="36"/>
          <w:lang w:val="en-GB"/>
        </w:rPr>
        <w:lastRenderedPageBreak/>
        <w:t>Appendix</w:t>
      </w:r>
    </w:p>
    <w:p w:rsidR="00DA3916" w:rsidRDefault="00473C42">
      <w:pPr>
        <w:pStyle w:val="p3"/>
        <w:rPr>
          <w:b/>
          <w:bCs/>
          <w:sz w:val="36"/>
          <w:szCs w:val="36"/>
          <w:lang w:val="en-GB"/>
        </w:rPr>
      </w:pPr>
      <w:r>
        <w:rPr>
          <w:rFonts w:hint="eastAsia"/>
          <w:b/>
          <w:bCs/>
          <w:noProof/>
          <w:sz w:val="36"/>
          <w:szCs w:val="36"/>
          <w:lang w:val="en-GB"/>
        </w:rPr>
        <w:drawing>
          <wp:anchor distT="0" distB="0" distL="114300" distR="114300" simplePos="0" relativeHeight="251660288" behindDoc="0" locked="0" layoutInCell="1" allowOverlap="1">
            <wp:simplePos x="0" y="0"/>
            <wp:positionH relativeFrom="column">
              <wp:posOffset>0</wp:posOffset>
            </wp:positionH>
            <wp:positionV relativeFrom="paragraph">
              <wp:posOffset>283866</wp:posOffset>
            </wp:positionV>
            <wp:extent cx="6280785" cy="4710430"/>
            <wp:effectExtent l="0" t="0" r="571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6280785" cy="4710430"/>
                    </a:xfrm>
                    <a:prstGeom prst="rect">
                      <a:avLst/>
                    </a:prstGeom>
                  </pic:spPr>
                </pic:pic>
              </a:graphicData>
            </a:graphic>
          </wp:anchor>
        </w:drawing>
      </w:r>
      <w:r w:rsidR="00DA3916">
        <w:rPr>
          <w:b/>
          <w:bCs/>
          <w:sz w:val="36"/>
          <w:szCs w:val="36"/>
          <w:lang w:val="en-GB"/>
        </w:rPr>
        <w:t>FIPS-199</w:t>
      </w:r>
    </w:p>
    <w:p w:rsidR="00DA3916" w:rsidRPr="00DA3916" w:rsidRDefault="00DA3916">
      <w:pPr>
        <w:pStyle w:val="p3"/>
        <w:rPr>
          <w:rFonts w:hint="eastAsia"/>
          <w:b/>
          <w:bCs/>
          <w:sz w:val="36"/>
          <w:szCs w:val="36"/>
          <w:lang w:val="en-GB"/>
        </w:rPr>
      </w:pPr>
    </w:p>
    <w:p w:rsidR="00C30BF0" w:rsidRDefault="00C30BF0">
      <w:pPr>
        <w:pStyle w:val="p2"/>
        <w:rPr>
          <w:rFonts w:hint="eastAsia"/>
        </w:rPr>
      </w:pPr>
    </w:p>
    <w:p w:rsidR="00C30BF0" w:rsidRDefault="00C30BF0">
      <w:pPr>
        <w:pStyle w:val="p2"/>
        <w:rPr>
          <w:rFonts w:hint="eastAsia"/>
        </w:rPr>
      </w:pPr>
    </w:p>
    <w:p w:rsidR="00C30BF0" w:rsidRDefault="00C30BF0">
      <w:pPr>
        <w:pStyle w:val="p2"/>
        <w:rPr>
          <w:rFonts w:hint="eastAsia"/>
        </w:rPr>
      </w:pPr>
    </w:p>
    <w:p w:rsidR="00C30BF0" w:rsidRDefault="00C30BF0">
      <w:pPr>
        <w:pStyle w:val="p2"/>
        <w:rPr>
          <w:rFonts w:hint="eastAsia"/>
        </w:rPr>
      </w:pPr>
    </w:p>
    <w:p w:rsidR="00D67D5C" w:rsidRDefault="00D67D5C" w:rsidP="00C759A8">
      <w:pPr>
        <w:pStyle w:val="Heading1"/>
      </w:pPr>
    </w:p>
    <w:sectPr w:rsidR="00D67D5C">
      <w:footerReference w:type="default" r:id="rId9"/>
      <w:footerReference w:type="first" r:id="rId10"/>
      <w:pgSz w:w="11907" w:h="1683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6B2C" w:rsidRDefault="00EB6B2C">
      <w:pPr>
        <w:spacing w:before="0" w:after="0" w:line="240" w:lineRule="auto"/>
      </w:pPr>
      <w:r>
        <w:separator/>
      </w:r>
    </w:p>
    <w:p w:rsidR="00EB6B2C" w:rsidRDefault="00EB6B2C"/>
  </w:endnote>
  <w:endnote w:type="continuationSeparator" w:id="0">
    <w:p w:rsidR="00EB6B2C" w:rsidRDefault="00EB6B2C">
      <w:pPr>
        <w:spacing w:before="0" w:after="0" w:line="240" w:lineRule="auto"/>
      </w:pPr>
      <w:r>
        <w:continuationSeparator/>
      </w:r>
    </w:p>
    <w:p w:rsidR="00EB6B2C" w:rsidRDefault="00EB6B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20B0604020202020204"/>
    <w:charset w:val="86"/>
    <w:family w:val="roman"/>
    <w:pitch w:val="default"/>
  </w:font>
  <w:font w:name="SimHei">
    <w:altName w:val="黑体"/>
    <w:panose1 w:val="02010609060101010101"/>
    <w:charset w:val="86"/>
    <w:family w:val="modern"/>
    <w:pitch w:val="fixed"/>
    <w:sig w:usb0="800002BF" w:usb1="38CF7CFA" w:usb2="00000016" w:usb3="00000000" w:csb0="00040001" w:csb1="00000000"/>
  </w:font>
  <w:font w:name=".AppleSystemUIFont">
    <w:altName w:val="Cambria"/>
    <w:panose1 w:val="020B0604020202020204"/>
    <w:charset w:val="00"/>
    <w:family w:val="roman"/>
    <w:pitch w:val="default"/>
  </w:font>
  <w:font w:name=".SFUI-Bold">
    <w:altName w:val="Cambria"/>
    <w:panose1 w:val="020B0604020202020204"/>
    <w:charset w:val="00"/>
    <w:family w:val="roman"/>
    <w:pitch w:val="default"/>
  </w:font>
  <w:font w:name=".SFUI-Regular">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rsidR="00D67D5C" w:rsidRDefault="0017776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7D5C" w:rsidRDefault="00473C42">
    <w:pPr>
      <w:pStyle w:val="Footer"/>
    </w:pPr>
    <w:sdt>
      <w:sdtPr>
        <w:id w:val="7803617"/>
        <w:temporary/>
        <w:showingPlcHdr/>
        <w15:appearance w15:val="hidden"/>
      </w:sdtPr>
      <w:sdtEndPr/>
      <w:sdtContent>
        <w:r w:rsidR="00177763">
          <w:t>Address | City, St Postcode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6B2C" w:rsidRDefault="00EB6B2C">
      <w:pPr>
        <w:spacing w:before="0" w:after="0" w:line="240" w:lineRule="auto"/>
      </w:pPr>
      <w:r>
        <w:separator/>
      </w:r>
    </w:p>
    <w:p w:rsidR="00EB6B2C" w:rsidRDefault="00EB6B2C"/>
  </w:footnote>
  <w:footnote w:type="continuationSeparator" w:id="0">
    <w:p w:rsidR="00EB6B2C" w:rsidRDefault="00EB6B2C">
      <w:pPr>
        <w:spacing w:before="0" w:after="0" w:line="240" w:lineRule="auto"/>
      </w:pPr>
      <w:r>
        <w:continuationSeparator/>
      </w:r>
    </w:p>
    <w:p w:rsidR="00EB6B2C" w:rsidRDefault="00EB6B2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92E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D95D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A59F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6A18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52A1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BB43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780FE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73A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0"/>
  </w:num>
  <w:num w:numId="4">
    <w:abstractNumId w:val="8"/>
  </w:num>
  <w:num w:numId="5">
    <w:abstractNumId w:val="6"/>
  </w:num>
  <w:num w:numId="6">
    <w:abstractNumId w:val="10"/>
  </w:num>
  <w:num w:numId="7">
    <w:abstractNumId w:val="2"/>
  </w:num>
  <w:num w:numId="8">
    <w:abstractNumId w:val="14"/>
  </w:num>
  <w:num w:numId="9">
    <w:abstractNumId w:val="7"/>
  </w:num>
  <w:num w:numId="10">
    <w:abstractNumId w:val="11"/>
  </w:num>
  <w:num w:numId="11">
    <w:abstractNumId w:val="12"/>
  </w:num>
  <w:num w:numId="12">
    <w:abstractNumId w:val="3"/>
  </w:num>
  <w:num w:numId="13">
    <w:abstractNumId w:val="13"/>
  </w:num>
  <w:num w:numId="14">
    <w:abstractNumId w:val="15"/>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9A8"/>
    <w:rsid w:val="00177763"/>
    <w:rsid w:val="003427A7"/>
    <w:rsid w:val="00473C42"/>
    <w:rsid w:val="008E5D57"/>
    <w:rsid w:val="00BE2C6E"/>
    <w:rsid w:val="00C30BF0"/>
    <w:rsid w:val="00C759A8"/>
    <w:rsid w:val="00D67D5C"/>
    <w:rsid w:val="00DA3916"/>
    <w:rsid w:val="00EA2C4F"/>
    <w:rsid w:val="00EB6B2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F591553"/>
  <w15:chartTrackingRefBased/>
  <w15:docId w15:val="{1C39699D-6C26-F648-BFC6-AD57C4A0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customStyle="1" w:styleId="p1">
    <w:name w:val="p1"/>
    <w:basedOn w:val="Normal"/>
    <w:rsid w:val="00C30BF0"/>
    <w:pPr>
      <w:spacing w:before="0" w:after="45" w:line="240" w:lineRule="auto"/>
    </w:pPr>
    <w:rPr>
      <w:rFonts w:ascii=".AppleSystemUIFont" w:eastAsiaTheme="minorEastAsia" w:hAnsi=".AppleSystemUIFont" w:cs="Times New Roman"/>
      <w:color w:val="auto"/>
      <w:sz w:val="42"/>
      <w:szCs w:val="42"/>
      <w:lang w:val="en-FR" w:eastAsia="zh-TW"/>
    </w:rPr>
  </w:style>
  <w:style w:type="paragraph" w:customStyle="1" w:styleId="p2">
    <w:name w:val="p2"/>
    <w:basedOn w:val="Normal"/>
    <w:rsid w:val="00C30BF0"/>
    <w:pPr>
      <w:spacing w:before="0" w:after="0" w:line="240" w:lineRule="auto"/>
    </w:pPr>
    <w:rPr>
      <w:rFonts w:ascii=".AppleSystemUIFont" w:eastAsiaTheme="minorEastAsia" w:hAnsi=".AppleSystemUIFont" w:cs="Times New Roman"/>
      <w:color w:val="auto"/>
      <w:sz w:val="26"/>
      <w:szCs w:val="26"/>
      <w:lang w:val="en-FR" w:eastAsia="zh-TW"/>
    </w:rPr>
  </w:style>
  <w:style w:type="paragraph" w:customStyle="1" w:styleId="p3">
    <w:name w:val="p3"/>
    <w:basedOn w:val="Normal"/>
    <w:rsid w:val="00C30BF0"/>
    <w:pPr>
      <w:spacing w:before="0" w:after="60" w:line="240" w:lineRule="auto"/>
    </w:pPr>
    <w:rPr>
      <w:rFonts w:ascii=".AppleSystemUIFont" w:eastAsiaTheme="minorEastAsia" w:hAnsi=".AppleSystemUIFont" w:cs="Times New Roman"/>
      <w:color w:val="auto"/>
      <w:sz w:val="33"/>
      <w:szCs w:val="33"/>
      <w:lang w:val="en-FR" w:eastAsia="zh-TW"/>
    </w:rPr>
  </w:style>
  <w:style w:type="paragraph" w:customStyle="1" w:styleId="p4">
    <w:name w:val="p4"/>
    <w:basedOn w:val="Normal"/>
    <w:rsid w:val="00C30BF0"/>
    <w:pPr>
      <w:spacing w:before="0" w:after="0" w:line="240" w:lineRule="auto"/>
    </w:pPr>
    <w:rPr>
      <w:rFonts w:ascii=".AppleSystemUIFont" w:eastAsiaTheme="minorEastAsia" w:hAnsi=".AppleSystemUIFont" w:cs="Times New Roman"/>
      <w:color w:val="auto"/>
      <w:sz w:val="26"/>
      <w:szCs w:val="26"/>
      <w:lang w:val="en-FR" w:eastAsia="zh-TW"/>
    </w:rPr>
  </w:style>
  <w:style w:type="character" w:customStyle="1" w:styleId="s1">
    <w:name w:val="s1"/>
    <w:basedOn w:val="DefaultParagraphFont"/>
    <w:rsid w:val="00C30BF0"/>
    <w:rPr>
      <w:rFonts w:ascii=".SFUI-Bold" w:hAnsi=".SFUI-Bold" w:hint="default"/>
      <w:b/>
      <w:bCs/>
      <w:i w:val="0"/>
      <w:iCs w:val="0"/>
      <w:sz w:val="42"/>
      <w:szCs w:val="42"/>
    </w:rPr>
  </w:style>
  <w:style w:type="character" w:customStyle="1" w:styleId="s2">
    <w:name w:val="s2"/>
    <w:basedOn w:val="DefaultParagraphFont"/>
    <w:rsid w:val="00C30BF0"/>
    <w:rPr>
      <w:rFonts w:ascii=".SFUI-Regular" w:hAnsi=".SFUI-Regular" w:hint="default"/>
      <w:b w:val="0"/>
      <w:bCs w:val="0"/>
      <w:i w:val="0"/>
      <w:iCs w:val="0"/>
      <w:sz w:val="26"/>
      <w:szCs w:val="26"/>
    </w:rPr>
  </w:style>
  <w:style w:type="character" w:customStyle="1" w:styleId="s3">
    <w:name w:val="s3"/>
    <w:basedOn w:val="DefaultParagraphFont"/>
    <w:rsid w:val="00C30BF0"/>
    <w:rPr>
      <w:rFonts w:ascii=".SFUI-Bold" w:hAnsi=".SFUI-Bold" w:hint="default"/>
      <w:b/>
      <w:bCs/>
      <w:i w:val="0"/>
      <w:iCs w:val="0"/>
      <w:sz w:val="33"/>
      <w:szCs w:val="33"/>
    </w:rPr>
  </w:style>
  <w:style w:type="paragraph" w:customStyle="1" w:styleId="li4">
    <w:name w:val="li4"/>
    <w:basedOn w:val="Normal"/>
    <w:rsid w:val="00C30BF0"/>
    <w:pPr>
      <w:spacing w:before="0" w:after="0" w:line="240" w:lineRule="auto"/>
    </w:pPr>
    <w:rPr>
      <w:rFonts w:ascii=".AppleSystemUIFont" w:eastAsiaTheme="minorEastAsia" w:hAnsi=".AppleSystemUIFont" w:cs="Times New Roman"/>
      <w:color w:val="auto"/>
      <w:sz w:val="26"/>
      <w:szCs w:val="26"/>
      <w:lang w:val="en-FR" w:eastAsia="zh-TW"/>
    </w:rPr>
  </w:style>
  <w:style w:type="character" w:customStyle="1" w:styleId="apple-converted-space">
    <w:name w:val="apple-converted-space"/>
    <w:basedOn w:val="DefaultParagraphFont"/>
    <w:rsid w:val="00C30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9482">
      <w:bodyDiv w:val="1"/>
      <w:marLeft w:val="0"/>
      <w:marRight w:val="0"/>
      <w:marTop w:val="0"/>
      <w:marBottom w:val="0"/>
      <w:divBdr>
        <w:top w:val="none" w:sz="0" w:space="0" w:color="auto"/>
        <w:left w:val="none" w:sz="0" w:space="0" w:color="auto"/>
        <w:bottom w:val="none" w:sz="0" w:space="0" w:color="auto"/>
        <w:right w:val="none" w:sz="0" w:space="0" w:color="auto"/>
      </w:divBdr>
    </w:div>
    <w:div w:id="42835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7bD3FD4D5E-7D06-EE46-95F2-D4676FE46880%7dtf16392114.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%7bD3FD4D5E-7D06-EE46-95F2-D4676FE46880%7dtf16392114.dotx</Template>
  <TotalTime>4</TotalTime>
  <Pages>6</Pages>
  <Words>931</Words>
  <Characters>5310</Characters>
  <Application>Microsoft Office Word</Application>
  <DocSecurity>0</DocSecurity>
  <Lines>44</Lines>
  <Paragraphs>12</Paragraphs>
  <ScaleCrop>false</ScaleCrop>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Lee</dc:creator>
  <cp:keywords/>
  <dc:description/>
  <cp:lastModifiedBy>Ho Yeung Lee</cp:lastModifiedBy>
  <cp:revision>7</cp:revision>
  <dcterms:created xsi:type="dcterms:W3CDTF">2021-02-11T09:08:00Z</dcterms:created>
  <dcterms:modified xsi:type="dcterms:W3CDTF">2021-02-21T01:16:00Z</dcterms:modified>
</cp:coreProperties>
</file>