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접근권한 분류표</w:t>
      </w:r>
    </w:p>
    <w:p>
      <w:pPr>
        <w:pBdr>
          <w:bottom w:val="single" w:color="1F3864" w:sz="10"/>
        </w:pBdr>
        <w:spacing w:after="16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주식회사 인비토 · 한줄로(hanjul.ai) · 전송자격인증 신청 제출용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문서번호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ITU-AUTH-2026-01  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작성일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2026-08-19   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판 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1.0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전송자격인증제 인증기준 3.2(접근권한 부여) · 3.3(접근권한 변경)에 따라 작성한다. 표에 적힌 권한 구분은 운영 시스템의 실제 판정 값과 일치한다.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사업자 개요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법인명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주식회사 인비토 (INVITO Corp.)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유호윤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667-86-00578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통신판매업신고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제2017-서울송파-0160호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소재지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서울특별시 송파구 오금로36길 46, 신승빌딩 4층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한줄로 (hanjul.ai)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대표번호 / 이메일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1800-8125 / mobile@invitocorp.com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권한 체계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2-1. 권한 구분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접근 주체를 네 가지로 구분하며, 각 구분은 시스템에 등급 값으로 저장된다.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6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슈퍼관리자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당사 임직원. 전 고객사 관리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관리자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대표 계정. 소속 회사 범위 전권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사용자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실무 계정. 제한 권한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계정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연동·배치 전용. 화면 로그인 대상 아님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권한 판정은 저장된 등급 값으로만 수행한다. 다른 표기를 근거로 판정하면 제한 사용자가 상위 권한으로 승격될 수 있으므로, 이 원칙을 내부 규약으로 고정하고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2-2. 추가 제한 축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축</w:t>
            </w:r>
          </w:p>
        </w:tc>
        <w:tc>
          <w:tcPr>
            <w:tcW w:type="dxa" w:w="66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숨김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계정별로 특정 메뉴·기능을 비노출 처리. 고객사 관리자가 소속 사용자에게 설정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매장 배정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배정된 매장의 데이터만 조회·발송 가능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상태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/ 잠금 / 휴면. 잠금·휴면 상태는 로그인 불가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계약 상태</w:t>
            </w:r>
          </w:p>
        </w:tc>
        <w:tc>
          <w:tcPr>
            <w:tcW w:type="dxa" w:w="6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계약 종료·정지 시 계정 상태와 무관하게 전면 차단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2-3. 슈퍼관리자 내부 세부 게이트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슈퍼관리자 안에서도 민감 기능은 지정된 계정에만 노출한다.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5620"/>
      </w:tblGrid>
      <w:tr>
        <w:trPr>
          <w:tblHeader/>
        </w:trPr>
        <w:tc>
          <w:tcPr>
            <w:tcW w:type="dxa" w:w="3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56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노출 대상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감사 로그 조회</w:t>
            </w:r>
          </w:p>
        </w:tc>
        <w:tc>
          <w:tcPr>
            <w:tcW w:type="dxa" w:w="5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 계정만 (기본: 대표 계정)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학습 데이터</w:t>
            </w:r>
          </w:p>
        </w:tc>
        <w:tc>
          <w:tcPr>
            <w:tcW w:type="dxa" w:w="5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 계정만 (기본: 대표 계정)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 라인 설정</w:t>
            </w:r>
          </w:p>
        </w:tc>
        <w:tc>
          <w:tcPr>
            <w:tcW w:type="dxa" w:w="5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 계정만 (기본: 대표 계정 · 운영 관리자)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외 관리 기능</w:t>
            </w:r>
          </w:p>
        </w:tc>
        <w:tc>
          <w:tcPr>
            <w:tcW w:type="dxa" w:w="5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슈퍼관리자 전원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권한 분류표 (R / W / D)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 = 조회(Read) · W = 등록·수정(Write) · D = 삭제(Delete) · — = 권한 없음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고객사 계정의 권한은 모두 소속 회사 범위로 한정된다. 다른 회사의 자료에는 어떤 등급도 접근할 수 없다.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3-1. 고객사·계정 관리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1000"/>
        <w:gridCol w:w="1100"/>
        <w:gridCol w:w="1100"/>
        <w:gridCol w:w="3320"/>
      </w:tblGrid>
      <w:tr>
        <w:trPr>
          <w:tblHeader/>
        </w:trP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슈퍼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등록·수정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계약 기반. 공개 가입 경로 없음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해지·정지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해지 시 소속 계정·세션 즉시 무효화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소속 계정 생성·수정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관리자는 자사 계정만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삭제·비활성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실삭제 대신 비활성 원칙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 인증번호(MFA) 등록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계정당 1개. 변경 시 신뢰 기기 전량 해제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 차단 관리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3-2. 발신번호·수신거부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1000"/>
        <w:gridCol w:w="1100"/>
        <w:gridCol w:w="1100"/>
        <w:gridCol w:w="3320"/>
      </w:tblGrid>
      <w:tr>
        <w:trPr>
          <w:tblHeader/>
        </w:trP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슈퍼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발신번호 등록 신청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증빙 확인 후 승인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발신번호 승인·반려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회선 상한 검사 통과 시에만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회선 상한 정책 설정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개인·외국인은 고시값 고정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수신거부 명단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단위 격리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수신거부 등록·업로드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법정 의무 — 전 등급 허용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수신거부 삭제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경로 없음 (법정 보존)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3-3. 고객 데이터 (개인정보)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1000"/>
        <w:gridCol w:w="1100"/>
        <w:gridCol w:w="1100"/>
        <w:gridCol w:w="3320"/>
      </w:tblGrid>
      <w:tr>
        <w:trPr>
          <w:tblHeader/>
        </w:trP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슈퍼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DB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매장 배정 계정은 배정 범위만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DB 등록·수정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당사 임직원은 고객 자료를 수정하지 않는다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DB 삭제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DB 엑셀 다운로드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전건 반출 이력 기록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 상세 열람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열람 이력 기록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개인정보 조회·수정·삭제·다운로드는 관련 경로 전부에서 이력이 기록된다.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3-4. 발송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1000"/>
        <w:gridCol w:w="1100"/>
        <w:gridCol w:w="1100"/>
        <w:gridCol w:w="3320"/>
      </w:tblGrid>
      <w:tr>
        <w:trPr>
          <w:tblHeader/>
        </w:trP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슈퍼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직접 발송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숨김 설정 시 비노출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캠페인 발송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발송·여정 등록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발송 취소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RWD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자사 캠페인만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발송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 결과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고객사는 자사만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 라인 설정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 슈퍼관리자만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3-5. 정산 · 과금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1000"/>
        <w:gridCol w:w="1100"/>
        <w:gridCol w:w="1100"/>
        <w:gridCol w:w="3320"/>
      </w:tblGrid>
      <w:tr>
        <w:trPr>
          <w:tblHeader/>
        </w:trP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슈퍼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단가·요금제 설정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충전 요청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명의 대조 후 보류 가능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충전 승인·반려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보류 건은 확인 표시 없이 승인 불가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내역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고객사는 자사만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세금계산서 발행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3-6. 통제 · 감사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500"/>
        <w:gridCol w:w="1000"/>
        <w:gridCol w:w="1100"/>
        <w:gridCol w:w="1100"/>
        <w:gridCol w:w="3320"/>
      </w:tblGrid>
      <w:tr>
        <w:trPr>
          <w:tblHeader/>
        </w:trPr>
        <w:tc>
          <w:tcPr>
            <w:tcW w:type="dxa" w:w="2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슈퍼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고객사</w:t>
            </w:r>
          </w:p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33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금칙어 규칙 등록·수정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키워드 규칙 등록 불가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금칙어 탐지 이력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국외 접근 예외 승인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사유 없이는 등록 불가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국외 접근 예외 회수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삭제가 아니라 비활성 — 이력 보존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국외 접근 이력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감사 로그 조회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허용 슈퍼관리자만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감사 로그 수정·삭제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3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경로 자체가 없음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권한 부여 · 변경 · 회수 절차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4-1. 부여</w:t>
      </w:r>
    </w:p>
    <w:p>
      <w:pPr>
        <w:spacing w:after="60" w:before="140"/>
        <w:jc w:val="center"/>
      </w:pPr>
      <w:r>
        <w:drawing>
          <wp:inline distT="0" distB="0" distL="0" distR="0">
            <wp:extent cx="572452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08080"/>
          <w:sz w:val="17"/>
          <w:szCs w:val="17"/>
        </w:rPr>
        <w:t xml:space="preserve">[그림 1] 접근권한 부여 절차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원칙 — 직무 수행에 필요한 최소 범위만 부여한다. 상위 등급이 필요하다는 사유가 기재되지 않으면 부여하지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4-2. 변경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인사이동·직무 변경이 확인되면 즉시 권한을 재조정한다.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 사유·승인자·일시를 대장에 기록한다.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4-3. 회수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64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임직원 퇴사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비활성 + 신뢰 기기 해제 + 세션 무효화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담당자 변경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계정 비활성 + 신규 계정 발급 + 인증번호 재등록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계약 해지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 단위 차단 + 소속 계정 전량 비활성 + 접속 중 세션 무효화 + 회수 이력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장기 미사용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정기 점검 시 확인 후 비활성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회수는 계정 단위 전파에 기대지 않는다. 회사 단위 차단 게이트가 로그인 시점에 판정하므로, 전파가 누락되어도 접속되지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4-4. 정기 점검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600"/>
        <w:gridCol w:w="4200"/>
        <w:gridCol w:w="3220"/>
      </w:tblGrid>
      <w:tr>
        <w:trPr>
          <w:tblHeader/>
        </w:trPr>
        <w:tc>
          <w:tcPr>
            <w:tcW w:type="dxa" w:w="1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주기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2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기록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1회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재직 현황과 계정 목록 대조 (퇴사자 잔존 계정 확인)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접근권한 변경 이력 대장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1회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등급이 직무에 비해 과다한 계정 확인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기록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분기 1회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공용 의심 계정 확인 (접속 IP 분산 · 동시 접속 시도 이력)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기록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월 1회</w:t>
            </w:r>
          </w:p>
        </w:tc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슈퍼관리자 계정 목록 및 최종 접속일 확인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기록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공용 계정 통제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계정은 실제 사용자 단위로 발급하며 공용 사용을 허용하지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계정으로 다른 위치에서 동시 접속을 시도하면 안내가 표시되고 그 시도가 기록된다. 이 기록이 공용 계정 탐지 지표다.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접속 IP가 과도하게 분산된 계정은 정기 점검에서 확인해 계정 분리를 안내한다.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시스템 계정은 화면 로그인 대상이 아니며 연동·배치 전용으로만 사용한다.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권한 관리 담당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3800"/>
        <w:gridCol w:w="262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26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관리 책임자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부여·변경·회수 승인, 정기 점검 총괄</w:t>
            </w:r>
          </w:p>
        </w:tc>
        <w:tc>
          <w:tcPr>
            <w:tcW w:type="dxa" w:w="2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[확인 필요]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운영 담당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반영, 대장 관리</w:t>
            </w:r>
          </w:p>
        </w:tc>
        <w:tc>
          <w:tcPr>
            <w:tcW w:type="dxa" w:w="2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[확인 필요]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부서장</w:t>
            </w:r>
          </w:p>
        </w:tc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소속 인원 권한 신청 및 변경 통보</w:t>
            </w:r>
          </w:p>
        </w:tc>
        <w:tc>
          <w:tcPr>
            <w:tcW w:type="dxa" w:w="2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[확인 필요]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별첨 — 접근권한 변경 이력 대장 양식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300"/>
        <w:gridCol w:w="1500"/>
        <w:gridCol w:w="1400"/>
        <w:gridCol w:w="1500"/>
        <w:gridCol w:w="1600"/>
        <w:gridCol w:w="1720"/>
      </w:tblGrid>
      <w:tr>
        <w:trPr>
          <w:tblHeader/>
        </w:trPr>
        <w:tc>
          <w:tcPr>
            <w:tcW w:type="dxa" w:w="13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전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후</w:t>
            </w:r>
          </w:p>
        </w:tc>
        <w:tc>
          <w:tcPr>
            <w:tcW w:type="dxa" w:w="17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승인자 · 사유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부여/변경/회수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개정 이력</w:t>
      </w:r>
    </w:p>
    <w:tbl>
      <w:tblPr>
        <w:tblW w:type="dxa" w:w="90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200"/>
        <w:gridCol w:w="1800"/>
        <w:gridCol w:w="4620"/>
        <w:gridCol w:w="1400"/>
      </w:tblGrid>
      <w:tr>
        <w:trPr>
          <w:tblHeader/>
        </w:trPr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46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2026-08-19</w:t>
            </w:r>
          </w:p>
        </w:tc>
        <w:tc>
          <w:tcPr>
            <w:tcW w:type="dxa" w:w="4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최초 작성 (전송자격인증 신청 제출용)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주식회사 인비토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  <w:lvl w:ilvl="1" w15:tentative="1">
      <w:start w:val="1"/>
      <w:numFmt w:val="bullet"/>
      <w:lvlText w:val="·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0c3fccfccef40458f883f32b43b2fe411900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2026-08-19T06:07:07.795Z</dcterms:created>
  <dcterms:modified xsi:type="dcterms:W3CDTF">2026-08-19T06:07:07.795Z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