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8088A" w14:textId="77777777" w:rsidR="005B239F" w:rsidRDefault="00000000" w:rsidP="00091E7D">
      <w:pPr>
        <w:spacing w:before="800" w:after="100"/>
        <w:jc w:val="center"/>
      </w:pPr>
      <w:r>
        <w:rPr>
          <w:rFonts w:ascii="Arial" w:eastAsia="Arial" w:hAnsi="Arial" w:cs="Arial"/>
          <w:b/>
          <w:bCs/>
          <w:color w:val="1F4E79"/>
          <w:sz w:val="52"/>
          <w:szCs w:val="52"/>
        </w:rPr>
        <w:t>SF Salaries Project</w:t>
      </w:r>
    </w:p>
    <w:p w14:paraId="07FC58F9" w14:textId="77777777" w:rsidR="005B239F" w:rsidRDefault="00000000" w:rsidP="00091E7D">
      <w:pPr>
        <w:spacing w:after="400"/>
        <w:jc w:val="center"/>
      </w:pPr>
      <w:r>
        <w:rPr>
          <w:rFonts w:ascii="Arial" w:eastAsia="Arial" w:hAnsi="Arial" w:cs="Arial"/>
          <w:b/>
          <w:bCs/>
          <w:color w:val="404040"/>
          <w:sz w:val="26"/>
          <w:szCs w:val="26"/>
          <w:rtl/>
        </w:rPr>
        <w:t>توثيق مراحل تحليل البيانات: Define → Clean → Analyze → Decide</w:t>
      </w:r>
    </w:p>
    <w:p w14:paraId="76EDFCD4" w14:textId="77777777" w:rsidR="005B239F" w:rsidRDefault="005B239F" w:rsidP="00091E7D">
      <w:pPr>
        <w:spacing w:after="600"/>
      </w:pPr>
    </w:p>
    <w:p w14:paraId="23094FF2" w14:textId="77777777" w:rsidR="005B239F" w:rsidRDefault="00000000" w:rsidP="00091E7D">
      <w:pPr>
        <w:pStyle w:val="Heading1"/>
        <w:pBdr>
          <w:bottom w:val="single" w:sz="6" w:space="0" w:color="1F4E79"/>
        </w:pBdr>
        <w:bidi/>
        <w:spacing w:before="400" w:after="200"/>
        <w:jc w:val="center"/>
      </w:pPr>
      <w:r>
        <w:rPr>
          <w:rFonts w:ascii="Arial" w:eastAsia="Arial" w:hAnsi="Arial" w:cs="Arial"/>
          <w:b/>
          <w:bCs/>
          <w:color w:val="1F4E79"/>
          <w:rtl/>
        </w:rPr>
        <w:t>1. Define Phase — Understanding the Data</w:t>
      </w:r>
    </w:p>
    <w:p w14:paraId="374CC55D" w14:textId="77777777" w:rsidR="005B239F" w:rsidRDefault="00000000" w:rsidP="00091E7D">
      <w:pPr>
        <w:pStyle w:val="Heading2"/>
        <w:bidi/>
        <w:spacing w:before="300" w:after="150"/>
      </w:pPr>
      <w:r>
        <w:rPr>
          <w:rFonts w:ascii="Arial" w:eastAsia="Arial" w:hAnsi="Arial" w:cs="Arial"/>
          <w:b/>
          <w:bCs/>
          <w:color w:val="2E75B6"/>
          <w:rtl/>
        </w:rPr>
        <w:t>Dataset Overview</w:t>
      </w:r>
    </w:p>
    <w:p w14:paraId="173C6172"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الداتا سيت تحتوي على بيانات رواتب موظفي مدينة سان فرانسيسكو في مختلف القطاعات.</w:t>
      </w:r>
    </w:p>
    <w:p w14:paraId="02731208"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تغطي الفترة من 2011 إلى 2014.</w:t>
      </w:r>
    </w:p>
    <w:p w14:paraId="1387788D"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عدد الصفوف: 148,654.</w:t>
      </w:r>
    </w:p>
    <w:p w14:paraId="4F28832E"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عدد الأعمدة: 13.</w:t>
      </w:r>
    </w:p>
    <w:p w14:paraId="603D50E7" w14:textId="77777777" w:rsidR="005B239F" w:rsidRDefault="00000000" w:rsidP="00091E7D">
      <w:pPr>
        <w:pStyle w:val="Heading2"/>
        <w:bidi/>
        <w:spacing w:before="300" w:after="150"/>
      </w:pPr>
      <w:r>
        <w:rPr>
          <w:rFonts w:ascii="Arial" w:eastAsia="Arial" w:hAnsi="Arial" w:cs="Arial"/>
          <w:b/>
          <w:bCs/>
          <w:color w:val="2E75B6"/>
          <w:rtl/>
        </w:rPr>
        <w:t>Column Categories</w:t>
      </w:r>
    </w:p>
    <w:p w14:paraId="2B559BEA" w14:textId="77777777" w:rsidR="005B239F" w:rsidRDefault="00000000" w:rsidP="00091E7D">
      <w:pPr>
        <w:pStyle w:val="Heading3"/>
        <w:bidi/>
        <w:spacing w:before="200" w:after="100"/>
      </w:pPr>
      <w:r>
        <w:rPr>
          <w:rFonts w:ascii="Arial" w:eastAsia="Arial" w:hAnsi="Arial" w:cs="Arial"/>
          <w:b/>
          <w:bCs/>
          <w:color w:val="404040"/>
          <w:sz w:val="23"/>
          <w:szCs w:val="23"/>
          <w:rtl/>
        </w:rPr>
        <w:t>1. Employee Information</w:t>
      </w:r>
    </w:p>
    <w:p w14:paraId="0E4B2C5D" w14:textId="77777777" w:rsidR="005B239F" w:rsidRDefault="00000000" w:rsidP="00091E7D">
      <w:pPr>
        <w:bidi/>
        <w:spacing w:after="120"/>
      </w:pPr>
      <w:r>
        <w:rPr>
          <w:rFonts w:ascii="Arial" w:eastAsia="Arial" w:hAnsi="Arial" w:cs="Arial"/>
          <w:color w:val="000000"/>
          <w:sz w:val="22"/>
          <w:szCs w:val="22"/>
          <w:rtl/>
        </w:rPr>
        <w:t>أول 3 أعمدة تمثل:</w:t>
      </w:r>
    </w:p>
    <w:p w14:paraId="74F1A2C8"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هوية الموظف (Id).</w:t>
      </w:r>
    </w:p>
    <w:p w14:paraId="74FEB8EE"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اسم الموظف (EmployeeName).</w:t>
      </w:r>
    </w:p>
    <w:p w14:paraId="6B09806A"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المسمى الوظيفي (JobTitle).</w:t>
      </w:r>
    </w:p>
    <w:p w14:paraId="66904962" w14:textId="77777777" w:rsidR="005B239F" w:rsidRDefault="00000000" w:rsidP="00091E7D">
      <w:pPr>
        <w:pStyle w:val="Heading3"/>
        <w:bidi/>
        <w:spacing w:before="200" w:after="100"/>
      </w:pPr>
      <w:r>
        <w:rPr>
          <w:rFonts w:ascii="Arial" w:eastAsia="Arial" w:hAnsi="Arial" w:cs="Arial"/>
          <w:b/>
          <w:bCs/>
          <w:color w:val="404040"/>
          <w:sz w:val="23"/>
          <w:szCs w:val="23"/>
          <w:rtl/>
        </w:rPr>
        <w:t>2. Salary Components</w:t>
      </w:r>
    </w:p>
    <w:p w14:paraId="485C1D93" w14:textId="77777777" w:rsidR="005B239F" w:rsidRDefault="00000000" w:rsidP="00091E7D">
      <w:pPr>
        <w:bidi/>
        <w:spacing w:after="120"/>
      </w:pPr>
      <w:r>
        <w:rPr>
          <w:rFonts w:ascii="Arial" w:eastAsia="Arial" w:hAnsi="Arial" w:cs="Arial"/>
          <w:color w:val="000000"/>
          <w:sz w:val="22"/>
          <w:szCs w:val="22"/>
          <w:rtl/>
        </w:rPr>
        <w:t>الأعمدة الأربعة التالية تمثل مكونات الراتب:</w:t>
      </w:r>
    </w:p>
    <w:p w14:paraId="10E77C9A"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Base Pay — الراتب الأساسي.</w:t>
      </w:r>
    </w:p>
    <w:p w14:paraId="1BA3DE83"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Overtime Pay — مقابل العمل الإضافي.</w:t>
      </w:r>
    </w:p>
    <w:p w14:paraId="789C14C3"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Other Pay — مستحقات أو مكافآت أخرى.</w:t>
      </w:r>
    </w:p>
    <w:p w14:paraId="16D5807E"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Benefits — المزايا مثل التأمين والمعاش وغيرها.</w:t>
      </w:r>
    </w:p>
    <w:p w14:paraId="17AF1ACC" w14:textId="77777777" w:rsidR="005B239F" w:rsidRDefault="00000000" w:rsidP="00091E7D">
      <w:pPr>
        <w:pStyle w:val="Heading3"/>
        <w:bidi/>
        <w:spacing w:before="200" w:after="100"/>
      </w:pPr>
      <w:r>
        <w:rPr>
          <w:rFonts w:ascii="Arial" w:eastAsia="Arial" w:hAnsi="Arial" w:cs="Arial"/>
          <w:b/>
          <w:bCs/>
          <w:color w:val="404040"/>
          <w:sz w:val="23"/>
          <w:szCs w:val="23"/>
          <w:rtl/>
        </w:rPr>
        <w:t>3. Salary Totals</w:t>
      </w:r>
    </w:p>
    <w:p w14:paraId="33A3C05A" w14:textId="77777777" w:rsidR="005B239F" w:rsidRDefault="00000000" w:rsidP="00091E7D">
      <w:pPr>
        <w:bidi/>
        <w:spacing w:after="120"/>
      </w:pPr>
      <w:r>
        <w:rPr>
          <w:rFonts w:ascii="Arial" w:eastAsia="Arial" w:hAnsi="Arial" w:cs="Arial"/>
          <w:color w:val="000000"/>
          <w:sz w:val="22"/>
          <w:szCs w:val="22"/>
          <w:rtl/>
        </w:rPr>
        <w:t>عمودان يمثلان:</w:t>
      </w:r>
    </w:p>
    <w:p w14:paraId="2C171809"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Total Pay — إجمالي الراتب بدون المزايا.</w:t>
      </w:r>
    </w:p>
    <w:p w14:paraId="0D01D4DC"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Total Pay &amp; Benefits — إجمالي الراتب شامل المزايا.</w:t>
      </w:r>
    </w:p>
    <w:p w14:paraId="1A4FA942" w14:textId="77777777" w:rsidR="005B239F" w:rsidRDefault="00000000" w:rsidP="00091E7D">
      <w:pPr>
        <w:bidi/>
        <w:spacing w:after="120"/>
      </w:pPr>
      <w:r>
        <w:rPr>
          <w:rFonts w:ascii="Arial" w:eastAsia="Arial" w:hAnsi="Arial" w:cs="Arial"/>
          <w:b/>
          <w:bCs/>
          <w:color w:val="000000"/>
          <w:sz w:val="22"/>
          <w:szCs w:val="22"/>
          <w:rtl/>
        </w:rPr>
        <w:t>جميع قيم الرواتب تمثل رواتب سنوية.</w:t>
      </w:r>
    </w:p>
    <w:p w14:paraId="7D1CF854" w14:textId="77777777" w:rsidR="005B239F" w:rsidRDefault="00000000" w:rsidP="00091E7D">
      <w:pPr>
        <w:pStyle w:val="Heading2"/>
        <w:bidi/>
        <w:spacing w:before="300" w:after="150"/>
      </w:pPr>
      <w:r>
        <w:rPr>
          <w:rFonts w:ascii="Arial" w:eastAsia="Arial" w:hAnsi="Arial" w:cs="Arial"/>
          <w:b/>
          <w:bCs/>
          <w:color w:val="2E75B6"/>
          <w:rtl/>
        </w:rPr>
        <w:t>Initial Observations</w:t>
      </w:r>
    </w:p>
    <w:p w14:paraId="5B6FA6ED" w14:textId="77777777" w:rsidR="005B239F" w:rsidRDefault="00000000" w:rsidP="00091E7D">
      <w:pPr>
        <w:pStyle w:val="Heading3"/>
        <w:bidi/>
        <w:spacing w:before="200" w:after="100"/>
      </w:pPr>
      <w:r>
        <w:rPr>
          <w:rFonts w:ascii="Arial" w:eastAsia="Arial" w:hAnsi="Arial" w:cs="Arial"/>
          <w:b/>
          <w:bCs/>
          <w:color w:val="404040"/>
          <w:sz w:val="23"/>
          <w:szCs w:val="23"/>
          <w:rtl/>
        </w:rPr>
        <w:t>Unnecessary Columns</w:t>
      </w:r>
    </w:p>
    <w:p w14:paraId="6563A80A" w14:textId="77777777" w:rsidR="005B239F" w:rsidRDefault="00000000" w:rsidP="00091E7D">
      <w:pPr>
        <w:bidi/>
        <w:spacing w:after="120"/>
      </w:pPr>
      <w:r>
        <w:rPr>
          <w:rFonts w:ascii="Arial" w:eastAsia="Arial" w:hAnsi="Arial" w:cs="Arial"/>
          <w:color w:val="000000"/>
          <w:sz w:val="22"/>
          <w:szCs w:val="22"/>
          <w:rtl/>
        </w:rPr>
        <w:t>تم اكتشاف عمودين غير مفيدين في التحليل:</w:t>
      </w:r>
    </w:p>
    <w:p w14:paraId="3B326E96"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lastRenderedPageBreak/>
        <w:t>Notes: جميع القيم فارغة بالكامل.</w:t>
      </w:r>
    </w:p>
    <w:p w14:paraId="18C93A00"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Agency: يحتوي على قيمة ثابتة ("San Francisco") في جميع الصفوف.</w:t>
      </w:r>
    </w:p>
    <w:p w14:paraId="7AC2CCBE" w14:textId="77777777" w:rsidR="005B239F" w:rsidRDefault="00000000" w:rsidP="00091E7D">
      <w:pPr>
        <w:pStyle w:val="Heading3"/>
        <w:bidi/>
        <w:spacing w:before="200" w:after="100"/>
      </w:pPr>
      <w:r>
        <w:rPr>
          <w:rFonts w:ascii="Arial" w:eastAsia="Arial" w:hAnsi="Arial" w:cs="Arial"/>
          <w:b/>
          <w:bCs/>
          <w:color w:val="404040"/>
          <w:sz w:val="23"/>
          <w:szCs w:val="23"/>
          <w:rtl/>
        </w:rPr>
        <w:t>Missing Values</w:t>
      </w:r>
    </w:p>
    <w:p w14:paraId="1E357E73" w14:textId="77777777" w:rsidR="005B239F" w:rsidRDefault="00000000" w:rsidP="00091E7D">
      <w:pPr>
        <w:bidi/>
        <w:spacing w:after="120"/>
      </w:pPr>
      <w:r>
        <w:rPr>
          <w:rFonts w:ascii="Arial" w:eastAsia="Arial" w:hAnsi="Arial" w:cs="Arial"/>
          <w:color w:val="000000"/>
          <w:sz w:val="22"/>
          <w:szCs w:val="22"/>
          <w:rtl/>
        </w:rPr>
        <w:t>تم العثور على عدد كبير من القيم المفقودة في بعض الأعمدة:</w:t>
      </w:r>
    </w:p>
    <w:p w14:paraId="0540CB23"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Base Pay: 605 قيمة مفقودة (أو غير رقمية).</w:t>
      </w:r>
    </w:p>
    <w:p w14:paraId="21BDAA86"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Benefits: 36,159 قيمة مفقودة.</w:t>
      </w:r>
    </w:p>
    <w:p w14:paraId="0443A1FD"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Status: 110,535 قيمة مفقودة.</w:t>
      </w:r>
    </w:p>
    <w:p w14:paraId="31AA0914" w14:textId="77777777" w:rsidR="005B239F" w:rsidRDefault="00000000" w:rsidP="00091E7D">
      <w:pPr>
        <w:pStyle w:val="Heading2"/>
        <w:bidi/>
        <w:spacing w:before="300" w:after="150"/>
      </w:pPr>
      <w:r>
        <w:rPr>
          <w:rFonts w:ascii="Arial" w:eastAsia="Arial" w:hAnsi="Arial" w:cs="Arial"/>
          <w:b/>
          <w:bCs/>
          <w:color w:val="2E75B6"/>
          <w:rtl/>
        </w:rPr>
        <w:t>Understanding Missing Values</w:t>
      </w:r>
    </w:p>
    <w:p w14:paraId="632B1782" w14:textId="77777777" w:rsidR="005B239F" w:rsidRDefault="00000000" w:rsidP="00091E7D">
      <w:pPr>
        <w:pStyle w:val="Heading3"/>
        <w:bidi/>
        <w:spacing w:before="200" w:after="100"/>
      </w:pPr>
      <w:r>
        <w:rPr>
          <w:rFonts w:ascii="Arial" w:eastAsia="Arial" w:hAnsi="Arial" w:cs="Arial"/>
          <w:b/>
          <w:bCs/>
          <w:color w:val="404040"/>
          <w:sz w:val="23"/>
          <w:szCs w:val="23"/>
          <w:rtl/>
        </w:rPr>
        <w:t>Status</w:t>
      </w:r>
    </w:p>
    <w:p w14:paraId="0731CEDD" w14:textId="77777777" w:rsidR="005B239F" w:rsidRDefault="00000000" w:rsidP="00091E7D">
      <w:pPr>
        <w:bidi/>
        <w:spacing w:after="120"/>
      </w:pPr>
      <w:r>
        <w:rPr>
          <w:rFonts w:ascii="Arial" w:eastAsia="Arial" w:hAnsi="Arial" w:cs="Arial"/>
          <w:color w:val="000000"/>
          <w:sz w:val="22"/>
          <w:szCs w:val="22"/>
          <w:rtl/>
        </w:rPr>
        <w:t>بعد الفحص اتضح أن:</w:t>
      </w:r>
    </w:p>
    <w:p w14:paraId="1CD9B8B2"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بيانات Status (Full-Time / Part-Time) بدأت تُسجل بشكل شبه كامل فقط في عام 2014.</w:t>
      </w:r>
    </w:p>
    <w:p w14:paraId="678F5848"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لذلك ظهرت معظم السنوات السابقة كقيم Null.</w:t>
      </w:r>
    </w:p>
    <w:p w14:paraId="013AB746" w14:textId="77777777" w:rsidR="005B239F" w:rsidRDefault="00000000" w:rsidP="00091E7D">
      <w:pPr>
        <w:pStyle w:val="Heading3"/>
        <w:bidi/>
        <w:spacing w:before="200" w:after="100"/>
      </w:pPr>
      <w:r>
        <w:rPr>
          <w:rFonts w:ascii="Arial" w:eastAsia="Arial" w:hAnsi="Arial" w:cs="Arial"/>
          <w:b/>
          <w:bCs/>
          <w:color w:val="404040"/>
          <w:sz w:val="23"/>
          <w:szCs w:val="23"/>
          <w:rtl/>
        </w:rPr>
        <w:t>Benefits</w:t>
      </w:r>
    </w:p>
    <w:p w14:paraId="4495A83C" w14:textId="77777777" w:rsidR="005B239F" w:rsidRDefault="00000000" w:rsidP="00091E7D">
      <w:pPr>
        <w:bidi/>
        <w:spacing w:after="120"/>
      </w:pPr>
      <w:r>
        <w:rPr>
          <w:rFonts w:ascii="Arial" w:eastAsia="Arial" w:hAnsi="Arial" w:cs="Arial"/>
          <w:color w:val="000000"/>
          <w:sz w:val="22"/>
          <w:szCs w:val="22"/>
          <w:rtl/>
        </w:rPr>
        <w:t>تم اكتشاف (لاحقًا أثناء مرحلة Analysis) أن:</w:t>
      </w:r>
    </w:p>
    <w:p w14:paraId="3C63DB4B"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بيانات Benefits بدأت تُسجل من عام 2012 (نسبة التوفر 0% في 2011 مقابل 100% من 2012 إلى 2014).</w:t>
      </w:r>
    </w:p>
    <w:p w14:paraId="5DE094DA"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لذلك جميع سجلات 2011 لا تحتوي على قيمة في هذا العمود.</w:t>
      </w:r>
    </w:p>
    <w:p w14:paraId="0BBB496A" w14:textId="77777777" w:rsidR="005B239F" w:rsidRDefault="00000000" w:rsidP="00091E7D">
      <w:pPr>
        <w:bidi/>
        <w:spacing w:after="120"/>
      </w:pPr>
      <w:r>
        <w:rPr>
          <w:rFonts w:ascii="Arial" w:eastAsia="Arial" w:hAnsi="Arial" w:cs="Arial"/>
          <w:i/>
          <w:iCs/>
          <w:color w:val="7F7F7F"/>
          <w:sz w:val="22"/>
          <w:szCs w:val="22"/>
          <w:rtl/>
        </w:rPr>
        <w:t>هذا الاكتشاف تم أثناء مرحلة التحليل وليس أثناء مرحلة فهم البيانات، ولذلك كان له أثر مباشر على تفسير نتائج التحليل الزمني لاحقًا.</w:t>
      </w:r>
    </w:p>
    <w:p w14:paraId="2AFC0F4C" w14:textId="77777777" w:rsidR="005B239F" w:rsidRDefault="00000000" w:rsidP="00091E7D">
      <w:pPr>
        <w:pStyle w:val="Heading2"/>
        <w:bidi/>
        <w:spacing w:before="300" w:after="150"/>
      </w:pPr>
      <w:r>
        <w:rPr>
          <w:rFonts w:ascii="Arial" w:eastAsia="Arial" w:hAnsi="Arial" w:cs="Arial"/>
          <w:b/>
          <w:bCs/>
          <w:color w:val="2E75B6"/>
          <w:rtl/>
        </w:rPr>
        <w:t>Data Type Issues</w:t>
      </w:r>
    </w:p>
    <w:p w14:paraId="22E39B65" w14:textId="77777777" w:rsidR="005B239F" w:rsidRDefault="00000000" w:rsidP="00091E7D">
      <w:pPr>
        <w:bidi/>
        <w:spacing w:after="120"/>
      </w:pPr>
      <w:r>
        <w:rPr>
          <w:rFonts w:ascii="Arial" w:eastAsia="Arial" w:hAnsi="Arial" w:cs="Arial"/>
          <w:color w:val="000000"/>
          <w:sz w:val="22"/>
          <w:szCs w:val="22"/>
          <w:rtl/>
        </w:rPr>
        <w:t>تم اكتشاف أن الأعمدة التالية كانت مخزنة كنوع Object بدلًا من Float:</w:t>
      </w:r>
    </w:p>
    <w:p w14:paraId="10CD41CB"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Base Pay</w:t>
      </w:r>
    </w:p>
    <w:p w14:paraId="2D61C2E4"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Overtime Pay</w:t>
      </w:r>
    </w:p>
    <w:p w14:paraId="1A7E7CDF"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Other Pay</w:t>
      </w:r>
    </w:p>
    <w:p w14:paraId="01893AE7"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Benefits</w:t>
      </w:r>
    </w:p>
    <w:p w14:paraId="08A552C3" w14:textId="77777777" w:rsidR="005B239F" w:rsidRDefault="00000000" w:rsidP="00091E7D">
      <w:pPr>
        <w:bidi/>
        <w:spacing w:after="120"/>
      </w:pPr>
      <w:r>
        <w:rPr>
          <w:rFonts w:ascii="Arial" w:eastAsia="Arial" w:hAnsi="Arial" w:cs="Arial"/>
          <w:color w:val="000000"/>
          <w:sz w:val="22"/>
          <w:szCs w:val="22"/>
          <w:rtl/>
        </w:rPr>
        <w:t>السبب: وجود قيم نصية مثل "Not Provided" داخل الأعمدة، مما أدى إلى اعتبار العمود كاملاً من نوع Object بدلًا من Numeric.</w:t>
      </w:r>
    </w:p>
    <w:p w14:paraId="4964C813" w14:textId="77777777" w:rsidR="005B239F" w:rsidRDefault="00000000" w:rsidP="00091E7D">
      <w:pPr>
        <w:pStyle w:val="Heading1"/>
        <w:pBdr>
          <w:bottom w:val="single" w:sz="6" w:space="0" w:color="1F4E79"/>
        </w:pBdr>
        <w:bidi/>
        <w:spacing w:before="400" w:after="200"/>
        <w:jc w:val="center"/>
      </w:pPr>
      <w:r>
        <w:rPr>
          <w:rFonts w:ascii="Arial" w:eastAsia="Arial" w:hAnsi="Arial" w:cs="Arial"/>
          <w:b/>
          <w:bCs/>
          <w:color w:val="1F4E79"/>
          <w:rtl/>
        </w:rPr>
        <w:t>2. Cleaning &amp; Processing Phase</w:t>
      </w:r>
    </w:p>
    <w:p w14:paraId="3A5C5FF3" w14:textId="77777777" w:rsidR="005B239F" w:rsidRDefault="00000000" w:rsidP="00091E7D">
      <w:pPr>
        <w:bidi/>
        <w:spacing w:after="120"/>
      </w:pPr>
      <w:r>
        <w:rPr>
          <w:rFonts w:ascii="Arial" w:eastAsia="Arial" w:hAnsi="Arial" w:cs="Arial"/>
          <w:color w:val="000000"/>
          <w:sz w:val="22"/>
          <w:szCs w:val="22"/>
          <w:rtl/>
        </w:rPr>
        <w:t>خلال هذه المرحلة تم تنفيذ الخطوات التالية بالترتيب:</w:t>
      </w:r>
    </w:p>
    <w:p w14:paraId="04D9C3C0" w14:textId="77777777" w:rsidR="005B239F" w:rsidRDefault="00000000" w:rsidP="00091E7D">
      <w:pPr>
        <w:pStyle w:val="Heading2"/>
        <w:bidi/>
        <w:spacing w:before="300" w:after="150"/>
      </w:pPr>
      <w:r>
        <w:rPr>
          <w:rFonts w:ascii="Arial" w:eastAsia="Arial" w:hAnsi="Arial" w:cs="Arial"/>
          <w:b/>
          <w:bCs/>
          <w:color w:val="2E75B6"/>
          <w:rtl/>
        </w:rPr>
        <w:t>1. Remove Unnecessary Columns</w:t>
      </w:r>
    </w:p>
    <w:p w14:paraId="31374164"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حذف عمود Notes لأنه كان فارغًا بالكامل.</w:t>
      </w:r>
    </w:p>
    <w:p w14:paraId="2FD46C5A"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حذف عمود Agency لأنه يحتوي على قيمة ثابتة واحدة لكل الصفوف.</w:t>
      </w:r>
    </w:p>
    <w:p w14:paraId="034D7611" w14:textId="77777777" w:rsidR="005B239F" w:rsidRDefault="00000000" w:rsidP="00091E7D">
      <w:pPr>
        <w:bidi/>
        <w:spacing w:after="120"/>
      </w:pPr>
      <w:r>
        <w:rPr>
          <w:rFonts w:ascii="Arial" w:eastAsia="Arial" w:hAnsi="Arial" w:cs="Arial"/>
          <w:color w:val="000000"/>
          <w:sz w:val="22"/>
          <w:szCs w:val="22"/>
          <w:rtl/>
        </w:rPr>
        <w:t>العمودان لن يضيفا أي قيمة في Analysis أو Insights أو Final Decision.</w:t>
      </w:r>
    </w:p>
    <w:p w14:paraId="4DB71496" w14:textId="77777777" w:rsidR="005B239F" w:rsidRDefault="00000000" w:rsidP="00091E7D">
      <w:pPr>
        <w:pStyle w:val="Heading2"/>
        <w:bidi/>
        <w:spacing w:before="300" w:after="150"/>
      </w:pPr>
      <w:r>
        <w:rPr>
          <w:rFonts w:ascii="Arial" w:eastAsia="Arial" w:hAnsi="Arial" w:cs="Arial"/>
          <w:b/>
          <w:bCs/>
          <w:color w:val="2E75B6"/>
          <w:rtl/>
        </w:rPr>
        <w:t>2. Handle Missing Values</w:t>
      </w:r>
    </w:p>
    <w:p w14:paraId="039D90FF"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استبدال جميع قيم Null في عمود Benefits بالقيمة 0.0.</w:t>
      </w:r>
    </w:p>
    <w:p w14:paraId="4ED02A3A" w14:textId="77777777" w:rsidR="005B239F" w:rsidRDefault="00000000" w:rsidP="00091E7D">
      <w:pPr>
        <w:pStyle w:val="Heading2"/>
        <w:bidi/>
        <w:spacing w:before="300" w:after="150"/>
      </w:pPr>
      <w:r>
        <w:rPr>
          <w:rFonts w:ascii="Arial" w:eastAsia="Arial" w:hAnsi="Arial" w:cs="Arial"/>
          <w:b/>
          <w:bCs/>
          <w:color w:val="2E75B6"/>
          <w:rtl/>
        </w:rPr>
        <w:t>3. Replace Invalid Values</w:t>
      </w:r>
    </w:p>
    <w:p w14:paraId="22F0D7A0" w14:textId="77777777" w:rsidR="005B239F" w:rsidRDefault="00000000" w:rsidP="00091E7D">
      <w:pPr>
        <w:bidi/>
        <w:spacing w:after="120"/>
      </w:pPr>
      <w:r>
        <w:rPr>
          <w:rFonts w:ascii="Arial" w:eastAsia="Arial" w:hAnsi="Arial" w:cs="Arial"/>
          <w:color w:val="000000"/>
          <w:sz w:val="22"/>
          <w:szCs w:val="22"/>
          <w:rtl/>
        </w:rPr>
        <w:lastRenderedPageBreak/>
        <w:t>تم استبدال القيمة النصية "Not Provided" بـ 0.0 في الأعمدة التالية:</w:t>
      </w:r>
    </w:p>
    <w:p w14:paraId="0C8CE5D4"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Base Pay</w:t>
      </w:r>
    </w:p>
    <w:p w14:paraId="14599B2F"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Overtime Pay</w:t>
      </w:r>
    </w:p>
    <w:p w14:paraId="4CA31125"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Other Pay</w:t>
      </w:r>
    </w:p>
    <w:p w14:paraId="26D5A5B0"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Benefits</w:t>
      </w:r>
    </w:p>
    <w:p w14:paraId="6D422455" w14:textId="77777777" w:rsidR="005B239F" w:rsidRDefault="00000000" w:rsidP="00091E7D">
      <w:pPr>
        <w:pStyle w:val="Heading2"/>
        <w:bidi/>
        <w:spacing w:before="300" w:after="150"/>
      </w:pPr>
      <w:r>
        <w:rPr>
          <w:rFonts w:ascii="Arial" w:eastAsia="Arial" w:hAnsi="Arial" w:cs="Arial"/>
          <w:b/>
          <w:bCs/>
          <w:color w:val="2E75B6"/>
          <w:rtl/>
        </w:rPr>
        <w:t>4. Fix Data Types</w:t>
      </w:r>
    </w:p>
    <w:p w14:paraId="1D78B117" w14:textId="77777777" w:rsidR="005B239F" w:rsidRDefault="00000000" w:rsidP="00091E7D">
      <w:pPr>
        <w:bidi/>
        <w:spacing w:after="120"/>
      </w:pPr>
      <w:r>
        <w:rPr>
          <w:rFonts w:ascii="Arial" w:eastAsia="Arial" w:hAnsi="Arial" w:cs="Arial"/>
          <w:color w:val="000000"/>
          <w:sz w:val="22"/>
          <w:szCs w:val="22"/>
          <w:rtl/>
        </w:rPr>
        <w:t>بعد تنظيف القيم النصية، تم تحويل الأعمدة السابقة من Object إلى Float، لضمان إمكانية إجراء العمليات الحسابية والتحليلات بشكل صحيح.</w:t>
      </w:r>
    </w:p>
    <w:p w14:paraId="3A2E7B86" w14:textId="77777777" w:rsidR="005B239F" w:rsidRDefault="00000000" w:rsidP="00091E7D">
      <w:pPr>
        <w:pStyle w:val="Heading2"/>
        <w:bidi/>
        <w:spacing w:before="300" w:after="150"/>
      </w:pPr>
      <w:r>
        <w:rPr>
          <w:rFonts w:ascii="Arial" w:eastAsia="Arial" w:hAnsi="Arial" w:cs="Arial"/>
          <w:b/>
          <w:bCs/>
          <w:color w:val="2E75B6"/>
          <w:rtl/>
        </w:rPr>
        <w:t>5. Remove Invalid Records</w:t>
      </w:r>
    </w:p>
    <w:p w14:paraId="2445980D" w14:textId="1744D0C7" w:rsidR="005B239F" w:rsidRDefault="00000000" w:rsidP="00091E7D">
      <w:pPr>
        <w:bidi/>
        <w:spacing w:after="120"/>
      </w:pPr>
      <w:r>
        <w:rPr>
          <w:rFonts w:ascii="Arial" w:eastAsia="Arial" w:hAnsi="Arial" w:cs="Arial"/>
          <w:color w:val="000000"/>
          <w:sz w:val="22"/>
          <w:szCs w:val="22"/>
          <w:rtl/>
        </w:rPr>
        <w:t xml:space="preserve">تم حذف أي صف كانت قيمة Total PayBenefits فيه Null أو 0، لأن هذه </w:t>
      </w:r>
      <w:r w:rsidR="00CD5D2B">
        <w:rPr>
          <w:rFonts w:ascii="Arial" w:eastAsia="Arial" w:hAnsi="Arial" w:cs="Arial" w:hint="cs"/>
          <w:color w:val="000000"/>
          <w:sz w:val="22"/>
          <w:szCs w:val="22"/>
          <w:rtl/>
        </w:rPr>
        <w:t>الصفوف</w:t>
      </w:r>
      <w:r>
        <w:rPr>
          <w:rFonts w:ascii="Arial" w:eastAsia="Arial" w:hAnsi="Arial" w:cs="Arial"/>
          <w:color w:val="000000"/>
          <w:sz w:val="22"/>
          <w:szCs w:val="22"/>
          <w:rtl/>
        </w:rPr>
        <w:t xml:space="preserve"> لا تمثل بيانات فعلية ولن تضيف أي قيمة للتحليل أو اتخاذ القرار.</w:t>
      </w:r>
    </w:p>
    <w:p w14:paraId="1CE6F26E" w14:textId="77777777" w:rsidR="005B239F" w:rsidRDefault="00000000" w:rsidP="00091E7D">
      <w:pPr>
        <w:pStyle w:val="Heading2"/>
        <w:bidi/>
        <w:spacing w:before="300" w:after="150"/>
      </w:pPr>
      <w:r>
        <w:rPr>
          <w:rFonts w:ascii="Arial" w:eastAsia="Arial" w:hAnsi="Arial" w:cs="Arial"/>
          <w:b/>
          <w:bCs/>
          <w:color w:val="2E75B6"/>
          <w:rtl/>
        </w:rPr>
        <w:t>6. Standardize Text Values</w:t>
      </w:r>
    </w:p>
    <w:p w14:paraId="62EF3948" w14:textId="77777777" w:rsidR="005B239F" w:rsidRDefault="00000000" w:rsidP="00091E7D">
      <w:pPr>
        <w:bidi/>
        <w:spacing w:after="120"/>
      </w:pPr>
      <w:r>
        <w:rPr>
          <w:rFonts w:ascii="Arial" w:eastAsia="Arial" w:hAnsi="Arial" w:cs="Arial"/>
          <w:color w:val="000000"/>
          <w:sz w:val="22"/>
          <w:szCs w:val="22"/>
          <w:rtl/>
        </w:rPr>
        <w:t>قبل البحث عن التكرار، تم تحويل جميع قيم Job Title لصيغة موحدة (حالة أحرف واحدة) لتوحيد طريقة كتابة المسميات الوظيفية.</w:t>
      </w:r>
    </w:p>
    <w:p w14:paraId="0E755866" w14:textId="77777777" w:rsidR="005B239F" w:rsidRDefault="00000000" w:rsidP="00091E7D">
      <w:pPr>
        <w:pStyle w:val="Heading2"/>
        <w:bidi/>
        <w:spacing w:before="300" w:after="150"/>
      </w:pPr>
      <w:r>
        <w:rPr>
          <w:rFonts w:ascii="Arial" w:eastAsia="Arial" w:hAnsi="Arial" w:cs="Arial"/>
          <w:b/>
          <w:bCs/>
          <w:color w:val="2E75B6"/>
          <w:rtl/>
        </w:rPr>
        <w:t>7. Remove Duplicate Records</w:t>
      </w:r>
    </w:p>
    <w:p w14:paraId="46CD0158" w14:textId="77777777" w:rsidR="005B239F" w:rsidRDefault="00000000" w:rsidP="00091E7D">
      <w:pPr>
        <w:bidi/>
        <w:spacing w:after="120"/>
      </w:pPr>
      <w:r>
        <w:rPr>
          <w:rFonts w:ascii="Arial" w:eastAsia="Arial" w:hAnsi="Arial" w:cs="Arial"/>
          <w:color w:val="000000"/>
          <w:sz w:val="22"/>
          <w:szCs w:val="22"/>
          <w:rtl/>
        </w:rPr>
        <w:t>بعد توحيد قيم Job Title، تم حذف جميع الصفوف المكررة لضمان عدم وجود تكرارات ناتجة فقط عن اختلاف حالة الأحرف (Uppercase / Lowercase).</w:t>
      </w:r>
    </w:p>
    <w:p w14:paraId="41B960F7" w14:textId="77777777" w:rsidR="005B239F" w:rsidRDefault="00000000" w:rsidP="00091E7D">
      <w:pPr>
        <w:pStyle w:val="Heading2"/>
        <w:bidi/>
        <w:spacing w:before="300" w:after="150"/>
      </w:pPr>
      <w:r>
        <w:rPr>
          <w:rFonts w:ascii="Arial" w:eastAsia="Arial" w:hAnsi="Arial" w:cs="Arial"/>
          <w:b/>
          <w:bCs/>
          <w:color w:val="2E75B6"/>
          <w:rtl/>
        </w:rPr>
        <w:t>Notes</w:t>
      </w:r>
    </w:p>
    <w:p w14:paraId="7FC9AEF4"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كانت هذه المرحلة من أكثر مراحل المشروع استهلاكًا للوقت والجهد.</w:t>
      </w:r>
    </w:p>
    <w:p w14:paraId="7749D4ED"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كل خطوة تنظيف تم تنفيذها بعد التأكد من أنها لن تؤثر سلبًا على نتائج التحليل أو الـ Insights.</w:t>
      </w:r>
    </w:p>
    <w:p w14:paraId="667A85E6"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مثال: حذف صف قد يؤدي إلى فقدان Outlier مهم، أو حذف عمود بالكامل قد يعني فقدان معلومة مؤثرة في التحليل.</w:t>
      </w:r>
    </w:p>
    <w:p w14:paraId="056FC7DD"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لذلك تم اتخاذ جميع قرارات التنظيف بعناية لضمان الحفاظ على جودة البيانات وموثوقية النتائج.</w:t>
      </w:r>
    </w:p>
    <w:p w14:paraId="2C530DB4" w14:textId="77777777" w:rsidR="005B239F" w:rsidRDefault="00000000" w:rsidP="00091E7D">
      <w:pPr>
        <w:pStyle w:val="Heading1"/>
        <w:pBdr>
          <w:bottom w:val="single" w:sz="6" w:space="0" w:color="1F4E79"/>
        </w:pBdr>
        <w:bidi/>
        <w:spacing w:before="400" w:after="200"/>
        <w:jc w:val="center"/>
      </w:pPr>
      <w:r>
        <w:rPr>
          <w:rFonts w:ascii="Arial" w:eastAsia="Arial" w:hAnsi="Arial" w:cs="Arial"/>
          <w:b/>
          <w:bCs/>
          <w:color w:val="1F4E79"/>
          <w:rtl/>
        </w:rPr>
        <w:t>3. Analysis Phase — Python / Jupyter Notebook</w:t>
      </w:r>
    </w:p>
    <w:p w14:paraId="09417083" w14:textId="77777777" w:rsidR="005B239F" w:rsidRDefault="00000000" w:rsidP="00091E7D">
      <w:pPr>
        <w:bidi/>
        <w:spacing w:after="120"/>
      </w:pPr>
      <w:r>
        <w:rPr>
          <w:rFonts w:ascii="Arial" w:eastAsia="Arial" w:hAnsi="Arial" w:cs="Arial"/>
          <w:color w:val="000000"/>
          <w:sz w:val="22"/>
          <w:szCs w:val="22"/>
          <w:rtl/>
        </w:rPr>
        <w:t>تم تنفيذ مرحلة Analysis باستخدام Python داخل Jupyter Notebook، مع التخطيط لإعادة تنفيذ التحليل باستخدام Excel كأداة تحليل ثانية للمشروع.</w:t>
      </w:r>
    </w:p>
    <w:p w14:paraId="2E85F4F5" w14:textId="77777777" w:rsidR="005B239F" w:rsidRDefault="00000000" w:rsidP="00091E7D">
      <w:pPr>
        <w:bidi/>
        <w:spacing w:after="120"/>
      </w:pPr>
      <w:r>
        <w:rPr>
          <w:rFonts w:ascii="Arial" w:eastAsia="Arial" w:hAnsi="Arial" w:cs="Arial"/>
          <w:color w:val="000000"/>
          <w:sz w:val="22"/>
          <w:szCs w:val="22"/>
          <w:rtl/>
        </w:rPr>
        <w:t>تم تقسيم التحليل إلى عدة محاور، وكان المحور الأول هو:</w:t>
      </w:r>
    </w:p>
    <w:p w14:paraId="64132AA7" w14:textId="77777777" w:rsidR="005B239F" w:rsidRDefault="00000000" w:rsidP="00091E7D">
      <w:pPr>
        <w:pStyle w:val="Heading2"/>
        <w:bidi/>
        <w:spacing w:before="300" w:after="150"/>
      </w:pPr>
      <w:r>
        <w:rPr>
          <w:rFonts w:ascii="Arial" w:eastAsia="Arial" w:hAnsi="Arial" w:cs="Arial"/>
          <w:b/>
          <w:bCs/>
          <w:color w:val="2E75B6"/>
          <w:rtl/>
        </w:rPr>
        <w:t>3.1 Time Series Analysis</w:t>
      </w:r>
    </w:p>
    <w:p w14:paraId="4E5825BA" w14:textId="77777777" w:rsidR="005B239F" w:rsidRDefault="00000000" w:rsidP="00091E7D">
      <w:pPr>
        <w:pStyle w:val="Heading3"/>
        <w:bidi/>
        <w:spacing w:before="200" w:after="100"/>
      </w:pPr>
      <w:r>
        <w:rPr>
          <w:rFonts w:ascii="Arial" w:eastAsia="Arial" w:hAnsi="Arial" w:cs="Arial"/>
          <w:b/>
          <w:bCs/>
          <w:color w:val="404040"/>
          <w:sz w:val="23"/>
          <w:szCs w:val="23"/>
          <w:rtl/>
        </w:rPr>
        <w:t>Business Questions</w:t>
      </w:r>
    </w:p>
    <w:p w14:paraId="26AC4157"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هل إجمالي الرواتب في المدينة يزداد أم ينخفض خلال الفترة من 2011 إلى 2014؟</w:t>
      </w:r>
    </w:p>
    <w:p w14:paraId="3953683E"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ما معدل التغير السنوي في الرواتب؟</w:t>
      </w:r>
    </w:p>
    <w:p w14:paraId="4FD2F0DC"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هل تكلفة الرواتب تنمو بمعدل قد يمثل ضغطًا متزايدًا على ميزانية المدينة؟</w:t>
      </w:r>
    </w:p>
    <w:p w14:paraId="6A6EF5B2"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هل تحتاج المدينة إلى مراجعة سياسات التوظيف، أو الزيادات السنوية، أو بعض القطاعات التي تشهد نموًا غير طبيعي في تكاليف الرواتب؟</w:t>
      </w:r>
    </w:p>
    <w:p w14:paraId="3DD49C55" w14:textId="77777777" w:rsidR="005B239F" w:rsidRDefault="00000000" w:rsidP="00091E7D">
      <w:pPr>
        <w:bidi/>
        <w:spacing w:after="120"/>
      </w:pPr>
      <w:r>
        <w:rPr>
          <w:rFonts w:ascii="Arial" w:eastAsia="Arial" w:hAnsi="Arial" w:cs="Arial"/>
          <w:i/>
          <w:iCs/>
          <w:color w:val="7F7F7F"/>
          <w:sz w:val="22"/>
          <w:szCs w:val="22"/>
          <w:rtl/>
        </w:rPr>
        <w:t>التحليل هنا لا يفترض قيمة محددة لميزانية المدينة، وإنما يوضح اتجاه وتطور تكاليف الرواتب بحيث يمكن للإدارة مقارنة هذه النتائج بالميزانية الفعلية المتاحة لديها.</w:t>
      </w:r>
    </w:p>
    <w:p w14:paraId="207E4D96" w14:textId="77777777" w:rsidR="005B239F" w:rsidRDefault="00000000" w:rsidP="00091E7D">
      <w:pPr>
        <w:pStyle w:val="Heading3"/>
        <w:bidi/>
        <w:spacing w:before="200" w:after="100"/>
      </w:pPr>
      <w:r>
        <w:rPr>
          <w:rFonts w:ascii="Arial" w:eastAsia="Arial" w:hAnsi="Arial" w:cs="Arial"/>
          <w:b/>
          <w:bCs/>
          <w:color w:val="404040"/>
          <w:sz w:val="23"/>
          <w:szCs w:val="23"/>
          <w:rtl/>
        </w:rPr>
        <w:lastRenderedPageBreak/>
        <w:t>Analysis Performed</w:t>
      </w:r>
    </w:p>
    <w:p w14:paraId="28732BC4" w14:textId="77777777" w:rsidR="005B239F" w:rsidRDefault="00000000" w:rsidP="00091E7D">
      <w:pPr>
        <w:bidi/>
        <w:spacing w:after="120"/>
      </w:pPr>
      <w:r>
        <w:rPr>
          <w:rFonts w:ascii="Arial" w:eastAsia="Arial" w:hAnsi="Arial" w:cs="Arial"/>
          <w:color w:val="000000"/>
          <w:sz w:val="22"/>
          <w:szCs w:val="22"/>
          <w:rtl/>
        </w:rPr>
        <w:t>تم تحليل:</w:t>
      </w:r>
    </w:p>
    <w:p w14:paraId="6562C17D"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Average Base Pay لكل سنة.</w:t>
      </w:r>
    </w:p>
    <w:p w14:paraId="18A5B699"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Average Total Pay &amp; Benefits لكل سنة.</w:t>
      </w:r>
    </w:p>
    <w:p w14:paraId="285ACB6C"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معدل النمو السنوي (Year-over-Year Growth) في Base Pay وفي التكلفة الكلية.</w:t>
      </w:r>
    </w:p>
    <w:p w14:paraId="3E3ABEC8" w14:textId="77777777" w:rsidR="005B239F" w:rsidRDefault="00000000" w:rsidP="00091E7D">
      <w:pPr>
        <w:pStyle w:val="Heading3"/>
        <w:bidi/>
        <w:spacing w:before="200" w:after="100"/>
      </w:pPr>
      <w:r>
        <w:rPr>
          <w:rFonts w:ascii="Arial" w:eastAsia="Arial" w:hAnsi="Arial" w:cs="Arial"/>
          <w:b/>
          <w:bCs/>
          <w:color w:val="404040"/>
          <w:sz w:val="23"/>
          <w:szCs w:val="23"/>
          <w:rtl/>
        </w:rPr>
        <w:t>Year-over-Year Growth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00"/>
      </w:tblGrid>
      <w:tr w:rsidR="005B239F" w14:paraId="32CBD953" w14:textId="77777777">
        <w:tblPrEx>
          <w:tblCellMar>
            <w:top w:w="0" w:type="dxa"/>
            <w:bottom w:w="0" w:type="dxa"/>
          </w:tblCellMar>
        </w:tblPrEx>
        <w:trPr>
          <w:tblHeader/>
        </w:trPr>
        <w:tc>
          <w:tcPr>
            <w:tcW w:w="2800" w:type="dxa"/>
            <w:shd w:val="clear" w:color="auto" w:fill="1F4E79"/>
            <w:tcMar>
              <w:top w:w="100" w:type="dxa"/>
              <w:left w:w="100" w:type="dxa"/>
              <w:bottom w:w="100" w:type="dxa"/>
              <w:right w:w="100" w:type="dxa"/>
            </w:tcMar>
          </w:tcPr>
          <w:p w14:paraId="6EB5E29C" w14:textId="77777777" w:rsidR="005B239F" w:rsidRDefault="00000000" w:rsidP="00091E7D">
            <w:pPr>
              <w:bidi/>
            </w:pPr>
            <w:r>
              <w:rPr>
                <w:rFonts w:ascii="Arial" w:eastAsia="Arial" w:hAnsi="Arial" w:cs="Arial"/>
                <w:b/>
                <w:bCs/>
                <w:color w:val="FFFFFF"/>
                <w:rtl/>
              </w:rPr>
              <w:t>السنة</w:t>
            </w:r>
          </w:p>
        </w:tc>
        <w:tc>
          <w:tcPr>
            <w:tcW w:w="3200" w:type="dxa"/>
            <w:shd w:val="clear" w:color="auto" w:fill="1F4E79"/>
            <w:tcMar>
              <w:top w:w="100" w:type="dxa"/>
              <w:left w:w="100" w:type="dxa"/>
              <w:bottom w:w="100" w:type="dxa"/>
              <w:right w:w="100" w:type="dxa"/>
            </w:tcMar>
          </w:tcPr>
          <w:p w14:paraId="52C36059" w14:textId="77777777" w:rsidR="005B239F" w:rsidRDefault="00000000" w:rsidP="00091E7D">
            <w:pPr>
              <w:bidi/>
            </w:pPr>
            <w:r>
              <w:rPr>
                <w:rFonts w:ascii="Arial" w:eastAsia="Arial" w:hAnsi="Arial" w:cs="Arial"/>
                <w:b/>
                <w:bCs/>
                <w:color w:val="FFFFFF"/>
                <w:rtl/>
              </w:rPr>
              <w:t>متوسط Base Pay</w:t>
            </w:r>
          </w:p>
        </w:tc>
        <w:tc>
          <w:tcPr>
            <w:tcW w:w="3000" w:type="dxa"/>
            <w:shd w:val="clear" w:color="auto" w:fill="1F4E79"/>
            <w:tcMar>
              <w:top w:w="100" w:type="dxa"/>
              <w:left w:w="100" w:type="dxa"/>
              <w:bottom w:w="100" w:type="dxa"/>
              <w:right w:w="100" w:type="dxa"/>
            </w:tcMar>
          </w:tcPr>
          <w:p w14:paraId="2C5422E8" w14:textId="77777777" w:rsidR="005B239F" w:rsidRDefault="00000000" w:rsidP="00091E7D">
            <w:pPr>
              <w:bidi/>
            </w:pPr>
            <w:r>
              <w:rPr>
                <w:rFonts w:ascii="Arial" w:eastAsia="Arial" w:hAnsi="Arial" w:cs="Arial"/>
                <w:b/>
                <w:bCs/>
                <w:color w:val="FFFFFF"/>
                <w:rtl/>
              </w:rPr>
              <w:t>نمو Base Pay %</w:t>
            </w:r>
          </w:p>
        </w:tc>
      </w:tr>
      <w:tr w:rsidR="005B239F" w14:paraId="00D4946E" w14:textId="77777777">
        <w:tblPrEx>
          <w:tblCellMar>
            <w:top w:w="0" w:type="dxa"/>
            <w:bottom w:w="0" w:type="dxa"/>
          </w:tblCellMar>
        </w:tblPrEx>
        <w:tc>
          <w:tcPr>
            <w:tcW w:w="2800" w:type="dxa"/>
            <w:shd w:val="clear" w:color="auto" w:fill="FFFFFF"/>
            <w:tcMar>
              <w:top w:w="90" w:type="dxa"/>
              <w:left w:w="100" w:type="dxa"/>
              <w:bottom w:w="90" w:type="dxa"/>
              <w:right w:w="100" w:type="dxa"/>
            </w:tcMar>
          </w:tcPr>
          <w:p w14:paraId="515D2416" w14:textId="77777777" w:rsidR="005B239F" w:rsidRDefault="00000000" w:rsidP="00091E7D">
            <w:r>
              <w:rPr>
                <w:rFonts w:ascii="Arial" w:eastAsia="Arial" w:hAnsi="Arial" w:cs="Arial"/>
              </w:rPr>
              <w:t>2011</w:t>
            </w:r>
          </w:p>
        </w:tc>
        <w:tc>
          <w:tcPr>
            <w:tcW w:w="3200" w:type="dxa"/>
            <w:shd w:val="clear" w:color="auto" w:fill="FFFFFF"/>
            <w:tcMar>
              <w:top w:w="90" w:type="dxa"/>
              <w:left w:w="100" w:type="dxa"/>
              <w:bottom w:w="90" w:type="dxa"/>
              <w:right w:w="100" w:type="dxa"/>
            </w:tcMar>
          </w:tcPr>
          <w:p w14:paraId="7D3E3F26" w14:textId="77777777" w:rsidR="005B239F" w:rsidRDefault="00000000" w:rsidP="00091E7D">
            <w:r>
              <w:rPr>
                <w:rFonts w:ascii="Arial" w:eastAsia="Arial" w:hAnsi="Arial" w:cs="Arial"/>
              </w:rPr>
              <w:t>$63,596</w:t>
            </w:r>
          </w:p>
        </w:tc>
        <w:tc>
          <w:tcPr>
            <w:tcW w:w="3000" w:type="dxa"/>
            <w:shd w:val="clear" w:color="auto" w:fill="FFFFFF"/>
            <w:tcMar>
              <w:top w:w="90" w:type="dxa"/>
              <w:left w:w="100" w:type="dxa"/>
              <w:bottom w:w="90" w:type="dxa"/>
              <w:right w:w="100" w:type="dxa"/>
            </w:tcMar>
          </w:tcPr>
          <w:p w14:paraId="580988DE" w14:textId="77777777" w:rsidR="005B239F" w:rsidRDefault="00000000" w:rsidP="00091E7D">
            <w:r>
              <w:rPr>
                <w:rFonts w:ascii="Arial" w:eastAsia="Arial" w:hAnsi="Arial" w:cs="Arial"/>
              </w:rPr>
              <w:t>—</w:t>
            </w:r>
          </w:p>
        </w:tc>
      </w:tr>
      <w:tr w:rsidR="005B239F" w14:paraId="68AC6C56" w14:textId="77777777">
        <w:tblPrEx>
          <w:tblCellMar>
            <w:top w:w="0" w:type="dxa"/>
            <w:bottom w:w="0" w:type="dxa"/>
          </w:tblCellMar>
        </w:tblPrEx>
        <w:tc>
          <w:tcPr>
            <w:tcW w:w="2800" w:type="dxa"/>
            <w:shd w:val="clear" w:color="auto" w:fill="F2F6FA"/>
            <w:tcMar>
              <w:top w:w="90" w:type="dxa"/>
              <w:left w:w="100" w:type="dxa"/>
              <w:bottom w:w="90" w:type="dxa"/>
              <w:right w:w="100" w:type="dxa"/>
            </w:tcMar>
          </w:tcPr>
          <w:p w14:paraId="764EE306" w14:textId="77777777" w:rsidR="005B239F" w:rsidRDefault="00000000" w:rsidP="00091E7D">
            <w:r>
              <w:rPr>
                <w:rFonts w:ascii="Arial" w:eastAsia="Arial" w:hAnsi="Arial" w:cs="Arial"/>
              </w:rPr>
              <w:t>2012</w:t>
            </w:r>
          </w:p>
        </w:tc>
        <w:tc>
          <w:tcPr>
            <w:tcW w:w="3200" w:type="dxa"/>
            <w:shd w:val="clear" w:color="auto" w:fill="F2F6FA"/>
            <w:tcMar>
              <w:top w:w="90" w:type="dxa"/>
              <w:left w:w="100" w:type="dxa"/>
              <w:bottom w:w="90" w:type="dxa"/>
              <w:right w:w="100" w:type="dxa"/>
            </w:tcMar>
          </w:tcPr>
          <w:p w14:paraId="4B685DAF" w14:textId="77777777" w:rsidR="005B239F" w:rsidRDefault="00000000" w:rsidP="00091E7D">
            <w:r>
              <w:rPr>
                <w:rFonts w:ascii="Arial" w:eastAsia="Arial" w:hAnsi="Arial" w:cs="Arial"/>
              </w:rPr>
              <w:t>$65,436</w:t>
            </w:r>
          </w:p>
        </w:tc>
        <w:tc>
          <w:tcPr>
            <w:tcW w:w="3000" w:type="dxa"/>
            <w:shd w:val="clear" w:color="auto" w:fill="F2F6FA"/>
            <w:tcMar>
              <w:top w:w="90" w:type="dxa"/>
              <w:left w:w="100" w:type="dxa"/>
              <w:bottom w:w="90" w:type="dxa"/>
              <w:right w:w="100" w:type="dxa"/>
            </w:tcMar>
          </w:tcPr>
          <w:p w14:paraId="7DDED55E" w14:textId="77777777" w:rsidR="005B239F" w:rsidRDefault="00000000" w:rsidP="00091E7D">
            <w:r>
              <w:rPr>
                <w:rFonts w:ascii="Arial" w:eastAsia="Arial" w:hAnsi="Arial" w:cs="Arial"/>
              </w:rPr>
              <w:t>+2.89%</w:t>
            </w:r>
          </w:p>
        </w:tc>
      </w:tr>
      <w:tr w:rsidR="005B239F" w14:paraId="330B49EF" w14:textId="77777777">
        <w:tblPrEx>
          <w:tblCellMar>
            <w:top w:w="0" w:type="dxa"/>
            <w:bottom w:w="0" w:type="dxa"/>
          </w:tblCellMar>
        </w:tblPrEx>
        <w:tc>
          <w:tcPr>
            <w:tcW w:w="2800" w:type="dxa"/>
            <w:shd w:val="clear" w:color="auto" w:fill="FFFFFF"/>
            <w:tcMar>
              <w:top w:w="90" w:type="dxa"/>
              <w:left w:w="100" w:type="dxa"/>
              <w:bottom w:w="90" w:type="dxa"/>
              <w:right w:w="100" w:type="dxa"/>
            </w:tcMar>
          </w:tcPr>
          <w:p w14:paraId="39C4FC61" w14:textId="77777777" w:rsidR="005B239F" w:rsidRDefault="00000000" w:rsidP="00091E7D">
            <w:r>
              <w:rPr>
                <w:rFonts w:ascii="Arial" w:eastAsia="Arial" w:hAnsi="Arial" w:cs="Arial"/>
              </w:rPr>
              <w:t>2013</w:t>
            </w:r>
          </w:p>
        </w:tc>
        <w:tc>
          <w:tcPr>
            <w:tcW w:w="3200" w:type="dxa"/>
            <w:shd w:val="clear" w:color="auto" w:fill="FFFFFF"/>
            <w:tcMar>
              <w:top w:w="90" w:type="dxa"/>
              <w:left w:w="100" w:type="dxa"/>
              <w:bottom w:w="90" w:type="dxa"/>
              <w:right w:w="100" w:type="dxa"/>
            </w:tcMar>
          </w:tcPr>
          <w:p w14:paraId="5512E69C" w14:textId="77777777" w:rsidR="005B239F" w:rsidRDefault="00000000" w:rsidP="00091E7D">
            <w:r>
              <w:rPr>
                <w:rFonts w:ascii="Arial" w:eastAsia="Arial" w:hAnsi="Arial" w:cs="Arial"/>
              </w:rPr>
              <w:t>$69,630</w:t>
            </w:r>
          </w:p>
        </w:tc>
        <w:tc>
          <w:tcPr>
            <w:tcW w:w="3000" w:type="dxa"/>
            <w:shd w:val="clear" w:color="auto" w:fill="FFFFFF"/>
            <w:tcMar>
              <w:top w:w="90" w:type="dxa"/>
              <w:left w:w="100" w:type="dxa"/>
              <w:bottom w:w="90" w:type="dxa"/>
              <w:right w:w="100" w:type="dxa"/>
            </w:tcMar>
          </w:tcPr>
          <w:p w14:paraId="5125D28D" w14:textId="77777777" w:rsidR="005B239F" w:rsidRDefault="00000000" w:rsidP="00091E7D">
            <w:r>
              <w:rPr>
                <w:rFonts w:ascii="Arial" w:eastAsia="Arial" w:hAnsi="Arial" w:cs="Arial"/>
              </w:rPr>
              <w:t>+6.41%</w:t>
            </w:r>
          </w:p>
        </w:tc>
      </w:tr>
      <w:tr w:rsidR="005B239F" w14:paraId="2E27CFBF" w14:textId="77777777">
        <w:tblPrEx>
          <w:tblCellMar>
            <w:top w:w="0" w:type="dxa"/>
            <w:bottom w:w="0" w:type="dxa"/>
          </w:tblCellMar>
        </w:tblPrEx>
        <w:tc>
          <w:tcPr>
            <w:tcW w:w="2800" w:type="dxa"/>
            <w:shd w:val="clear" w:color="auto" w:fill="F2F6FA"/>
            <w:tcMar>
              <w:top w:w="90" w:type="dxa"/>
              <w:left w:w="100" w:type="dxa"/>
              <w:bottom w:w="90" w:type="dxa"/>
              <w:right w:w="100" w:type="dxa"/>
            </w:tcMar>
          </w:tcPr>
          <w:p w14:paraId="53202014" w14:textId="77777777" w:rsidR="005B239F" w:rsidRDefault="00000000" w:rsidP="00091E7D">
            <w:r>
              <w:rPr>
                <w:rFonts w:ascii="Arial" w:eastAsia="Arial" w:hAnsi="Arial" w:cs="Arial"/>
              </w:rPr>
              <w:t>2014</w:t>
            </w:r>
          </w:p>
        </w:tc>
        <w:tc>
          <w:tcPr>
            <w:tcW w:w="3200" w:type="dxa"/>
            <w:shd w:val="clear" w:color="auto" w:fill="F2F6FA"/>
            <w:tcMar>
              <w:top w:w="90" w:type="dxa"/>
              <w:left w:w="100" w:type="dxa"/>
              <w:bottom w:w="90" w:type="dxa"/>
              <w:right w:w="100" w:type="dxa"/>
            </w:tcMar>
          </w:tcPr>
          <w:p w14:paraId="127B7955" w14:textId="77777777" w:rsidR="005B239F" w:rsidRDefault="00000000" w:rsidP="00091E7D">
            <w:r>
              <w:rPr>
                <w:rFonts w:ascii="Arial" w:eastAsia="Arial" w:hAnsi="Arial" w:cs="Arial"/>
              </w:rPr>
              <w:t>$66,564</w:t>
            </w:r>
          </w:p>
        </w:tc>
        <w:tc>
          <w:tcPr>
            <w:tcW w:w="3000" w:type="dxa"/>
            <w:shd w:val="clear" w:color="auto" w:fill="F2F6FA"/>
            <w:tcMar>
              <w:top w:w="90" w:type="dxa"/>
              <w:left w:w="100" w:type="dxa"/>
              <w:bottom w:w="90" w:type="dxa"/>
              <w:right w:w="100" w:type="dxa"/>
            </w:tcMar>
          </w:tcPr>
          <w:p w14:paraId="25EA7218" w14:textId="77777777" w:rsidR="005B239F" w:rsidRDefault="00000000" w:rsidP="00091E7D">
            <w:r>
              <w:rPr>
                <w:rFonts w:ascii="Arial" w:eastAsia="Arial" w:hAnsi="Arial" w:cs="Arial"/>
              </w:rPr>
              <w:t>-4.40%</w:t>
            </w:r>
          </w:p>
        </w:tc>
      </w:tr>
    </w:tbl>
    <w:p w14:paraId="4859A1BC" w14:textId="77777777" w:rsidR="005B239F" w:rsidRDefault="005B239F" w:rsidP="00091E7D">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5B239F" w14:paraId="2C8D0C59" w14:textId="77777777">
        <w:tblPrEx>
          <w:tblCellMar>
            <w:top w:w="0" w:type="dxa"/>
            <w:bottom w:w="0" w:type="dxa"/>
          </w:tblCellMar>
        </w:tblPrEx>
        <w:tc>
          <w:tcPr>
            <w:tcW w:w="0" w:type="auto"/>
            <w:tcBorders>
              <w:top w:val="single" w:sz="4" w:space="0" w:color="BF9000"/>
              <w:left w:val="single" w:sz="4" w:space="0" w:color="BF9000"/>
              <w:bottom w:val="single" w:sz="4" w:space="0" w:color="BF9000"/>
              <w:right w:val="single" w:sz="4" w:space="0" w:color="BF9000"/>
            </w:tcBorders>
            <w:shd w:val="clear" w:color="auto" w:fill="FFF2CC"/>
            <w:tcMar>
              <w:top w:w="150" w:type="dxa"/>
              <w:left w:w="200" w:type="dxa"/>
              <w:bottom w:w="150" w:type="dxa"/>
              <w:right w:w="200" w:type="dxa"/>
            </w:tcMar>
          </w:tcPr>
          <w:p w14:paraId="319E90D9" w14:textId="77777777" w:rsidR="005B239F" w:rsidRDefault="00000000" w:rsidP="00091E7D">
            <w:pPr>
              <w:bidi/>
              <w:spacing w:after="100"/>
            </w:pPr>
            <w:r>
              <w:rPr>
                <w:rFonts w:ascii="Arial" w:eastAsia="Arial" w:hAnsi="Arial" w:cs="Arial"/>
                <w:b/>
                <w:bCs/>
                <w:sz w:val="21"/>
                <w:szCs w:val="21"/>
                <w:rtl/>
              </w:rPr>
              <w:t>⚠️ ملاحظة منهجية مهمة:</w:t>
            </w:r>
          </w:p>
          <w:p w14:paraId="2B27AFB9" w14:textId="77777777" w:rsidR="005B239F" w:rsidRDefault="00000000" w:rsidP="00091E7D">
            <w:pPr>
              <w:bidi/>
            </w:pPr>
            <w:r>
              <w:rPr>
                <w:rFonts w:ascii="Arial" w:eastAsia="Arial" w:hAnsi="Arial" w:cs="Arial"/>
                <w:sz w:val="21"/>
                <w:szCs w:val="21"/>
                <w:rtl/>
              </w:rPr>
              <w:t>لا يمكن مقارنة "التكلفة الكلية شاملة المزايا" (Total Pay &amp; Benefits) بين عام 2011 والأعوام التالية بشكل مباشر، لأن بيانات Benefits لم تكن مسجلة إطلاقًا في 2011 (نسبة التوفر 0%). لذلك اعتُمد عمود Base Pay كمؤشر أساسي وموثوق للمقارنة عبر السنوات الأربع كاملة.</w:t>
            </w:r>
          </w:p>
        </w:tc>
      </w:tr>
    </w:tbl>
    <w:p w14:paraId="3A1F7864" w14:textId="77777777" w:rsidR="005B239F" w:rsidRDefault="005B239F" w:rsidP="00091E7D">
      <w:pPr>
        <w:spacing w:after="200"/>
      </w:pPr>
    </w:p>
    <w:p w14:paraId="645A67CC" w14:textId="77777777" w:rsidR="005B239F" w:rsidRDefault="00000000" w:rsidP="00091E7D">
      <w:pPr>
        <w:pStyle w:val="Heading3"/>
        <w:bidi/>
        <w:spacing w:before="200" w:after="100"/>
      </w:pPr>
      <w:r>
        <w:rPr>
          <w:rFonts w:ascii="Arial" w:eastAsia="Arial" w:hAnsi="Arial" w:cs="Arial"/>
          <w:b/>
          <w:bCs/>
          <w:color w:val="404040"/>
          <w:sz w:val="23"/>
          <w:szCs w:val="23"/>
          <w:rtl/>
        </w:rPr>
        <w:t>Initial Insight</w:t>
      </w:r>
    </w:p>
    <w:p w14:paraId="7B4CE448"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Base Pay كان في اتجاه تصاعدي بين 2011 و2013، بمعدل نمو تصاعدي أيضًا (من 2.89% إلى 6.41%).</w:t>
      </w:r>
    </w:p>
    <w:p w14:paraId="4FDEA2EE"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حدث انعكاس واضح في الاتجاه خلال 2014، حيث سجّل متوسط Base Pay انخفاضًا فعليًا بنسبة 4.40% مقارنة بعام 2013.</w:t>
      </w:r>
    </w:p>
    <w:p w14:paraId="2B1D5935"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لذلك كان من المهم الانتقال إلى تحليل أعمق لمعرفة: ما الذي تسبب في هذا الانخفاض؟ وهل هو موزع على جميع الوظائف أم مرتبط بقطاعات أو مستويات وظيفية محددة؟</w:t>
      </w:r>
    </w:p>
    <w:p w14:paraId="1FF40A71" w14:textId="77777777" w:rsidR="005B239F" w:rsidRDefault="00000000" w:rsidP="00091E7D">
      <w:pPr>
        <w:pStyle w:val="Heading2"/>
        <w:bidi/>
        <w:spacing w:before="300" w:after="150"/>
      </w:pPr>
      <w:r>
        <w:rPr>
          <w:rFonts w:ascii="Arial" w:eastAsia="Arial" w:hAnsi="Arial" w:cs="Arial"/>
          <w:b/>
          <w:bCs/>
          <w:color w:val="2E75B6"/>
          <w:rtl/>
        </w:rPr>
        <w:t>3.2 Overtime Analysis</w:t>
      </w:r>
    </w:p>
    <w:p w14:paraId="70414FC3" w14:textId="77777777" w:rsidR="005B239F" w:rsidRDefault="00000000" w:rsidP="00091E7D">
      <w:pPr>
        <w:bidi/>
        <w:spacing w:after="120"/>
      </w:pPr>
      <w:r>
        <w:rPr>
          <w:rFonts w:ascii="Arial" w:eastAsia="Arial" w:hAnsi="Arial" w:cs="Arial"/>
          <w:color w:val="000000"/>
          <w:sz w:val="22"/>
          <w:szCs w:val="22"/>
          <w:rtl/>
        </w:rPr>
        <w:t>بعد تحليل الاتجاه العام للرواتب، تم الانتقال إلى تحليل Overtime Pay باعتباره أحد أهم مكونات تكلفة العمالة.</w:t>
      </w:r>
    </w:p>
    <w:p w14:paraId="149DED52" w14:textId="77777777" w:rsidR="005B239F" w:rsidRDefault="00000000" w:rsidP="00091E7D">
      <w:pPr>
        <w:pStyle w:val="Heading3"/>
        <w:bidi/>
        <w:spacing w:before="200" w:after="100"/>
      </w:pPr>
      <w:r>
        <w:rPr>
          <w:rFonts w:ascii="Arial" w:eastAsia="Arial" w:hAnsi="Arial" w:cs="Arial"/>
          <w:b/>
          <w:bCs/>
          <w:color w:val="404040"/>
          <w:sz w:val="23"/>
          <w:szCs w:val="23"/>
          <w:rtl/>
        </w:rPr>
        <w:t>Business Questions</w:t>
      </w:r>
    </w:p>
    <w:p w14:paraId="09A61179"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ما حجم الـ Overtime Pay مقارنة بالـ Base Pay؟</w:t>
      </w:r>
    </w:p>
    <w:p w14:paraId="42F908A7"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ما الوظائف التي تعتمد بشكل كبير على العمل الإضافي؟</w:t>
      </w:r>
    </w:p>
    <w:p w14:paraId="66CDC343"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هل توجد وظائف يصل فيها الـ Overtime إلى مستويات قريبة من الراتب الأساسي أو تتجاوزه؟</w:t>
      </w:r>
    </w:p>
    <w:p w14:paraId="7EC8BDF3"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هل ارتفاع الـ Overtime يشير إلى نقص في عدد الموظفين، أو ضغط تشغيلي، أو مشكلة في توزيع القوى العاملة؟</w:t>
      </w:r>
    </w:p>
    <w:p w14:paraId="762C0098"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هل يمكن أن يكون توظيف موظفين إضافيين أكثر كفاءة من الاستمرار في دفع تكاليف Overtime مرتفعة؟</w:t>
      </w:r>
    </w:p>
    <w:p w14:paraId="111FC806" w14:textId="77777777" w:rsidR="005B239F" w:rsidRDefault="00000000" w:rsidP="00091E7D">
      <w:pPr>
        <w:pStyle w:val="Heading3"/>
        <w:bidi/>
        <w:spacing w:before="200" w:after="100"/>
      </w:pPr>
      <w:r>
        <w:rPr>
          <w:rFonts w:ascii="Arial" w:eastAsia="Arial" w:hAnsi="Arial" w:cs="Arial"/>
          <w:b/>
          <w:bCs/>
          <w:color w:val="404040"/>
          <w:sz w:val="23"/>
          <w:szCs w:val="23"/>
          <w:rtl/>
        </w:rPr>
        <w:t>Overall Overtime Analysis</w:t>
      </w:r>
    </w:p>
    <w:p w14:paraId="0B494AF3"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Total Base Pay (عبر السنوات الأربع): حوالي 9.8 مليار دولار.</w:t>
      </w:r>
    </w:p>
    <w:p w14:paraId="15CD0BAB"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Total Overtime Pay (عبر السنوات الأربع): حوالي 752.8 مليون دولار.</w:t>
      </w:r>
    </w:p>
    <w:p w14:paraId="76456C38" w14:textId="77777777" w:rsidR="005B239F" w:rsidRDefault="00000000" w:rsidP="00091E7D">
      <w:pPr>
        <w:bidi/>
        <w:spacing w:after="120"/>
      </w:pPr>
      <w:r>
        <w:rPr>
          <w:rFonts w:ascii="Arial" w:eastAsia="Arial" w:hAnsi="Arial" w:cs="Arial"/>
          <w:b/>
          <w:bCs/>
          <w:color w:val="000000"/>
          <w:sz w:val="22"/>
          <w:szCs w:val="22"/>
          <w:rtl/>
        </w:rPr>
        <w:t>Overtime Pay ≈ 7.67% من Total Base Pay على مستوى المدينة ككل.</w:t>
      </w:r>
    </w:p>
    <w:p w14:paraId="60559D06" w14:textId="77777777" w:rsidR="005B239F" w:rsidRDefault="00000000" w:rsidP="00091E7D">
      <w:pPr>
        <w:bidi/>
        <w:spacing w:after="120"/>
      </w:pPr>
      <w:r>
        <w:rPr>
          <w:rFonts w:ascii="Arial" w:eastAsia="Arial" w:hAnsi="Arial" w:cs="Arial"/>
          <w:color w:val="000000"/>
          <w:sz w:val="22"/>
          <w:szCs w:val="22"/>
          <w:rtl/>
        </w:rPr>
        <w:t>وهذا أعطى مؤشرًا أوليًا على حجم تكلفة العمل الإضافي بالنسبة لتكلفة الرواتب الأساسية — لكن المتوسط العام أخفى تركّزًا كبيرًا في قطاعات بعينها، كما اتضح في التحليل التالي.</w:t>
      </w:r>
    </w:p>
    <w:p w14:paraId="4F75D29C" w14:textId="77777777" w:rsidR="005B239F" w:rsidRDefault="00000000" w:rsidP="00091E7D">
      <w:pPr>
        <w:pStyle w:val="Heading2"/>
        <w:bidi/>
        <w:spacing w:before="300" w:after="150"/>
      </w:pPr>
      <w:r>
        <w:rPr>
          <w:rFonts w:ascii="Arial" w:eastAsia="Arial" w:hAnsi="Arial" w:cs="Arial"/>
          <w:b/>
          <w:bCs/>
          <w:color w:val="2E75B6"/>
          <w:rtl/>
        </w:rPr>
        <w:lastRenderedPageBreak/>
        <w:t>3.3 Top Jobs by Overtime</w:t>
      </w:r>
    </w:p>
    <w:p w14:paraId="761D85EE" w14:textId="77777777" w:rsidR="005B239F" w:rsidRDefault="00000000" w:rsidP="00091E7D">
      <w:pPr>
        <w:bidi/>
        <w:spacing w:after="120"/>
      </w:pPr>
      <w:r>
        <w:rPr>
          <w:rFonts w:ascii="Arial" w:eastAsia="Arial" w:hAnsi="Arial" w:cs="Arial"/>
          <w:color w:val="000000"/>
          <w:sz w:val="22"/>
          <w:szCs w:val="22"/>
          <w:rtl/>
        </w:rPr>
        <w:t>تم تحليل الوظائف حسب الـ Overtime Pay باستخدام: Job Title، عدد الموظفين، Total Base Pay، Total Overtime Pay، ونسبة Overtime كـ % من Base Pay. وتم استخراج أعلى الوظائف من حيث إجمالي Overtime Pay ومن حيث نسبة Overtime إلى Base Pay.</w:t>
      </w:r>
    </w:p>
    <w:p w14:paraId="65A804CD" w14:textId="77777777" w:rsidR="005B239F" w:rsidRDefault="00000000" w:rsidP="00091E7D">
      <w:pPr>
        <w:pStyle w:val="Heading3"/>
        <w:bidi/>
        <w:spacing w:before="200" w:after="100"/>
      </w:pPr>
      <w:r>
        <w:rPr>
          <w:rFonts w:ascii="Arial" w:eastAsia="Arial" w:hAnsi="Arial" w:cs="Arial"/>
          <w:b/>
          <w:bCs/>
          <w:color w:val="404040"/>
          <w:sz w:val="23"/>
          <w:szCs w:val="23"/>
          <w:rtl/>
        </w:rPr>
        <w:t>Key Finding: Transportation Sector</w:t>
      </w:r>
    </w:p>
    <w:p w14:paraId="79CD2AB9" w14:textId="77777777" w:rsidR="005B239F" w:rsidRDefault="00000000" w:rsidP="00091E7D">
      <w:pPr>
        <w:bidi/>
        <w:spacing w:after="120"/>
      </w:pPr>
      <w:r>
        <w:rPr>
          <w:rFonts w:ascii="Arial" w:eastAsia="Arial" w:hAnsi="Arial" w:cs="Arial"/>
          <w:color w:val="000000"/>
          <w:sz w:val="22"/>
          <w:szCs w:val="22"/>
          <w:rtl/>
        </w:rPr>
        <w:t>أحد أهم الـ Insights التي ظهرت هو أن قطاع النقل يمثل مصدرًا رئيسيًا لمشكلة الـ Overtime.</w:t>
      </w:r>
    </w:p>
    <w:p w14:paraId="4EECFDE2"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عدد كبير من الوظائف ضمن أعلى الوظائف في Overtime مرتبط مباشرة بتشغيل وصيانة نظام النقل.</w:t>
      </w:r>
    </w:p>
    <w:p w14:paraId="74D4988C"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من أبرزها: Switch Repairer، Electrical Transit System Mechanic، Transit Power Line Worker، Train Controller، Transit Supervisor، وغيرها من الوظائف المرتبطة بتشغيل وصيانة شبكة النقل.</w:t>
      </w:r>
    </w:p>
    <w:p w14:paraId="1AED1DB6" w14:textId="77777777" w:rsidR="005B239F" w:rsidRDefault="00000000" w:rsidP="00091E7D">
      <w:pPr>
        <w:bidi/>
        <w:spacing w:after="120"/>
      </w:pPr>
      <w:r>
        <w:rPr>
          <w:rFonts w:ascii="Arial" w:eastAsia="Arial" w:hAnsi="Arial" w:cs="Arial"/>
          <w:i/>
          <w:iCs/>
          <w:color w:val="7F7F7F"/>
          <w:sz w:val="22"/>
          <w:szCs w:val="22"/>
          <w:rtl/>
        </w:rPr>
        <w:t>وجود عدد كبير من الوظائف المرتبطة بالنقل ضمن أعلى وظائف الـ Overtime لا يبدو مجرد حالة فردية، وإنما يشير إلى نمط واضح داخل قطاع النقل.</w:t>
      </w:r>
    </w:p>
    <w:p w14:paraId="1599837F" w14:textId="77777777" w:rsidR="005B239F" w:rsidRDefault="00000000" w:rsidP="00091E7D">
      <w:pPr>
        <w:pStyle w:val="Heading2"/>
        <w:bidi/>
        <w:spacing w:before="300" w:after="150"/>
      </w:pPr>
      <w:r>
        <w:rPr>
          <w:rFonts w:ascii="Arial" w:eastAsia="Arial" w:hAnsi="Arial" w:cs="Arial"/>
          <w:b/>
          <w:bCs/>
          <w:color w:val="2E75B6"/>
          <w:rtl/>
        </w:rPr>
        <w:t>3.4 High Overtime-to-Base Pay Ratio</w:t>
      </w:r>
    </w:p>
    <w:p w14:paraId="3D565157" w14:textId="77777777" w:rsidR="005B239F" w:rsidRDefault="00000000" w:rsidP="00091E7D">
      <w:pPr>
        <w:bidi/>
        <w:spacing w:after="120"/>
      </w:pPr>
      <w:r>
        <w:rPr>
          <w:rFonts w:ascii="Arial" w:eastAsia="Arial" w:hAnsi="Arial" w:cs="Arial"/>
          <w:color w:val="000000"/>
          <w:sz w:val="22"/>
          <w:szCs w:val="22"/>
          <w:rtl/>
        </w:rPr>
        <w:t>عند مقارنة الـ Overtime Pay بالـ Base Pay على مستوى الوظيفة (لعينات موثوقة، 30 موظف فأكثر)، ظهرت بعض الوظائف بمعدلات مرتفعة جدًا: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00"/>
      </w:tblGrid>
      <w:tr w:rsidR="005B239F" w14:paraId="587C9E99" w14:textId="77777777">
        <w:tblPrEx>
          <w:tblCellMar>
            <w:top w:w="0" w:type="dxa"/>
            <w:bottom w:w="0" w:type="dxa"/>
          </w:tblCellMar>
        </w:tblPrEx>
        <w:trPr>
          <w:tblHeader/>
        </w:trPr>
        <w:tc>
          <w:tcPr>
            <w:tcW w:w="4200" w:type="dxa"/>
            <w:shd w:val="clear" w:color="auto" w:fill="1F4E79"/>
            <w:tcMar>
              <w:top w:w="100" w:type="dxa"/>
              <w:left w:w="100" w:type="dxa"/>
              <w:bottom w:w="100" w:type="dxa"/>
              <w:right w:w="100" w:type="dxa"/>
            </w:tcMar>
          </w:tcPr>
          <w:p w14:paraId="337B44E8" w14:textId="77777777" w:rsidR="005B239F" w:rsidRDefault="00000000" w:rsidP="00091E7D">
            <w:pPr>
              <w:bidi/>
            </w:pPr>
            <w:r>
              <w:rPr>
                <w:rFonts w:ascii="Arial" w:eastAsia="Arial" w:hAnsi="Arial" w:cs="Arial"/>
                <w:b/>
                <w:bCs/>
                <w:color w:val="FFFFFF"/>
                <w:rtl/>
              </w:rPr>
              <w:t>الوظيفة</w:t>
            </w:r>
          </w:p>
        </w:tc>
        <w:tc>
          <w:tcPr>
            <w:tcW w:w="2400" w:type="dxa"/>
            <w:shd w:val="clear" w:color="auto" w:fill="1F4E79"/>
            <w:tcMar>
              <w:top w:w="100" w:type="dxa"/>
              <w:left w:w="100" w:type="dxa"/>
              <w:bottom w:w="100" w:type="dxa"/>
              <w:right w:w="100" w:type="dxa"/>
            </w:tcMar>
          </w:tcPr>
          <w:p w14:paraId="1B0F4B01" w14:textId="77777777" w:rsidR="005B239F" w:rsidRDefault="00000000" w:rsidP="00091E7D">
            <w:pPr>
              <w:bidi/>
            </w:pPr>
            <w:r>
              <w:rPr>
                <w:rFonts w:ascii="Arial" w:eastAsia="Arial" w:hAnsi="Arial" w:cs="Arial"/>
                <w:b/>
                <w:bCs/>
                <w:color w:val="FFFFFF"/>
                <w:rtl/>
              </w:rPr>
              <w:t>عدد الموظفين</w:t>
            </w:r>
          </w:p>
        </w:tc>
        <w:tc>
          <w:tcPr>
            <w:tcW w:w="2400" w:type="dxa"/>
            <w:shd w:val="clear" w:color="auto" w:fill="1F4E79"/>
            <w:tcMar>
              <w:top w:w="100" w:type="dxa"/>
              <w:left w:w="100" w:type="dxa"/>
              <w:bottom w:w="100" w:type="dxa"/>
              <w:right w:w="100" w:type="dxa"/>
            </w:tcMar>
          </w:tcPr>
          <w:p w14:paraId="34BD2D38" w14:textId="77777777" w:rsidR="005B239F" w:rsidRDefault="00000000" w:rsidP="00091E7D">
            <w:pPr>
              <w:bidi/>
            </w:pPr>
            <w:r>
              <w:rPr>
                <w:rFonts w:ascii="Arial" w:eastAsia="Arial" w:hAnsi="Arial" w:cs="Arial"/>
                <w:b/>
                <w:bCs/>
                <w:color w:val="FFFFFF"/>
                <w:rtl/>
              </w:rPr>
              <w:t>Overtime كنسبة من Base Pay</w:t>
            </w:r>
          </w:p>
        </w:tc>
      </w:tr>
      <w:tr w:rsidR="005B239F" w14:paraId="7472EE99" w14:textId="77777777">
        <w:tblPrEx>
          <w:tblCellMar>
            <w:top w:w="0" w:type="dxa"/>
            <w:bottom w:w="0" w:type="dxa"/>
          </w:tblCellMar>
        </w:tblPrEx>
        <w:tc>
          <w:tcPr>
            <w:tcW w:w="4200" w:type="dxa"/>
            <w:shd w:val="clear" w:color="auto" w:fill="FFFFFF"/>
            <w:tcMar>
              <w:top w:w="90" w:type="dxa"/>
              <w:left w:w="100" w:type="dxa"/>
              <w:bottom w:w="90" w:type="dxa"/>
              <w:right w:w="100" w:type="dxa"/>
            </w:tcMar>
          </w:tcPr>
          <w:p w14:paraId="3FDD4AF1" w14:textId="77777777" w:rsidR="005B239F" w:rsidRDefault="00000000" w:rsidP="00091E7D">
            <w:r>
              <w:rPr>
                <w:rFonts w:ascii="Arial" w:eastAsia="Arial" w:hAnsi="Arial" w:cs="Arial"/>
              </w:rPr>
              <w:t>Switch Repairer</w:t>
            </w:r>
          </w:p>
        </w:tc>
        <w:tc>
          <w:tcPr>
            <w:tcW w:w="2400" w:type="dxa"/>
            <w:shd w:val="clear" w:color="auto" w:fill="FFFFFF"/>
            <w:tcMar>
              <w:top w:w="90" w:type="dxa"/>
              <w:left w:w="100" w:type="dxa"/>
              <w:bottom w:w="90" w:type="dxa"/>
              <w:right w:w="100" w:type="dxa"/>
            </w:tcMar>
          </w:tcPr>
          <w:p w14:paraId="2790E6F4" w14:textId="77777777" w:rsidR="005B239F" w:rsidRDefault="00000000" w:rsidP="00091E7D">
            <w:r>
              <w:rPr>
                <w:rFonts w:ascii="Arial" w:eastAsia="Arial" w:hAnsi="Arial" w:cs="Arial"/>
              </w:rPr>
              <w:t>30</w:t>
            </w:r>
          </w:p>
        </w:tc>
        <w:tc>
          <w:tcPr>
            <w:tcW w:w="2400" w:type="dxa"/>
            <w:shd w:val="clear" w:color="auto" w:fill="FFFFFF"/>
            <w:tcMar>
              <w:top w:w="90" w:type="dxa"/>
              <w:left w:w="100" w:type="dxa"/>
              <w:bottom w:w="90" w:type="dxa"/>
              <w:right w:w="100" w:type="dxa"/>
            </w:tcMar>
          </w:tcPr>
          <w:p w14:paraId="7CF8EB97" w14:textId="77777777" w:rsidR="005B239F" w:rsidRDefault="00000000" w:rsidP="00091E7D">
            <w:r>
              <w:rPr>
                <w:rFonts w:ascii="Arial" w:eastAsia="Arial" w:hAnsi="Arial" w:cs="Arial"/>
              </w:rPr>
              <w:t>48%</w:t>
            </w:r>
          </w:p>
        </w:tc>
      </w:tr>
      <w:tr w:rsidR="005B239F" w14:paraId="551B4922" w14:textId="77777777">
        <w:tblPrEx>
          <w:tblCellMar>
            <w:top w:w="0" w:type="dxa"/>
            <w:bottom w:w="0" w:type="dxa"/>
          </w:tblCellMar>
        </w:tblPrEx>
        <w:tc>
          <w:tcPr>
            <w:tcW w:w="4200" w:type="dxa"/>
            <w:shd w:val="clear" w:color="auto" w:fill="F2F6FA"/>
            <w:tcMar>
              <w:top w:w="90" w:type="dxa"/>
              <w:left w:w="100" w:type="dxa"/>
              <w:bottom w:w="90" w:type="dxa"/>
              <w:right w:w="100" w:type="dxa"/>
            </w:tcMar>
          </w:tcPr>
          <w:p w14:paraId="78384F67" w14:textId="77777777" w:rsidR="005B239F" w:rsidRDefault="00000000" w:rsidP="00091E7D">
            <w:r>
              <w:rPr>
                <w:rFonts w:ascii="Arial" w:eastAsia="Arial" w:hAnsi="Arial" w:cs="Arial"/>
              </w:rPr>
              <w:t>Electrical Transit System Mechanic</w:t>
            </w:r>
          </w:p>
        </w:tc>
        <w:tc>
          <w:tcPr>
            <w:tcW w:w="2400" w:type="dxa"/>
            <w:shd w:val="clear" w:color="auto" w:fill="F2F6FA"/>
            <w:tcMar>
              <w:top w:w="90" w:type="dxa"/>
              <w:left w:w="100" w:type="dxa"/>
              <w:bottom w:w="90" w:type="dxa"/>
              <w:right w:w="100" w:type="dxa"/>
            </w:tcMar>
          </w:tcPr>
          <w:p w14:paraId="234B0AF2" w14:textId="77777777" w:rsidR="005B239F" w:rsidRDefault="00000000" w:rsidP="00091E7D">
            <w:r>
              <w:rPr>
                <w:rFonts w:ascii="Arial" w:eastAsia="Arial" w:hAnsi="Arial" w:cs="Arial"/>
              </w:rPr>
              <w:t>202</w:t>
            </w:r>
          </w:p>
        </w:tc>
        <w:tc>
          <w:tcPr>
            <w:tcW w:w="2400" w:type="dxa"/>
            <w:shd w:val="clear" w:color="auto" w:fill="F2F6FA"/>
            <w:tcMar>
              <w:top w:w="90" w:type="dxa"/>
              <w:left w:w="100" w:type="dxa"/>
              <w:bottom w:w="90" w:type="dxa"/>
              <w:right w:w="100" w:type="dxa"/>
            </w:tcMar>
          </w:tcPr>
          <w:p w14:paraId="10EFA861" w14:textId="77777777" w:rsidR="005B239F" w:rsidRDefault="00000000" w:rsidP="00091E7D">
            <w:r>
              <w:rPr>
                <w:rFonts w:ascii="Arial" w:eastAsia="Arial" w:hAnsi="Arial" w:cs="Arial"/>
              </w:rPr>
              <w:t>44%</w:t>
            </w:r>
          </w:p>
        </w:tc>
      </w:tr>
      <w:tr w:rsidR="005B239F" w14:paraId="35AEABDF" w14:textId="77777777">
        <w:tblPrEx>
          <w:tblCellMar>
            <w:top w:w="0" w:type="dxa"/>
            <w:bottom w:w="0" w:type="dxa"/>
          </w:tblCellMar>
        </w:tblPrEx>
        <w:tc>
          <w:tcPr>
            <w:tcW w:w="4200" w:type="dxa"/>
            <w:shd w:val="clear" w:color="auto" w:fill="FFFFFF"/>
            <w:tcMar>
              <w:top w:w="90" w:type="dxa"/>
              <w:left w:w="100" w:type="dxa"/>
              <w:bottom w:w="90" w:type="dxa"/>
              <w:right w:w="100" w:type="dxa"/>
            </w:tcMar>
          </w:tcPr>
          <w:p w14:paraId="12D18A86" w14:textId="77777777" w:rsidR="005B239F" w:rsidRDefault="00000000" w:rsidP="00091E7D">
            <w:r>
              <w:rPr>
                <w:rFonts w:ascii="Arial" w:eastAsia="Arial" w:hAnsi="Arial" w:cs="Arial"/>
              </w:rPr>
              <w:t>Welder</w:t>
            </w:r>
          </w:p>
        </w:tc>
        <w:tc>
          <w:tcPr>
            <w:tcW w:w="2400" w:type="dxa"/>
            <w:shd w:val="clear" w:color="auto" w:fill="FFFFFF"/>
            <w:tcMar>
              <w:top w:w="90" w:type="dxa"/>
              <w:left w:w="100" w:type="dxa"/>
              <w:bottom w:w="90" w:type="dxa"/>
              <w:right w:w="100" w:type="dxa"/>
            </w:tcMar>
          </w:tcPr>
          <w:p w14:paraId="0BBC031C" w14:textId="77777777" w:rsidR="005B239F" w:rsidRDefault="00000000" w:rsidP="00091E7D">
            <w:r>
              <w:rPr>
                <w:rFonts w:ascii="Arial" w:eastAsia="Arial" w:hAnsi="Arial" w:cs="Arial"/>
              </w:rPr>
              <w:t>46</w:t>
            </w:r>
          </w:p>
        </w:tc>
        <w:tc>
          <w:tcPr>
            <w:tcW w:w="2400" w:type="dxa"/>
            <w:shd w:val="clear" w:color="auto" w:fill="FFFFFF"/>
            <w:tcMar>
              <w:top w:w="90" w:type="dxa"/>
              <w:left w:w="100" w:type="dxa"/>
              <w:bottom w:w="90" w:type="dxa"/>
              <w:right w:w="100" w:type="dxa"/>
            </w:tcMar>
          </w:tcPr>
          <w:p w14:paraId="46D00723" w14:textId="77777777" w:rsidR="005B239F" w:rsidRDefault="00000000" w:rsidP="00091E7D">
            <w:r>
              <w:rPr>
                <w:rFonts w:ascii="Arial" w:eastAsia="Arial" w:hAnsi="Arial" w:cs="Arial"/>
              </w:rPr>
              <w:t>42%</w:t>
            </w:r>
          </w:p>
        </w:tc>
      </w:tr>
      <w:tr w:rsidR="005B239F" w14:paraId="20335997" w14:textId="77777777">
        <w:tblPrEx>
          <w:tblCellMar>
            <w:top w:w="0" w:type="dxa"/>
            <w:bottom w:w="0" w:type="dxa"/>
          </w:tblCellMar>
        </w:tblPrEx>
        <w:tc>
          <w:tcPr>
            <w:tcW w:w="4200" w:type="dxa"/>
            <w:shd w:val="clear" w:color="auto" w:fill="F2F6FA"/>
            <w:tcMar>
              <w:top w:w="90" w:type="dxa"/>
              <w:left w:w="100" w:type="dxa"/>
              <w:bottom w:w="90" w:type="dxa"/>
              <w:right w:w="100" w:type="dxa"/>
            </w:tcMar>
          </w:tcPr>
          <w:p w14:paraId="090461E8" w14:textId="77777777" w:rsidR="005B239F" w:rsidRDefault="00000000" w:rsidP="00091E7D">
            <w:r>
              <w:rPr>
                <w:rFonts w:ascii="Arial" w:eastAsia="Arial" w:hAnsi="Arial" w:cs="Arial"/>
              </w:rPr>
              <w:t>Transit Power Line Worker</w:t>
            </w:r>
          </w:p>
        </w:tc>
        <w:tc>
          <w:tcPr>
            <w:tcW w:w="2400" w:type="dxa"/>
            <w:shd w:val="clear" w:color="auto" w:fill="F2F6FA"/>
            <w:tcMar>
              <w:top w:w="90" w:type="dxa"/>
              <w:left w:w="100" w:type="dxa"/>
              <w:bottom w:w="90" w:type="dxa"/>
              <w:right w:w="100" w:type="dxa"/>
            </w:tcMar>
          </w:tcPr>
          <w:p w14:paraId="082CB73C" w14:textId="77777777" w:rsidR="005B239F" w:rsidRDefault="00000000" w:rsidP="00091E7D">
            <w:r>
              <w:rPr>
                <w:rFonts w:ascii="Arial" w:eastAsia="Arial" w:hAnsi="Arial" w:cs="Arial"/>
              </w:rPr>
              <w:t>73</w:t>
            </w:r>
          </w:p>
        </w:tc>
        <w:tc>
          <w:tcPr>
            <w:tcW w:w="2400" w:type="dxa"/>
            <w:shd w:val="clear" w:color="auto" w:fill="F2F6FA"/>
            <w:tcMar>
              <w:top w:w="90" w:type="dxa"/>
              <w:left w:w="100" w:type="dxa"/>
              <w:bottom w:w="90" w:type="dxa"/>
              <w:right w:w="100" w:type="dxa"/>
            </w:tcMar>
          </w:tcPr>
          <w:p w14:paraId="367E23E2" w14:textId="77777777" w:rsidR="005B239F" w:rsidRDefault="00000000" w:rsidP="00091E7D">
            <w:r>
              <w:rPr>
                <w:rFonts w:ascii="Arial" w:eastAsia="Arial" w:hAnsi="Arial" w:cs="Arial"/>
              </w:rPr>
              <w:t>39%</w:t>
            </w:r>
          </w:p>
        </w:tc>
      </w:tr>
      <w:tr w:rsidR="005B239F" w14:paraId="2985144A" w14:textId="77777777">
        <w:tblPrEx>
          <w:tblCellMar>
            <w:top w:w="0" w:type="dxa"/>
            <w:bottom w:w="0" w:type="dxa"/>
          </w:tblCellMar>
        </w:tblPrEx>
        <w:tc>
          <w:tcPr>
            <w:tcW w:w="4200" w:type="dxa"/>
            <w:shd w:val="clear" w:color="auto" w:fill="FFFFFF"/>
            <w:tcMar>
              <w:top w:w="90" w:type="dxa"/>
              <w:left w:w="100" w:type="dxa"/>
              <w:bottom w:w="90" w:type="dxa"/>
              <w:right w:w="100" w:type="dxa"/>
            </w:tcMar>
          </w:tcPr>
          <w:p w14:paraId="6D00AA14" w14:textId="77777777" w:rsidR="005B239F" w:rsidRDefault="00000000" w:rsidP="00091E7D">
            <w:r>
              <w:rPr>
                <w:rFonts w:ascii="Arial" w:eastAsia="Arial" w:hAnsi="Arial" w:cs="Arial"/>
              </w:rPr>
              <w:t>Train Controller</w:t>
            </w:r>
          </w:p>
        </w:tc>
        <w:tc>
          <w:tcPr>
            <w:tcW w:w="2400" w:type="dxa"/>
            <w:shd w:val="clear" w:color="auto" w:fill="FFFFFF"/>
            <w:tcMar>
              <w:top w:w="90" w:type="dxa"/>
              <w:left w:w="100" w:type="dxa"/>
              <w:bottom w:w="90" w:type="dxa"/>
              <w:right w:w="100" w:type="dxa"/>
            </w:tcMar>
          </w:tcPr>
          <w:p w14:paraId="4D89B242" w14:textId="77777777" w:rsidR="005B239F" w:rsidRDefault="00000000" w:rsidP="00091E7D">
            <w:r>
              <w:rPr>
                <w:rFonts w:ascii="Arial" w:eastAsia="Arial" w:hAnsi="Arial" w:cs="Arial"/>
              </w:rPr>
              <w:t>65</w:t>
            </w:r>
          </w:p>
        </w:tc>
        <w:tc>
          <w:tcPr>
            <w:tcW w:w="2400" w:type="dxa"/>
            <w:shd w:val="clear" w:color="auto" w:fill="FFFFFF"/>
            <w:tcMar>
              <w:top w:w="90" w:type="dxa"/>
              <w:left w:w="100" w:type="dxa"/>
              <w:bottom w:w="90" w:type="dxa"/>
              <w:right w:w="100" w:type="dxa"/>
            </w:tcMar>
          </w:tcPr>
          <w:p w14:paraId="36886485" w14:textId="77777777" w:rsidR="005B239F" w:rsidRDefault="00000000" w:rsidP="00091E7D">
            <w:r>
              <w:rPr>
                <w:rFonts w:ascii="Arial" w:eastAsia="Arial" w:hAnsi="Arial" w:cs="Arial"/>
              </w:rPr>
              <w:t>37%</w:t>
            </w:r>
          </w:p>
        </w:tc>
      </w:tr>
    </w:tbl>
    <w:p w14:paraId="716829C8" w14:textId="77777777" w:rsidR="005B239F" w:rsidRDefault="005B239F" w:rsidP="00091E7D">
      <w:pPr>
        <w:spacing w:after="200"/>
      </w:pPr>
    </w:p>
    <w:p w14:paraId="4417C1C3" w14:textId="77777777" w:rsidR="005B239F" w:rsidRDefault="00000000" w:rsidP="00091E7D">
      <w:pPr>
        <w:bidi/>
        <w:spacing w:after="120"/>
      </w:pPr>
      <w:r>
        <w:rPr>
          <w:rFonts w:ascii="Arial" w:eastAsia="Arial" w:hAnsi="Arial" w:cs="Arial"/>
          <w:color w:val="000000"/>
          <w:sz w:val="22"/>
          <w:szCs w:val="22"/>
          <w:rtl/>
        </w:rPr>
        <w:t>وهذا يعني أن بعض الوظائف لا تعتمد على الـ Overtime كدخل إضافي بسيط، وإنما أصبح يمثل جزءًا كبيرًا من تكلفة العمالة لهذه الوظائف تحديدًا.</w:t>
      </w:r>
    </w:p>
    <w:p w14:paraId="5E712317" w14:textId="77777777" w:rsidR="005B239F" w:rsidRDefault="00000000" w:rsidP="00091E7D">
      <w:pPr>
        <w:pStyle w:val="Heading2"/>
        <w:bidi/>
        <w:spacing w:before="300" w:after="150"/>
      </w:pPr>
      <w:r>
        <w:rPr>
          <w:rFonts w:ascii="Arial" w:eastAsia="Arial" w:hAnsi="Arial" w:cs="Arial"/>
          <w:b/>
          <w:bCs/>
          <w:color w:val="2E75B6"/>
          <w:rtl/>
        </w:rPr>
        <w:t>3.5 Business Interpretation</w:t>
      </w:r>
    </w:p>
    <w:p w14:paraId="355C0D9C" w14:textId="77777777" w:rsidR="005B239F" w:rsidRDefault="00000000" w:rsidP="00091E7D">
      <w:pPr>
        <w:bidi/>
        <w:spacing w:after="120"/>
      </w:pPr>
      <w:r>
        <w:rPr>
          <w:rFonts w:ascii="Arial" w:eastAsia="Arial" w:hAnsi="Arial" w:cs="Arial"/>
          <w:color w:val="000000"/>
          <w:sz w:val="22"/>
          <w:szCs w:val="22"/>
          <w:rtl/>
        </w:rPr>
        <w:t>ارتفاع الـ Overtime بهذه الصورة يمكن أن يكون مؤشرًا على وجود Operational Pressure داخل بعض الوظائف، ومن الاحتمالات التي يجب على الإدارة التحقيق فيها:</w:t>
      </w:r>
    </w:p>
    <w:p w14:paraId="2782F4DD"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وجود Structural Staffing Shortage.</w:t>
      </w:r>
    </w:p>
    <w:p w14:paraId="65F877EF"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ارتفاع حجم العمل مقارنة بعدد الموظفين المتاحين.</w:t>
      </w:r>
    </w:p>
    <w:p w14:paraId="081DE7C4"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الحاجة المستمرة لتغطية الورديات.</w:t>
      </w:r>
    </w:p>
    <w:p w14:paraId="7E50F8CE"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الاعتماد الزائد على الموظفين الحاليين لساعات إضافية.</w:t>
      </w:r>
    </w:p>
    <w:p w14:paraId="0365F64B"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وجود مشكلة في تخطيط وتوزيع القوى العاملة.</w:t>
      </w:r>
    </w:p>
    <w:p w14:paraId="79A64DAB" w14:textId="77777777" w:rsidR="005B239F" w:rsidRDefault="00000000" w:rsidP="00091E7D">
      <w:pPr>
        <w:bidi/>
        <w:spacing w:after="120"/>
      </w:pPr>
      <w:r>
        <w:rPr>
          <w:rFonts w:ascii="Arial" w:eastAsia="Arial" w:hAnsi="Arial" w:cs="Arial"/>
          <w:color w:val="000000"/>
          <w:sz w:val="22"/>
          <w:szCs w:val="22"/>
          <w:rtl/>
        </w:rPr>
        <w:t>وبالتالي، فإن أحد الحلول المحتملة التي يمكن للإدارة دراستها هو مقارنة تكلفة توظيف موظفين إضافيين بتكلفة الـ Overtime المستمرة.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5B239F" w14:paraId="043BEA74"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EEBF7"/>
            <w:tcMar>
              <w:top w:w="150" w:type="dxa"/>
              <w:left w:w="200" w:type="dxa"/>
              <w:bottom w:w="150" w:type="dxa"/>
              <w:right w:w="200" w:type="dxa"/>
            </w:tcMar>
          </w:tcPr>
          <w:p w14:paraId="7BFEA2B0" w14:textId="77777777" w:rsidR="005B239F" w:rsidRDefault="00000000" w:rsidP="00091E7D">
            <w:pPr>
              <w:bidi/>
              <w:spacing w:after="100"/>
            </w:pPr>
            <w:r>
              <w:rPr>
                <w:rFonts w:ascii="Arial" w:eastAsia="Arial" w:hAnsi="Arial" w:cs="Arial"/>
                <w:b/>
                <w:bCs/>
                <w:sz w:val="21"/>
                <w:szCs w:val="21"/>
                <w:rtl/>
              </w:rPr>
              <w:t>📌 مهم :</w:t>
            </w:r>
          </w:p>
          <w:p w14:paraId="72B426A8" w14:textId="77777777" w:rsidR="005B239F" w:rsidRDefault="00000000" w:rsidP="00091E7D">
            <w:pPr>
              <w:bidi/>
            </w:pPr>
            <w:r>
              <w:rPr>
                <w:rFonts w:ascii="Arial" w:eastAsia="Arial" w:hAnsi="Arial" w:cs="Arial"/>
                <w:sz w:val="21"/>
                <w:szCs w:val="21"/>
                <w:rtl/>
              </w:rPr>
              <w:t>التحليل يوضح وجود Pattern قوي، لكنه لا يثبت وحده أن السبب هو نقص الموظفين. إثبات السبب يحتاج إلى بيانات إضافية مثل عدد ساعات الـ Overtime، ساعات العمل، عدد الورديات، حجم التشغيل، وعدد الموظفين المطلوب فعليًا.</w:t>
            </w:r>
          </w:p>
        </w:tc>
      </w:tr>
    </w:tbl>
    <w:p w14:paraId="099E1B84" w14:textId="77777777" w:rsidR="005B239F" w:rsidRDefault="005B239F" w:rsidP="00091E7D">
      <w:pPr>
        <w:spacing w:after="200"/>
      </w:pPr>
    </w:p>
    <w:p w14:paraId="11925359" w14:textId="77777777" w:rsidR="005B239F" w:rsidRDefault="00000000" w:rsidP="00091E7D">
      <w:pPr>
        <w:pStyle w:val="Heading3"/>
        <w:bidi/>
        <w:spacing w:before="200" w:after="100"/>
      </w:pPr>
      <w:r>
        <w:rPr>
          <w:rFonts w:ascii="Arial" w:eastAsia="Arial" w:hAnsi="Arial" w:cs="Arial"/>
          <w:b/>
          <w:bCs/>
          <w:color w:val="404040"/>
          <w:sz w:val="23"/>
          <w:szCs w:val="23"/>
          <w:rtl/>
        </w:rPr>
        <w:lastRenderedPageBreak/>
        <w:t>Main Insight from This Axis</w:t>
      </w:r>
    </w:p>
    <w:p w14:paraId="3594403E" w14:textId="77777777" w:rsidR="005B239F" w:rsidRDefault="00000000" w:rsidP="00091E7D">
      <w:pPr>
        <w:bidi/>
        <w:spacing w:after="120"/>
      </w:pPr>
      <w:r>
        <w:rPr>
          <w:rFonts w:ascii="Arial" w:eastAsia="Arial" w:hAnsi="Arial" w:cs="Arial"/>
          <w:i/>
          <w:iCs/>
          <w:color w:val="000000"/>
          <w:sz w:val="22"/>
          <w:szCs w:val="22"/>
          <w:rtl/>
        </w:rPr>
        <w:t>The analysis indicates that overtime costs are not evenly distributed across all jobs. The transportation sector appears to be a major contributor to high overtime costs, with several transportation-related roles showing unusually high overtime-to-base-pay ratios. This may indicate operational pressure or a structural staffing issue that warrants further investigation.</w:t>
      </w:r>
    </w:p>
    <w:p w14:paraId="13716C3C" w14:textId="77777777" w:rsidR="005B239F" w:rsidRDefault="00000000" w:rsidP="00091E7D">
      <w:pPr>
        <w:pStyle w:val="Heading1"/>
        <w:pBdr>
          <w:bottom w:val="single" w:sz="6" w:space="0" w:color="1F4E79"/>
        </w:pBdr>
        <w:bidi/>
        <w:spacing w:before="400" w:after="200"/>
        <w:jc w:val="center"/>
      </w:pPr>
      <w:r>
        <w:rPr>
          <w:rFonts w:ascii="Arial" w:eastAsia="Arial" w:hAnsi="Arial" w:cs="Arial"/>
          <w:b/>
          <w:bCs/>
          <w:color w:val="1F4E79"/>
          <w:rtl/>
        </w:rPr>
        <w:t>4. Decision Phase</w:t>
      </w:r>
    </w:p>
    <w:p w14:paraId="0151E7E2" w14:textId="77777777" w:rsidR="005B239F" w:rsidRDefault="00000000" w:rsidP="00091E7D">
      <w:pPr>
        <w:bidi/>
        <w:spacing w:after="120"/>
      </w:pPr>
      <w:r>
        <w:rPr>
          <w:rFonts w:ascii="Arial" w:eastAsia="Arial" w:hAnsi="Arial" w:cs="Arial"/>
          <w:color w:val="000000"/>
          <w:sz w:val="22"/>
          <w:szCs w:val="22"/>
          <w:rtl/>
        </w:rPr>
        <w:t>بناءً على نتائج التحليل، تم الوصول إلى مجموعة من الـ Insights والـ Recommendations التالية:</w:t>
      </w:r>
    </w:p>
    <w:p w14:paraId="3E39716A" w14:textId="77777777" w:rsidR="005B239F" w:rsidRDefault="00000000" w:rsidP="00091E7D">
      <w:pPr>
        <w:pStyle w:val="Heading2"/>
        <w:bidi/>
        <w:spacing w:before="300" w:after="150"/>
      </w:pPr>
      <w:r>
        <w:rPr>
          <w:rFonts w:ascii="Arial" w:eastAsia="Arial" w:hAnsi="Arial" w:cs="Arial"/>
          <w:b/>
          <w:bCs/>
          <w:color w:val="2E75B6"/>
          <w:rtl/>
        </w:rPr>
        <w:t>1. مراجعة التغير في Base Pay خلال 2014</w:t>
      </w:r>
    </w:p>
    <w:p w14:paraId="3CC0BEB5"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ارتفع Base Pay من 2012 إلى 2013 بنسبة حوالي 6.41%.</w:t>
      </w:r>
    </w:p>
    <w:p w14:paraId="49610AD5"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ثم انخفض متوسط Base Pay فعليًا بنسبة حوالي 4.40% خلال عام 2014 مقارنة بعام 2013.</w:t>
      </w:r>
    </w:p>
    <w:p w14:paraId="2AE9687E"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ومع وجود زيادة مستمرة في عدد الموظفين خلال نفس الفترة، فقد يشير ذلك إلى أن الزيادة في عدد الموظفين كانت مرتبطة بشكل أكبر بوظائف ذات مستويات وظيفية ورواتب أقل (Entry-Level Positions).</w:t>
      </w:r>
    </w:p>
    <w:p w14:paraId="575A7ED1"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لذلك، من المهم أن تقوم المدينة بمراجعة استراتيجية التوظيف ومستويات الخبرة الوظيفية للموظفين الجدد، وربطها باحتياجات العمل والميزانية.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5B239F" w14:paraId="451768B1" w14:textId="77777777">
        <w:tblPrEx>
          <w:tblCellMar>
            <w:top w:w="0" w:type="dxa"/>
            <w:bottom w:w="0" w:type="dxa"/>
          </w:tblCellMar>
        </w:tblPrEx>
        <w:tc>
          <w:tcPr>
            <w:tcW w:w="0" w:type="auto"/>
            <w:tcBorders>
              <w:top w:val="single" w:sz="4" w:space="0" w:color="BF9000"/>
              <w:left w:val="single" w:sz="4" w:space="0" w:color="BF9000"/>
              <w:bottom w:val="single" w:sz="4" w:space="0" w:color="BF9000"/>
              <w:right w:val="single" w:sz="4" w:space="0" w:color="BF9000"/>
            </w:tcBorders>
            <w:shd w:val="clear" w:color="auto" w:fill="FFF2CC"/>
            <w:tcMar>
              <w:top w:w="150" w:type="dxa"/>
              <w:left w:w="200" w:type="dxa"/>
              <w:bottom w:w="150" w:type="dxa"/>
              <w:right w:w="200" w:type="dxa"/>
            </w:tcMar>
          </w:tcPr>
          <w:p w14:paraId="45BFF7FC" w14:textId="77777777" w:rsidR="005B239F" w:rsidRDefault="00000000" w:rsidP="00091E7D">
            <w:pPr>
              <w:bidi/>
              <w:spacing w:after="100"/>
            </w:pPr>
            <w:r>
              <w:rPr>
                <w:rFonts w:ascii="Arial" w:eastAsia="Arial" w:hAnsi="Arial" w:cs="Arial"/>
                <w:b/>
                <w:bCs/>
                <w:sz w:val="21"/>
                <w:szCs w:val="21"/>
                <w:rtl/>
              </w:rPr>
              <w:t>📝 ملاحظة :</w:t>
            </w:r>
          </w:p>
          <w:p w14:paraId="70995323" w14:textId="77777777" w:rsidR="005B239F" w:rsidRDefault="00000000" w:rsidP="00091E7D">
            <w:pPr>
              <w:bidi/>
            </w:pPr>
            <w:r>
              <w:rPr>
                <w:rFonts w:ascii="Arial" w:eastAsia="Arial" w:hAnsi="Arial" w:cs="Arial"/>
                <w:sz w:val="21"/>
                <w:szCs w:val="21"/>
                <w:rtl/>
              </w:rPr>
              <w:t>خلافًا لما قد يُفهم للوهلة الأولى، فإن انخفاض 2014 لم يكن مجرد "تباطؤ في معدل النمو" — بل كان انخفاضًا فعليًا في متوسط Base Pay مقارنة بالعام السابق (من نمو +6.41% في 2013 إلى انخفاض -4.40% في 2014). هذا التمييز مهم لأنه يغيّر طبيعة القرار المطلوب من "مراقبة تباطؤ النمو" إلى "التحقيق في سبب انخفاض فعلي في متوسط الأجور".</w:t>
            </w:r>
          </w:p>
        </w:tc>
      </w:tr>
    </w:tbl>
    <w:p w14:paraId="2E181542" w14:textId="77777777" w:rsidR="005B239F" w:rsidRDefault="005B239F" w:rsidP="00091E7D">
      <w:pPr>
        <w:spacing w:after="200"/>
      </w:pPr>
    </w:p>
    <w:p w14:paraId="6CF45F56" w14:textId="77777777" w:rsidR="005B239F" w:rsidRDefault="00000000" w:rsidP="00091E7D">
      <w:pPr>
        <w:pStyle w:val="Heading2"/>
        <w:bidi/>
        <w:spacing w:before="300" w:after="150"/>
      </w:pPr>
      <w:r>
        <w:rPr>
          <w:rFonts w:ascii="Arial" w:eastAsia="Arial" w:hAnsi="Arial" w:cs="Arial"/>
          <w:b/>
          <w:bCs/>
          <w:color w:val="2E75B6"/>
          <w:rtl/>
        </w:rPr>
        <w:t>2. ملاحظة مهمة حول Benefits Data</w:t>
      </w:r>
    </w:p>
    <w:p w14:paraId="75FA68B0"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بيانات Benefits لم تكن متاحة في عام 2011.</w:t>
      </w:r>
    </w:p>
    <w:p w14:paraId="228F3148"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بدأ تسجيل بيانات Benefits بشكل كامل بداية من عام 2012.</w:t>
      </w:r>
    </w:p>
    <w:p w14:paraId="6A626F0B"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لذلك يجب أخذ هذه النقطة في الاعتبار عند مقارنة إجمالي الرواتب الشاملة للمزايا بين السنوات، واستبعاد 2011 من أي مقارنة خاصة بالـ Benefits أو التكلفة الكلية.</w:t>
      </w:r>
    </w:p>
    <w:p w14:paraId="5D4AFBAB" w14:textId="77777777" w:rsidR="005B239F" w:rsidRDefault="00000000" w:rsidP="00091E7D">
      <w:pPr>
        <w:pStyle w:val="Heading2"/>
        <w:bidi/>
        <w:spacing w:before="300" w:after="150"/>
      </w:pPr>
      <w:r>
        <w:rPr>
          <w:rFonts w:ascii="Arial" w:eastAsia="Arial" w:hAnsi="Arial" w:cs="Arial"/>
          <w:b/>
          <w:bCs/>
          <w:color w:val="2E75B6"/>
          <w:rtl/>
        </w:rPr>
        <w:t>3. وجود مؤشر على نقص هيكلي في قطاع النقل</w:t>
      </w:r>
    </w:p>
    <w:p w14:paraId="20A5C6EF"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أظهر تحليل الـ Overtime أن قطاع النقل يحتوي على عدد كبير من الوظائف ذات مستويات Overtime مرتفعة.</w:t>
      </w:r>
    </w:p>
    <w:p w14:paraId="12CD8350"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ارتفاع الـ Overtime بشكل مستمر في هذه الوظائف قد يشير إلى وجود Structural Staffing Shortage أو ضغط تشغيلي مستمر.</w:t>
      </w:r>
    </w:p>
    <w:p w14:paraId="71334849"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لذلك، يعتبر قطاع النقل من أهم القطاعات التي تحتاج إلى مراجعة استراتيجية القوى العاملة.</w:t>
      </w:r>
    </w:p>
    <w:p w14:paraId="57690983" w14:textId="77777777" w:rsidR="005B239F" w:rsidRDefault="00000000" w:rsidP="00091E7D">
      <w:pPr>
        <w:pStyle w:val="Heading2"/>
        <w:bidi/>
        <w:spacing w:before="300" w:after="150"/>
      </w:pPr>
      <w:r>
        <w:rPr>
          <w:rFonts w:ascii="Arial" w:eastAsia="Arial" w:hAnsi="Arial" w:cs="Arial"/>
          <w:b/>
          <w:bCs/>
          <w:color w:val="2E75B6"/>
          <w:rtl/>
        </w:rPr>
        <w:t>4. إجراء Cost-Benefit Analysis للتوظيف الجديد</w:t>
      </w:r>
    </w:p>
    <w:p w14:paraId="739EBD21" w14:textId="77777777" w:rsidR="005B239F" w:rsidRDefault="00000000" w:rsidP="00091E7D">
      <w:pPr>
        <w:bidi/>
        <w:spacing w:after="120"/>
      </w:pPr>
      <w:r>
        <w:rPr>
          <w:rFonts w:ascii="Arial" w:eastAsia="Arial" w:hAnsi="Arial" w:cs="Arial"/>
          <w:color w:val="000000"/>
          <w:sz w:val="22"/>
          <w:szCs w:val="22"/>
          <w:rtl/>
        </w:rPr>
        <w:t>يوصى بإجراء Cost-Benefit Analysis لمقارنة:</w:t>
      </w:r>
    </w:p>
    <w:p w14:paraId="2BCA9353"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التكلفة السنوية الحالية للـ Overtime.</w:t>
      </w:r>
    </w:p>
    <w:p w14:paraId="1582A634"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مقابل تكلفة توظيف عدد إضافي من الموظفين Full-Time في الوظائف التي يظهر فيها Overtime مرتفع بشكل مستمر.</w:t>
      </w:r>
    </w:p>
    <w:p w14:paraId="502EE491" w14:textId="77777777" w:rsidR="005B239F" w:rsidRDefault="00000000" w:rsidP="00091E7D">
      <w:pPr>
        <w:bidi/>
        <w:spacing w:after="120"/>
      </w:pPr>
      <w:r>
        <w:rPr>
          <w:rFonts w:ascii="Arial" w:eastAsia="Arial" w:hAnsi="Arial" w:cs="Arial"/>
          <w:color w:val="000000"/>
          <w:sz w:val="22"/>
          <w:szCs w:val="22"/>
          <w:rtl/>
        </w:rPr>
        <w:t>إذا كانت تكلفة الموظفين الجدد أقل من تكلفة الـ Overtime المستمرة، فقد يكون التوظيف الإضافي أكثر كفاءة ماليًا على المدى المتوسط والطويل.</w:t>
      </w:r>
    </w:p>
    <w:p w14:paraId="32037A0D" w14:textId="77777777" w:rsidR="005B239F" w:rsidRDefault="00000000" w:rsidP="00091E7D">
      <w:pPr>
        <w:pStyle w:val="Heading2"/>
        <w:bidi/>
        <w:spacing w:before="300" w:after="150"/>
      </w:pPr>
      <w:r>
        <w:rPr>
          <w:rFonts w:ascii="Arial" w:eastAsia="Arial" w:hAnsi="Arial" w:cs="Arial"/>
          <w:b/>
          <w:bCs/>
          <w:color w:val="2E75B6"/>
          <w:rtl/>
        </w:rPr>
        <w:t>5. تقليل مخاطر Burnout والأخطاء التشغيلية</w:t>
      </w:r>
    </w:p>
    <w:p w14:paraId="4A6E035D" w14:textId="77777777" w:rsidR="005B239F" w:rsidRDefault="00000000" w:rsidP="00091E7D">
      <w:pPr>
        <w:bidi/>
        <w:spacing w:after="120"/>
      </w:pPr>
      <w:r>
        <w:rPr>
          <w:rFonts w:ascii="Arial" w:eastAsia="Arial" w:hAnsi="Arial" w:cs="Arial"/>
          <w:color w:val="000000"/>
          <w:sz w:val="22"/>
          <w:szCs w:val="22"/>
          <w:rtl/>
        </w:rPr>
        <w:lastRenderedPageBreak/>
        <w:t>الاعتماد المستمر على ساعات العمل الإضافية قد يؤدي إلى:</w:t>
      </w:r>
    </w:p>
    <w:p w14:paraId="7983DAED"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زيادة ضغط العمل على الموظفين.</w:t>
      </w:r>
    </w:p>
    <w:p w14:paraId="5272B5A0"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ارتفاع مخاطر Burnout.</w:t>
      </w:r>
    </w:p>
    <w:p w14:paraId="15AE9AF6"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زيادة احتمالية حدوث Operational Errors نتيجة العمل لساعات طويلة بشكل مستمر.</w:t>
      </w:r>
    </w:p>
    <w:p w14:paraId="667B8F0E" w14:textId="77777777" w:rsidR="005B239F" w:rsidRDefault="00000000" w:rsidP="00091E7D">
      <w:pPr>
        <w:pStyle w:val="ListParagraph"/>
        <w:numPr>
          <w:ilvl w:val="0"/>
          <w:numId w:val="1"/>
        </w:numPr>
        <w:bidi/>
        <w:spacing w:after="80"/>
      </w:pPr>
      <w:r>
        <w:rPr>
          <w:rFonts w:ascii="Arial" w:eastAsia="Arial" w:hAnsi="Arial" w:cs="Arial"/>
          <w:color w:val="000000"/>
          <w:sz w:val="22"/>
          <w:szCs w:val="22"/>
          <w:rtl/>
        </w:rPr>
        <w:t>انخفاض الكفاءة التشغيلية على المدى الطويل.</w:t>
      </w:r>
    </w:p>
    <w:p w14:paraId="2D2BF510" w14:textId="77777777" w:rsidR="005B239F" w:rsidRDefault="00000000" w:rsidP="00091E7D">
      <w:pPr>
        <w:bidi/>
        <w:spacing w:after="120"/>
      </w:pPr>
      <w:r>
        <w:rPr>
          <w:rFonts w:ascii="Arial" w:eastAsia="Arial" w:hAnsi="Arial" w:cs="Arial"/>
          <w:color w:val="000000"/>
          <w:sz w:val="22"/>
          <w:szCs w:val="22"/>
          <w:rtl/>
        </w:rPr>
        <w:t>لذلك، فإن معالجة سبب ارتفاع الـ Overtime قد لا توفر التكاليف فقط، بل قد تساعد أيضًا في تحسين الاستقرار والكفاءة التشغيلية.</w:t>
      </w:r>
    </w:p>
    <w:p w14:paraId="0A652CA6" w14:textId="77777777" w:rsidR="005B239F" w:rsidRDefault="00000000" w:rsidP="00091E7D">
      <w:pPr>
        <w:pStyle w:val="Heading2"/>
        <w:bidi/>
        <w:spacing w:before="300" w:after="150"/>
      </w:pPr>
      <w:r>
        <w:rPr>
          <w:rFonts w:ascii="Arial" w:eastAsia="Arial" w:hAnsi="Arial" w:cs="Arial"/>
          <w:b/>
          <w:bCs/>
          <w:color w:val="2E75B6"/>
          <w:rtl/>
        </w:rPr>
        <w:t>Final Decision</w:t>
      </w:r>
    </w:p>
    <w:p w14:paraId="666E9ADE" w14:textId="77777777" w:rsidR="005B239F" w:rsidRDefault="00000000" w:rsidP="00091E7D">
      <w:pPr>
        <w:pStyle w:val="Heading3"/>
        <w:bidi/>
        <w:spacing w:before="200" w:after="100"/>
      </w:pPr>
      <w:r>
        <w:rPr>
          <w:rFonts w:ascii="Arial" w:eastAsia="Arial" w:hAnsi="Arial" w:cs="Arial"/>
          <w:b/>
          <w:bCs/>
          <w:color w:val="404040"/>
          <w:sz w:val="23"/>
          <w:szCs w:val="23"/>
          <w:rtl/>
        </w:rPr>
        <w:t>✅ القرار النهائي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5B239F" w14:paraId="00A0A885" w14:textId="77777777">
        <w:tblPrEx>
          <w:tblCellMar>
            <w:top w:w="0" w:type="dxa"/>
            <w:bottom w:w="0" w:type="dxa"/>
          </w:tblCellMar>
        </w:tblPrEx>
        <w:tc>
          <w:tcPr>
            <w:tcW w:w="0" w:type="auto"/>
            <w:tcBorders>
              <w:top w:val="single" w:sz="4" w:space="0" w:color="548235"/>
              <w:left w:val="single" w:sz="4" w:space="0" w:color="548235"/>
              <w:bottom w:val="single" w:sz="4" w:space="0" w:color="548235"/>
              <w:right w:val="single" w:sz="4" w:space="0" w:color="548235"/>
            </w:tcBorders>
            <w:shd w:val="clear" w:color="auto" w:fill="E2EFDA"/>
            <w:tcMar>
              <w:top w:w="150" w:type="dxa"/>
              <w:left w:w="200" w:type="dxa"/>
              <w:bottom w:w="150" w:type="dxa"/>
              <w:right w:w="200" w:type="dxa"/>
            </w:tcMar>
          </w:tcPr>
          <w:p w14:paraId="3C382A30" w14:textId="77777777" w:rsidR="005B239F" w:rsidRDefault="00000000" w:rsidP="00091E7D">
            <w:pPr>
              <w:bidi/>
              <w:spacing w:after="100"/>
            </w:pPr>
            <w:r>
              <w:rPr>
                <w:rFonts w:ascii="Arial" w:eastAsia="Arial" w:hAnsi="Arial" w:cs="Arial"/>
                <w:sz w:val="21"/>
                <w:szCs w:val="21"/>
                <w:rtl/>
              </w:rPr>
              <w:t>التحليل يشير إلى أن ارتفاع الـ Overtime في بعض وظائف قطاع النقل قد يكون مؤشرًا على وجود نقص هيكلي في القوى العاملة أو ضغط تشغيلي مستمر. لذلك، يُوصى بإجراء دراسة تفصيلية لتكلفة التوظيف الإضافي مقارنة بتكلفة الـ Overtime الحالية، مع إعطاء الأولوية للوظائف ذات أعلى Overtime-to-Base-Pay Ratio.</w:t>
            </w:r>
          </w:p>
          <w:p w14:paraId="51B750B9" w14:textId="77777777" w:rsidR="005B239F" w:rsidRDefault="00000000" w:rsidP="00091E7D">
            <w:pPr>
              <w:bidi/>
            </w:pPr>
            <w:r>
              <w:rPr>
                <w:rFonts w:ascii="Arial" w:eastAsia="Arial" w:hAnsi="Arial" w:cs="Arial"/>
                <w:sz w:val="21"/>
                <w:szCs w:val="21"/>
                <w:rtl/>
              </w:rPr>
              <w:t>وبالتالي، يمكن أن يكون Staffing Shortage in the Transportation Sector أحد التفسيرات المحتملة للارتفاع الملحوظ في تكاليف الـ Overtime، لكنه يحتاج إلى بيانات تشغيلية إضافية لتأكيد أن نقص الموظفين هو السبب المباشر.</w:t>
            </w:r>
          </w:p>
        </w:tc>
      </w:tr>
    </w:tbl>
    <w:p w14:paraId="2E6DAB98" w14:textId="77777777" w:rsidR="004412A4" w:rsidRDefault="004412A4" w:rsidP="00091E7D"/>
    <w:sectPr w:rsidR="004412A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3A250" w14:textId="77777777" w:rsidR="004412A4" w:rsidRDefault="004412A4">
      <w:r>
        <w:separator/>
      </w:r>
    </w:p>
  </w:endnote>
  <w:endnote w:type="continuationSeparator" w:id="0">
    <w:p w14:paraId="6D01C572" w14:textId="77777777" w:rsidR="004412A4" w:rsidRDefault="00441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C4B56" w14:textId="77777777" w:rsidR="005B239F" w:rsidRDefault="00000000">
    <w:pPr>
      <w:jc w:val="center"/>
    </w:pPr>
    <w:r>
      <w:rPr>
        <w:rFonts w:ascii="Arial" w:eastAsia="Arial" w:hAnsi="Arial" w:cs="Arial"/>
        <w:color w:val="808080"/>
        <w:sz w:val="16"/>
        <w:szCs w:val="16"/>
        <w:rtl/>
      </w:rPr>
      <w:t xml:space="preserve">صفحة </w:t>
    </w:r>
    <w:r>
      <w:rPr>
        <w:rFonts w:ascii="Arial" w:eastAsia="Arial" w:hAnsi="Arial" w:cs="Arial"/>
        <w:color w:val="808080"/>
        <w:sz w:val="16"/>
        <w:szCs w:val="16"/>
      </w:rPr>
      <w:fldChar w:fldCharType="begin"/>
    </w:r>
    <w:r>
      <w:rPr>
        <w:rFonts w:ascii="Arial" w:eastAsia="Arial" w:hAnsi="Arial" w:cs="Arial"/>
        <w:color w:val="808080"/>
        <w:sz w:val="16"/>
        <w:szCs w:val="16"/>
      </w:rPr>
      <w:instrText>PAGE</w:instrText>
    </w:r>
    <w:r>
      <w:rPr>
        <w:rFonts w:ascii="Arial" w:eastAsia="Arial" w:hAnsi="Arial" w:cs="Arial"/>
        <w:color w:val="808080"/>
        <w:sz w:val="16"/>
        <w:szCs w:val="16"/>
      </w:rPr>
      <w:fldChar w:fldCharType="separate"/>
    </w:r>
    <w:r w:rsidR="00091E7D">
      <w:rPr>
        <w:rFonts w:ascii="Arial" w:eastAsia="Arial" w:hAnsi="Arial" w:cs="Arial"/>
        <w:noProof/>
        <w:color w:val="808080"/>
        <w:sz w:val="16"/>
        <w:szCs w:val="16"/>
      </w:rPr>
      <w:t>1</w:t>
    </w:r>
    <w:r>
      <w:rPr>
        <w:rFonts w:ascii="Arial" w:eastAsia="Arial" w:hAnsi="Arial" w:cs="Arial"/>
        <w:color w:val="808080"/>
        <w:sz w:val="16"/>
        <w:szCs w:val="16"/>
      </w:rPr>
      <w:fldChar w:fldCharType="end"/>
    </w:r>
    <w:r>
      <w:rPr>
        <w:rFonts w:ascii="Arial" w:eastAsia="Arial" w:hAnsi="Arial" w:cs="Arial"/>
        <w:color w:val="808080"/>
        <w:sz w:val="16"/>
        <w:szCs w:val="16"/>
      </w:rPr>
      <w:t xml:space="preserve"> / </w:t>
    </w:r>
    <w:r>
      <w:rPr>
        <w:rFonts w:ascii="Arial" w:eastAsia="Arial" w:hAnsi="Arial" w:cs="Arial"/>
        <w:color w:val="808080"/>
        <w:sz w:val="16"/>
        <w:szCs w:val="16"/>
      </w:rPr>
      <w:fldChar w:fldCharType="begin"/>
    </w:r>
    <w:r>
      <w:rPr>
        <w:rFonts w:ascii="Arial" w:eastAsia="Arial" w:hAnsi="Arial" w:cs="Arial"/>
        <w:color w:val="808080"/>
        <w:sz w:val="16"/>
        <w:szCs w:val="16"/>
      </w:rPr>
      <w:instrText>NUMPAGES</w:instrText>
    </w:r>
    <w:r>
      <w:rPr>
        <w:rFonts w:ascii="Arial" w:eastAsia="Arial" w:hAnsi="Arial" w:cs="Arial"/>
        <w:color w:val="808080"/>
        <w:sz w:val="16"/>
        <w:szCs w:val="16"/>
      </w:rPr>
      <w:fldChar w:fldCharType="separate"/>
    </w:r>
    <w:r w:rsidR="00091E7D">
      <w:rPr>
        <w:rFonts w:ascii="Arial" w:eastAsia="Arial" w:hAnsi="Arial" w:cs="Arial"/>
        <w:noProof/>
        <w:color w:val="808080"/>
        <w:sz w:val="16"/>
        <w:szCs w:val="16"/>
      </w:rPr>
      <w:t>2</w:t>
    </w:r>
    <w:r>
      <w:rPr>
        <w:rFonts w:ascii="Arial" w:eastAsia="Arial" w:hAnsi="Arial" w:cs="Arial"/>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8D725" w14:textId="77777777" w:rsidR="004412A4" w:rsidRDefault="004412A4">
      <w:r>
        <w:separator/>
      </w:r>
    </w:p>
  </w:footnote>
  <w:footnote w:type="continuationSeparator" w:id="0">
    <w:p w14:paraId="42C10408" w14:textId="77777777" w:rsidR="004412A4" w:rsidRDefault="00441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D98D4" w14:textId="77777777" w:rsidR="005B239F" w:rsidRDefault="00000000">
    <w:pPr>
      <w:pBdr>
        <w:bottom w:val="single" w:sz="4" w:space="0" w:color="BFBFBF"/>
      </w:pBdr>
      <w:bidi/>
      <w:jc w:val="center"/>
    </w:pPr>
    <w:r>
      <w:rPr>
        <w:rFonts w:ascii="Arial" w:eastAsia="Arial" w:hAnsi="Arial" w:cs="Arial"/>
        <w:color w:val="808080"/>
        <w:sz w:val="16"/>
        <w:szCs w:val="16"/>
      </w:rPr>
      <w:t>SF Salaries — Data Analysis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93268"/>
    <w:multiLevelType w:val="hybridMultilevel"/>
    <w:tmpl w:val="ED16FE6E"/>
    <w:lvl w:ilvl="0" w:tplc="519EAC0C">
      <w:start w:val="1"/>
      <w:numFmt w:val="bullet"/>
      <w:lvlText w:val="●"/>
      <w:lvlJc w:val="left"/>
      <w:pPr>
        <w:ind w:left="720" w:hanging="360"/>
      </w:pPr>
    </w:lvl>
    <w:lvl w:ilvl="1" w:tplc="C8D2DADE">
      <w:start w:val="1"/>
      <w:numFmt w:val="bullet"/>
      <w:lvlText w:val="○"/>
      <w:lvlJc w:val="left"/>
      <w:pPr>
        <w:ind w:left="1440" w:hanging="360"/>
      </w:pPr>
    </w:lvl>
    <w:lvl w:ilvl="2" w:tplc="0B702676">
      <w:start w:val="1"/>
      <w:numFmt w:val="bullet"/>
      <w:lvlText w:val="■"/>
      <w:lvlJc w:val="left"/>
      <w:pPr>
        <w:ind w:left="2160" w:hanging="360"/>
      </w:pPr>
    </w:lvl>
    <w:lvl w:ilvl="3" w:tplc="006CA5B0">
      <w:start w:val="1"/>
      <w:numFmt w:val="bullet"/>
      <w:lvlText w:val="●"/>
      <w:lvlJc w:val="left"/>
      <w:pPr>
        <w:ind w:left="2880" w:hanging="360"/>
      </w:pPr>
    </w:lvl>
    <w:lvl w:ilvl="4" w:tplc="C24ED3FA">
      <w:start w:val="1"/>
      <w:numFmt w:val="bullet"/>
      <w:lvlText w:val="○"/>
      <w:lvlJc w:val="left"/>
      <w:pPr>
        <w:ind w:left="3600" w:hanging="360"/>
      </w:pPr>
    </w:lvl>
    <w:lvl w:ilvl="5" w:tplc="CA663D70">
      <w:start w:val="1"/>
      <w:numFmt w:val="bullet"/>
      <w:lvlText w:val="■"/>
      <w:lvlJc w:val="left"/>
      <w:pPr>
        <w:ind w:left="4320" w:hanging="360"/>
      </w:pPr>
    </w:lvl>
    <w:lvl w:ilvl="6" w:tplc="49C471E6">
      <w:start w:val="1"/>
      <w:numFmt w:val="bullet"/>
      <w:lvlText w:val="●"/>
      <w:lvlJc w:val="left"/>
      <w:pPr>
        <w:ind w:left="5040" w:hanging="360"/>
      </w:pPr>
    </w:lvl>
    <w:lvl w:ilvl="7" w:tplc="ED928522">
      <w:start w:val="1"/>
      <w:numFmt w:val="bullet"/>
      <w:lvlText w:val="●"/>
      <w:lvlJc w:val="left"/>
      <w:pPr>
        <w:ind w:left="5760" w:hanging="360"/>
      </w:pPr>
    </w:lvl>
    <w:lvl w:ilvl="8" w:tplc="13A26F32">
      <w:start w:val="1"/>
      <w:numFmt w:val="bullet"/>
      <w:lvlText w:val="●"/>
      <w:lvlJc w:val="left"/>
      <w:pPr>
        <w:ind w:left="6480" w:hanging="360"/>
      </w:pPr>
    </w:lvl>
  </w:abstractNum>
  <w:num w:numId="1" w16cid:durableId="2035425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39F"/>
    <w:rsid w:val="00091E7D"/>
    <w:rsid w:val="004412A4"/>
    <w:rsid w:val="00552127"/>
    <w:rsid w:val="005B239F"/>
    <w:rsid w:val="00CD5D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A4091"/>
  <w15:docId w15:val="{9AFEA8DA-AFB0-4873-8C08-0BDDF6ED6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91E7D"/>
    <w:pPr>
      <w:tabs>
        <w:tab w:val="center" w:pos="4680"/>
        <w:tab w:val="right" w:pos="9360"/>
      </w:tabs>
    </w:pPr>
  </w:style>
  <w:style w:type="character" w:customStyle="1" w:styleId="HeaderChar">
    <w:name w:val="Header Char"/>
    <w:basedOn w:val="DefaultParagraphFont"/>
    <w:link w:val="Header"/>
    <w:uiPriority w:val="99"/>
    <w:rsid w:val="00091E7D"/>
  </w:style>
  <w:style w:type="paragraph" w:styleId="Footer">
    <w:name w:val="footer"/>
    <w:basedOn w:val="Normal"/>
    <w:link w:val="FooterChar"/>
    <w:uiPriority w:val="99"/>
    <w:unhideWhenUsed/>
    <w:rsid w:val="00091E7D"/>
    <w:pPr>
      <w:tabs>
        <w:tab w:val="center" w:pos="4680"/>
        <w:tab w:val="right" w:pos="9360"/>
      </w:tabs>
    </w:pPr>
  </w:style>
  <w:style w:type="character" w:customStyle="1" w:styleId="FooterChar">
    <w:name w:val="Footer Char"/>
    <w:basedOn w:val="DefaultParagraphFont"/>
    <w:link w:val="Footer"/>
    <w:uiPriority w:val="99"/>
    <w:rsid w:val="00091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1675</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Hozifa Alzohare</cp:lastModifiedBy>
  <cp:revision>3</cp:revision>
  <dcterms:created xsi:type="dcterms:W3CDTF">2026-08-07T21:39:00Z</dcterms:created>
  <dcterms:modified xsi:type="dcterms:W3CDTF">2026-08-07T22:34:00Z</dcterms:modified>
</cp:coreProperties>
</file>