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9D2D3A" w14:textId="77777777" w:rsidR="00A1495A" w:rsidRDefault="00000000">
      <w:pPr>
        <w:bidi/>
        <w:spacing w:after="100"/>
        <w:jc w:val="center"/>
      </w:pPr>
      <w:r>
        <w:rPr>
          <w:rFonts w:ascii="Amiri" w:eastAsia="Amiri" w:hAnsi="Amiri" w:cs="Amiri"/>
          <w:b/>
          <w:bCs/>
          <w:sz w:val="36"/>
          <w:szCs w:val="36"/>
        </w:rPr>
        <w:t>HR Employee Attrition — Analysis Documentation</w:t>
      </w:r>
    </w:p>
    <w:p w14:paraId="1ADCC15F" w14:textId="77777777" w:rsidR="00A1495A" w:rsidRDefault="00000000">
      <w:pPr>
        <w:bidi/>
        <w:spacing w:after="400" w:line="320" w:lineRule="auto"/>
        <w:jc w:val="center"/>
      </w:pPr>
      <w:r>
        <w:rPr>
          <w:rFonts w:ascii="Amiri" w:eastAsia="Amiri" w:hAnsi="Amiri" w:cs="Amiri"/>
          <w:b/>
          <w:bCs/>
          <w:sz w:val="26"/>
          <w:szCs w:val="26"/>
          <w:rtl/>
        </w:rPr>
        <w:t>توثيق منهجية العمل: Define → Clean → Analyze → Decide</w:t>
      </w:r>
    </w:p>
    <w:p w14:paraId="21F30EF0" w14:textId="77777777" w:rsidR="00A1495A" w:rsidRDefault="00000000" w:rsidP="005F6D8D">
      <w:pPr>
        <w:pStyle w:val="Heading1"/>
        <w:bidi/>
      </w:pPr>
      <w:r>
        <w:rPr>
          <w:rFonts w:ascii="Amiri" w:eastAsia="Amiri" w:hAnsi="Amiri" w:cs="Amiri"/>
          <w:b/>
          <w:bCs/>
          <w:sz w:val="30"/>
          <w:szCs w:val="30"/>
          <w:rtl/>
        </w:rPr>
        <w:t>أولاً: مرحلة Define — فهم المشروع والبيانات</w:t>
      </w:r>
    </w:p>
    <w:p w14:paraId="0490D439" w14:textId="77777777" w:rsidR="00A1495A" w:rsidRDefault="00000000" w:rsidP="005F6D8D">
      <w:pPr>
        <w:bidi/>
        <w:spacing w:after="250" w:line="320" w:lineRule="auto"/>
        <w:jc w:val="both"/>
      </w:pPr>
      <w:r>
        <w:rPr>
          <w:rFonts w:ascii="Amiri" w:eastAsia="Amiri" w:hAnsi="Amiri" w:cs="Amiri"/>
          <w:sz w:val="24"/>
          <w:szCs w:val="24"/>
          <w:rtl/>
        </w:rPr>
        <w:t>الهدف من هذا المشروع هو تحليل بيانات الموارد البشرية (HR Analytics) للتعرف على أسباب ترك الموظفين للشركة (Attrition)، والوصول إلى Insights تدعم قرارات الاحتفاظ بالموظفين (Retention)، وذلك من خلال بناء تحليل كامل في Excel باستخدام Power Query وPivot Tables وDAX، وصولًا إلى Dashboard تفاعلي.</w:t>
      </w:r>
    </w:p>
    <w:p w14:paraId="432A49AD" w14:textId="77777777" w:rsidR="00A1495A" w:rsidRDefault="00000000" w:rsidP="005F6D8D">
      <w:pPr>
        <w:pStyle w:val="Heading2"/>
        <w:bidi/>
        <w:spacing w:after="200" w:line="320" w:lineRule="auto"/>
      </w:pPr>
      <w:r>
        <w:rPr>
          <w:rFonts w:ascii="Amiri" w:eastAsia="Amiri" w:hAnsi="Amiri" w:cs="Amiri"/>
          <w:b/>
          <w:bCs/>
          <w:rtl/>
        </w:rPr>
        <w:t>Dataset Overview</w:t>
      </w:r>
    </w:p>
    <w:p w14:paraId="485949D0" w14:textId="77777777" w:rsidR="00A1495A" w:rsidRDefault="00000000" w:rsidP="005F6D8D">
      <w:pPr>
        <w:bidi/>
        <w:spacing w:after="150" w:line="320" w:lineRule="auto"/>
      </w:pPr>
      <w:r>
        <w:rPr>
          <w:rFonts w:ascii="Amiri" w:eastAsia="Amiri" w:hAnsi="Amiri" w:cs="Amiri"/>
          <w:sz w:val="24"/>
          <w:szCs w:val="24"/>
          <w:rtl/>
        </w:rPr>
        <w:t>قبل البدء في أي خطوة تقنية، تم عمل Metadata كاملة للبيانات لفهم شكلها ومحتواها:</w:t>
      </w:r>
    </w:p>
    <w:p w14:paraId="247193D8" w14:textId="77777777" w:rsidR="00A1495A" w:rsidRDefault="00000000" w:rsidP="005F6D8D">
      <w:pPr>
        <w:pStyle w:val="ListParagraph"/>
        <w:numPr>
          <w:ilvl w:val="0"/>
          <w:numId w:val="1"/>
        </w:numPr>
        <w:bidi/>
        <w:spacing w:after="200" w:line="320" w:lineRule="auto"/>
      </w:pPr>
      <w:r>
        <w:rPr>
          <w:rFonts w:ascii="Amiri" w:eastAsia="Amiri" w:hAnsi="Amiri" w:cs="Amiri"/>
          <w:sz w:val="24"/>
          <w:szCs w:val="24"/>
          <w:rtl/>
        </w:rPr>
        <w:t>عدد الأعمدة (Columns): 38 عمود.</w:t>
      </w:r>
    </w:p>
    <w:p w14:paraId="344192CC" w14:textId="77777777" w:rsidR="00A1495A" w:rsidRDefault="00000000" w:rsidP="005F6D8D">
      <w:pPr>
        <w:pStyle w:val="ListParagraph"/>
        <w:numPr>
          <w:ilvl w:val="0"/>
          <w:numId w:val="1"/>
        </w:numPr>
        <w:bidi/>
        <w:spacing w:after="200" w:line="320" w:lineRule="auto"/>
      </w:pPr>
      <w:r>
        <w:rPr>
          <w:rFonts w:ascii="Amiri" w:eastAsia="Amiri" w:hAnsi="Amiri" w:cs="Amiri"/>
          <w:sz w:val="24"/>
          <w:szCs w:val="24"/>
          <w:rtl/>
        </w:rPr>
        <w:t>عدد الصفوف (Rows): 1,481 صف.</w:t>
      </w:r>
    </w:p>
    <w:p w14:paraId="52A960F8" w14:textId="77777777" w:rsidR="00A1495A" w:rsidRDefault="00000000" w:rsidP="005F6D8D">
      <w:pPr>
        <w:pStyle w:val="ListParagraph"/>
        <w:numPr>
          <w:ilvl w:val="0"/>
          <w:numId w:val="1"/>
        </w:numPr>
        <w:bidi/>
        <w:spacing w:after="200" w:line="320" w:lineRule="auto"/>
      </w:pPr>
      <w:r>
        <w:rPr>
          <w:rFonts w:ascii="Amiri" w:eastAsia="Amiri" w:hAnsi="Amiri" w:cs="Amiri"/>
          <w:sz w:val="24"/>
          <w:szCs w:val="24"/>
          <w:rtl/>
        </w:rPr>
        <w:t>تم توثيق معنى كل Header بالعربي داخل شيت مستقل باسم Meta_Data، حتى يسهل الرجوع إليه أثناء التحليل أو عند مشاركة الملف مع أي شخص آخر.</w:t>
      </w:r>
    </w:p>
    <w:p w14:paraId="46F9E129" w14:textId="77777777" w:rsidR="00A1495A" w:rsidRDefault="00A1495A" w:rsidP="005F6D8D">
      <w:pPr>
        <w:spacing w:after="100"/>
        <w:jc w:val="right"/>
      </w:pPr>
    </w:p>
    <w:p w14:paraId="7B3FBE47" w14:textId="77777777" w:rsidR="00A1495A" w:rsidRDefault="00000000" w:rsidP="005F6D8D">
      <w:pPr>
        <w:bidi/>
        <w:spacing w:after="150" w:line="320" w:lineRule="auto"/>
      </w:pPr>
      <w:r>
        <w:rPr>
          <w:rFonts w:ascii="Amiri" w:eastAsia="Amiri" w:hAnsi="Amiri" w:cs="Amiri"/>
          <w:b/>
          <w:bCs/>
          <w:sz w:val="24"/>
          <w:szCs w:val="24"/>
          <w:rtl/>
        </w:rPr>
        <w:t>أهم مجموعات الأعمدة (Column Groups)</w:t>
      </w:r>
    </w:p>
    <w:p w14:paraId="5773A892" w14:textId="77777777" w:rsidR="00A1495A" w:rsidRDefault="00000000" w:rsidP="005F6D8D">
      <w:pPr>
        <w:pStyle w:val="ListParagraph"/>
        <w:numPr>
          <w:ilvl w:val="0"/>
          <w:numId w:val="1"/>
        </w:numPr>
        <w:bidi/>
        <w:spacing w:after="200" w:line="320" w:lineRule="auto"/>
      </w:pPr>
      <w:r>
        <w:rPr>
          <w:rFonts w:ascii="Amiri" w:eastAsia="Amiri" w:hAnsi="Amiri" w:cs="Amiri"/>
          <w:sz w:val="24"/>
          <w:szCs w:val="24"/>
          <w:rtl/>
        </w:rPr>
        <w:t xml:space="preserve">المتغير المحوري (Target Variable) — هل الموظف ترك الشركة أم لا. كل التحليل في المشروع مبني حوله.  —  </w:t>
      </w:r>
      <w:r>
        <w:rPr>
          <w:rFonts w:ascii="Amiri" w:eastAsia="Amiri" w:hAnsi="Amiri" w:cs="Amiri"/>
          <w:b/>
          <w:bCs/>
          <w:sz w:val="24"/>
          <w:szCs w:val="24"/>
          <w:rtl/>
        </w:rPr>
        <w:t>Attrition</w:t>
      </w:r>
    </w:p>
    <w:p w14:paraId="0B16CFC5" w14:textId="77777777" w:rsidR="00A1495A" w:rsidRDefault="00000000" w:rsidP="005F6D8D">
      <w:pPr>
        <w:pStyle w:val="ListParagraph"/>
        <w:numPr>
          <w:ilvl w:val="0"/>
          <w:numId w:val="1"/>
        </w:numPr>
        <w:bidi/>
        <w:spacing w:after="200" w:line="320" w:lineRule="auto"/>
      </w:pPr>
      <w:r>
        <w:rPr>
          <w:rFonts w:ascii="Amiri" w:eastAsia="Amiri" w:hAnsi="Amiri" w:cs="Amiri"/>
          <w:sz w:val="24"/>
          <w:szCs w:val="24"/>
          <w:rtl/>
        </w:rPr>
        <w:t xml:space="preserve">معدل ونوع سفر الموظف المرتبط بالعمل.  —  </w:t>
      </w:r>
      <w:r>
        <w:rPr>
          <w:rFonts w:ascii="Amiri" w:eastAsia="Amiri" w:hAnsi="Amiri" w:cs="Amiri"/>
          <w:b/>
          <w:bCs/>
          <w:sz w:val="24"/>
          <w:szCs w:val="24"/>
          <w:rtl/>
        </w:rPr>
        <w:t>BusinessTravel</w:t>
      </w:r>
    </w:p>
    <w:p w14:paraId="052D6D2C" w14:textId="77777777" w:rsidR="00A1495A" w:rsidRDefault="00000000" w:rsidP="005F6D8D">
      <w:pPr>
        <w:pStyle w:val="ListParagraph"/>
        <w:numPr>
          <w:ilvl w:val="0"/>
          <w:numId w:val="1"/>
        </w:numPr>
        <w:bidi/>
        <w:spacing w:after="200" w:line="320" w:lineRule="auto"/>
      </w:pPr>
      <w:r>
        <w:rPr>
          <w:rFonts w:ascii="Amiri" w:eastAsia="Amiri" w:hAnsi="Amiri" w:cs="Amiri"/>
          <w:sz w:val="24"/>
          <w:szCs w:val="24"/>
          <w:rtl/>
        </w:rPr>
        <w:t xml:space="preserve">الحالة الاجتماعية للموظف.  —  </w:t>
      </w:r>
      <w:r>
        <w:rPr>
          <w:rFonts w:ascii="Amiri" w:eastAsia="Amiri" w:hAnsi="Amiri" w:cs="Amiri"/>
          <w:b/>
          <w:bCs/>
          <w:sz w:val="24"/>
          <w:szCs w:val="24"/>
          <w:rtl/>
        </w:rPr>
        <w:t>MaritalStatus</w:t>
      </w:r>
    </w:p>
    <w:p w14:paraId="3AC1D1BB" w14:textId="77777777" w:rsidR="00A1495A" w:rsidRDefault="00000000" w:rsidP="005F6D8D">
      <w:pPr>
        <w:pStyle w:val="ListParagraph"/>
        <w:numPr>
          <w:ilvl w:val="0"/>
          <w:numId w:val="1"/>
        </w:numPr>
        <w:bidi/>
        <w:spacing w:after="200" w:line="320" w:lineRule="auto"/>
      </w:pPr>
      <w:r>
        <w:rPr>
          <w:rFonts w:ascii="Amiri" w:eastAsia="Amiri" w:hAnsi="Amiri" w:cs="Amiri"/>
          <w:sz w:val="24"/>
          <w:szCs w:val="24"/>
          <w:rtl/>
        </w:rPr>
        <w:t xml:space="preserve">الدور والقسم الوظيفي للموظف.  —  </w:t>
      </w:r>
      <w:r>
        <w:rPr>
          <w:rFonts w:ascii="Amiri" w:eastAsia="Amiri" w:hAnsi="Amiri" w:cs="Amiri"/>
          <w:b/>
          <w:bCs/>
          <w:sz w:val="24"/>
          <w:szCs w:val="24"/>
          <w:rtl/>
        </w:rPr>
        <w:t>JobRole / Department</w:t>
      </w:r>
    </w:p>
    <w:p w14:paraId="3897B4DF" w14:textId="77777777" w:rsidR="00A1495A" w:rsidRDefault="00000000" w:rsidP="005F6D8D">
      <w:pPr>
        <w:pStyle w:val="ListParagraph"/>
        <w:numPr>
          <w:ilvl w:val="0"/>
          <w:numId w:val="1"/>
        </w:numPr>
        <w:bidi/>
        <w:spacing w:after="200" w:line="320" w:lineRule="auto"/>
      </w:pPr>
      <w:r>
        <w:rPr>
          <w:rFonts w:ascii="Amiri" w:eastAsia="Amiri" w:hAnsi="Amiri" w:cs="Amiri"/>
          <w:sz w:val="24"/>
          <w:szCs w:val="24"/>
          <w:rtl/>
        </w:rPr>
        <w:t xml:space="preserve">شريحة وقيمة الراتب الشهري.  —  </w:t>
      </w:r>
      <w:r>
        <w:rPr>
          <w:rFonts w:ascii="Amiri" w:eastAsia="Amiri" w:hAnsi="Amiri" w:cs="Amiri"/>
          <w:b/>
          <w:bCs/>
          <w:sz w:val="24"/>
          <w:szCs w:val="24"/>
          <w:rtl/>
        </w:rPr>
        <w:t>SalarySlab / MonthlyIncome</w:t>
      </w:r>
    </w:p>
    <w:p w14:paraId="2F02A2DC" w14:textId="77777777" w:rsidR="00A1495A" w:rsidRDefault="00000000" w:rsidP="005F6D8D">
      <w:pPr>
        <w:pStyle w:val="ListParagraph"/>
        <w:numPr>
          <w:ilvl w:val="0"/>
          <w:numId w:val="1"/>
        </w:numPr>
        <w:bidi/>
        <w:spacing w:after="200" w:line="320" w:lineRule="auto"/>
      </w:pPr>
      <w:r>
        <w:rPr>
          <w:rFonts w:ascii="Amiri" w:eastAsia="Amiri" w:hAnsi="Amiri" w:cs="Amiri"/>
          <w:sz w:val="24"/>
          <w:szCs w:val="24"/>
          <w:rtl/>
        </w:rPr>
        <w:t xml:space="preserve">مؤشرات رضا الموظف على أكثر من مستوى.  —  </w:t>
      </w:r>
      <w:r>
        <w:rPr>
          <w:rFonts w:ascii="Amiri" w:eastAsia="Amiri" w:hAnsi="Amiri" w:cs="Amiri"/>
          <w:b/>
          <w:bCs/>
          <w:sz w:val="24"/>
          <w:szCs w:val="24"/>
          <w:rtl/>
        </w:rPr>
        <w:t>EnvironmentSatisfaction / JobSatisfaction / RelationshipSatisfaction</w:t>
      </w:r>
    </w:p>
    <w:p w14:paraId="132E8F37" w14:textId="77777777" w:rsidR="00A1495A" w:rsidRDefault="00000000" w:rsidP="005F6D8D">
      <w:pPr>
        <w:pStyle w:val="ListParagraph"/>
        <w:numPr>
          <w:ilvl w:val="0"/>
          <w:numId w:val="1"/>
        </w:numPr>
        <w:bidi/>
        <w:spacing w:after="200" w:line="320" w:lineRule="auto"/>
      </w:pPr>
      <w:r>
        <w:rPr>
          <w:rFonts w:ascii="Amiri" w:eastAsia="Amiri" w:hAnsi="Amiri" w:cs="Amiri"/>
          <w:sz w:val="24"/>
          <w:szCs w:val="24"/>
          <w:rtl/>
        </w:rPr>
        <w:t xml:space="preserve">مستوى الاندماج في العمل وتقييم الأداء.  —  </w:t>
      </w:r>
      <w:r>
        <w:rPr>
          <w:rFonts w:ascii="Amiri" w:eastAsia="Amiri" w:hAnsi="Amiri" w:cs="Amiri"/>
          <w:b/>
          <w:bCs/>
          <w:sz w:val="24"/>
          <w:szCs w:val="24"/>
          <w:rtl/>
        </w:rPr>
        <w:t>JobInvolvement / PerformanceRating</w:t>
      </w:r>
    </w:p>
    <w:p w14:paraId="7C38FAC8" w14:textId="77777777" w:rsidR="00A1495A" w:rsidRDefault="00000000" w:rsidP="005F6D8D">
      <w:pPr>
        <w:pStyle w:val="ListParagraph"/>
        <w:numPr>
          <w:ilvl w:val="0"/>
          <w:numId w:val="1"/>
        </w:numPr>
        <w:bidi/>
        <w:spacing w:after="200" w:line="320" w:lineRule="auto"/>
      </w:pPr>
      <w:r>
        <w:rPr>
          <w:rFonts w:ascii="Amiri" w:eastAsia="Amiri" w:hAnsi="Amiri" w:cs="Amiri"/>
          <w:sz w:val="24"/>
          <w:szCs w:val="24"/>
          <w:rtl/>
        </w:rPr>
        <w:t xml:space="preserve">نسبة زيادة الراتب ومستوى خيارات الأسهم كحوافز.  —  </w:t>
      </w:r>
      <w:r>
        <w:rPr>
          <w:rFonts w:ascii="Amiri" w:eastAsia="Amiri" w:hAnsi="Amiri" w:cs="Amiri"/>
          <w:b/>
          <w:bCs/>
          <w:sz w:val="24"/>
          <w:szCs w:val="24"/>
          <w:rtl/>
        </w:rPr>
        <w:t>PercentSalaryHike / StockOptionLevel</w:t>
      </w:r>
    </w:p>
    <w:p w14:paraId="30F9C7A3" w14:textId="77777777" w:rsidR="00A1495A" w:rsidRDefault="00A1495A" w:rsidP="005F6D8D">
      <w:pPr>
        <w:spacing w:after="100"/>
        <w:jc w:val="right"/>
      </w:pPr>
    </w:p>
    <w:p w14:paraId="796C9127" w14:textId="77777777" w:rsidR="00A1495A" w:rsidRDefault="00000000" w:rsidP="005F6D8D">
      <w:pPr>
        <w:bidi/>
        <w:spacing w:after="250" w:line="320" w:lineRule="auto"/>
      </w:pPr>
      <w:r>
        <w:rPr>
          <w:rFonts w:ascii="Amiri" w:eastAsia="Amiri" w:hAnsi="Amiri" w:cs="Amiri"/>
          <w:sz w:val="24"/>
          <w:szCs w:val="24"/>
          <w:rtl/>
        </w:rPr>
        <w:t xml:space="preserve">تم تحديد أن </w:t>
      </w:r>
      <w:r>
        <w:rPr>
          <w:rFonts w:ascii="Amiri" w:eastAsia="Amiri" w:hAnsi="Amiri" w:cs="Amiri"/>
          <w:b/>
          <w:bCs/>
          <w:sz w:val="24"/>
          <w:szCs w:val="24"/>
          <w:rtl/>
        </w:rPr>
        <w:t>Attrition</w:t>
      </w:r>
      <w:r>
        <w:rPr>
          <w:rFonts w:ascii="Amiri" w:eastAsia="Amiri" w:hAnsi="Amiri" w:cs="Amiri"/>
          <w:sz w:val="24"/>
          <w:szCs w:val="24"/>
          <w:rtl/>
        </w:rPr>
        <w:t xml:space="preserve"> هو المتغير المحوري (Focal Point) الذي سيدور حوله الـ Report بالكامل، وباقي الأعمدة تُستخدم كأبعاد (Dimensions) لفهم أسباب حدوثه.</w:t>
      </w:r>
    </w:p>
    <w:p w14:paraId="5509764F" w14:textId="77777777" w:rsidR="00A1495A" w:rsidRDefault="00000000" w:rsidP="005F6D8D">
      <w:pPr>
        <w:pStyle w:val="Heading1"/>
        <w:bidi/>
      </w:pPr>
      <w:r>
        <w:rPr>
          <w:rFonts w:ascii="Amiri" w:eastAsia="Amiri" w:hAnsi="Amiri" w:cs="Amiri"/>
          <w:b/>
          <w:bCs/>
          <w:sz w:val="30"/>
          <w:szCs w:val="30"/>
          <w:rtl/>
        </w:rPr>
        <w:t>ثانيًا: مرحلة Clean / Transform — Power Query</w:t>
      </w:r>
    </w:p>
    <w:p w14:paraId="670C9953" w14:textId="77777777" w:rsidR="00A1495A" w:rsidRDefault="00000000" w:rsidP="005F6D8D">
      <w:pPr>
        <w:pStyle w:val="Heading2"/>
        <w:bidi/>
        <w:spacing w:after="200" w:line="320" w:lineRule="auto"/>
      </w:pPr>
      <w:r>
        <w:rPr>
          <w:rFonts w:ascii="Amiri" w:eastAsia="Amiri" w:hAnsi="Amiri" w:cs="Amiri"/>
          <w:b/>
          <w:bCs/>
          <w:rtl/>
        </w:rPr>
        <w:t>1. ضبط أنواع البيانات (Data Types)</w:t>
      </w:r>
    </w:p>
    <w:p w14:paraId="6963032E" w14:textId="77777777" w:rsidR="00A1495A" w:rsidRDefault="00000000" w:rsidP="005F6D8D">
      <w:pPr>
        <w:bidi/>
        <w:spacing w:after="250" w:line="320" w:lineRule="auto"/>
      </w:pPr>
      <w:r>
        <w:rPr>
          <w:rFonts w:ascii="Amiri" w:eastAsia="Amiri" w:hAnsi="Amiri" w:cs="Amiri"/>
          <w:sz w:val="24"/>
          <w:szCs w:val="24"/>
          <w:rtl/>
        </w:rPr>
        <w:lastRenderedPageBreak/>
        <w:t>أول خطوة تمت داخل Power Query كانت مراجعة وتصحيح الـ Data Type لكل عمود، للتأكد من أن الأعمدة الرقمية معرّفة كـ Numeric والأعمدة النصية معرّفة كـ Text، تمهيدًا لأي عمليات حسابية لاحقة.</w:t>
      </w:r>
    </w:p>
    <w:p w14:paraId="167DE97C" w14:textId="77777777" w:rsidR="00A1495A" w:rsidRDefault="00000000" w:rsidP="005F6D8D">
      <w:pPr>
        <w:pStyle w:val="Heading2"/>
        <w:bidi/>
        <w:spacing w:after="200" w:line="320" w:lineRule="auto"/>
      </w:pPr>
      <w:r>
        <w:rPr>
          <w:rFonts w:ascii="Amiri" w:eastAsia="Amiri" w:hAnsi="Amiri" w:cs="Amiri"/>
          <w:b/>
          <w:bCs/>
          <w:rtl/>
        </w:rPr>
        <w:t>2. التعامل مع القيم الفارغة (Null Values)</w:t>
      </w:r>
    </w:p>
    <w:p w14:paraId="7772F17E" w14:textId="77777777" w:rsidR="00A1495A" w:rsidRDefault="00000000" w:rsidP="005F6D8D">
      <w:pPr>
        <w:bidi/>
        <w:spacing w:after="150" w:line="320" w:lineRule="auto"/>
      </w:pPr>
      <w:r>
        <w:rPr>
          <w:rFonts w:ascii="Amiri" w:eastAsia="Amiri" w:hAnsi="Amiri" w:cs="Amiri"/>
          <w:sz w:val="24"/>
          <w:szCs w:val="24"/>
          <w:rtl/>
        </w:rPr>
        <w:t xml:space="preserve">بعد ضبط الـ Data Types، ظهرت قيم Null في عمود </w:t>
      </w:r>
      <w:r>
        <w:rPr>
          <w:rFonts w:ascii="Amiri" w:eastAsia="Amiri" w:hAnsi="Amiri" w:cs="Amiri"/>
          <w:b/>
          <w:bCs/>
          <w:sz w:val="24"/>
          <w:szCs w:val="24"/>
          <w:rtl/>
        </w:rPr>
        <w:t>YearsWithCurrManager</w:t>
      </w:r>
      <w:r>
        <w:rPr>
          <w:rFonts w:ascii="Amiri" w:eastAsia="Amiri" w:hAnsi="Amiri" w:cs="Amiri"/>
          <w:sz w:val="24"/>
          <w:szCs w:val="24"/>
          <w:rtl/>
        </w:rPr>
        <w:t xml:space="preserve"> (عدد سنوات الموظف مع مديره الحالي).</w:t>
      </w:r>
    </w:p>
    <w:tbl>
      <w:tblPr>
        <w:tblW w:w="5000" w:type="pct"/>
        <w:tblBorders>
          <w:top w:val="single" w:sz="4" w:space="0" w:color="2F5496"/>
          <w:left w:val="single" w:sz="4" w:space="0" w:color="2F5496"/>
          <w:bottom w:val="single" w:sz="4" w:space="0" w:color="2F5496"/>
          <w:right w:val="single" w:sz="4" w:space="0" w:color="2F5496"/>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896"/>
      </w:tblGrid>
      <w:tr w:rsidR="00A1495A" w14:paraId="340C238B" w14:textId="77777777">
        <w:tblPrEx>
          <w:tblCellMar>
            <w:top w:w="0" w:type="dxa"/>
            <w:bottom w:w="0" w:type="dxa"/>
          </w:tblCellMar>
        </w:tblPrEx>
        <w:tc>
          <w:tcPr>
            <w:tcW w:w="5000" w:type="pct"/>
            <w:shd w:val="clear" w:color="auto" w:fill="EAF1FB"/>
            <w:tcMar>
              <w:top w:w="150" w:type="dxa"/>
              <w:left w:w="200" w:type="dxa"/>
              <w:bottom w:w="150" w:type="dxa"/>
              <w:right w:w="200" w:type="dxa"/>
            </w:tcMar>
          </w:tcPr>
          <w:p w14:paraId="0FA75880" w14:textId="77777777" w:rsidR="00A1495A" w:rsidRDefault="00000000">
            <w:pPr>
              <w:bidi/>
              <w:spacing w:after="100" w:line="320" w:lineRule="auto"/>
              <w:jc w:val="right"/>
            </w:pPr>
            <w:r>
              <w:rPr>
                <w:rFonts w:ascii="Amiri" w:eastAsia="Amiri" w:hAnsi="Amiri" w:cs="Amiri"/>
                <w:b/>
                <w:bCs/>
                <w:sz w:val="22"/>
                <w:szCs w:val="22"/>
                <w:rtl/>
              </w:rPr>
              <w:t>📌 ملاحظة منهجية</w:t>
            </w:r>
          </w:p>
          <w:p w14:paraId="21FAE55E" w14:textId="77777777" w:rsidR="00A1495A" w:rsidRDefault="00000000">
            <w:pPr>
              <w:bidi/>
              <w:spacing w:after="60" w:line="320" w:lineRule="auto"/>
              <w:jc w:val="right"/>
            </w:pPr>
            <w:r>
              <w:rPr>
                <w:rFonts w:ascii="Amiri" w:eastAsia="Amiri" w:hAnsi="Amiri" w:cs="Amiri"/>
                <w:sz w:val="22"/>
                <w:szCs w:val="22"/>
                <w:rtl/>
              </w:rPr>
              <w:t>في بيئة عمل حقيقية، الخطوة الصحيحة هنا هي الرجوع إلى الشخص أو الجهة المسؤولة عن إدخال البيانات (Data Owner) للاستفسار عن سبب عدم تسجيل هذه القيمة لموظفين لديهم بالفعل سنوات خدمة موثّقة (بعضهم سنتين، وبعضهم 4 و9 سنوات داخل الشركة).</w:t>
            </w:r>
          </w:p>
          <w:p w14:paraId="313E09D6" w14:textId="77777777" w:rsidR="00A1495A" w:rsidRDefault="00000000">
            <w:pPr>
              <w:bidi/>
              <w:spacing w:after="60" w:line="320" w:lineRule="auto"/>
              <w:jc w:val="right"/>
            </w:pPr>
            <w:r>
              <w:rPr>
                <w:rFonts w:ascii="Amiri" w:eastAsia="Amiri" w:hAnsi="Amiri" w:cs="Amiri"/>
                <w:sz w:val="22"/>
                <w:szCs w:val="22"/>
                <w:rtl/>
              </w:rPr>
              <w:t>بما أن هذا المشروع يُستخدم كـ Training / Portfolio project ولا يوجد فريق فعلي للرجوع إليه، تم التعامل مع القيم المفقودة بأسلوب إحصائي بديل موثّق بالكامل في هذا التقرير.</w:t>
            </w:r>
          </w:p>
        </w:tc>
      </w:tr>
    </w:tbl>
    <w:p w14:paraId="50BC6C4E" w14:textId="77777777" w:rsidR="00A1495A" w:rsidRDefault="00A1495A" w:rsidP="005F6D8D">
      <w:pPr>
        <w:spacing w:after="150"/>
        <w:jc w:val="right"/>
      </w:pPr>
    </w:p>
    <w:p w14:paraId="6793B9E2" w14:textId="77777777" w:rsidR="00A1495A" w:rsidRDefault="00000000" w:rsidP="005F6D8D">
      <w:pPr>
        <w:bidi/>
        <w:spacing w:after="150" w:line="320" w:lineRule="auto"/>
      </w:pPr>
      <w:r>
        <w:rPr>
          <w:rFonts w:ascii="Amiri" w:eastAsia="Amiri" w:hAnsi="Amiri" w:cs="Amiri"/>
          <w:sz w:val="24"/>
          <w:szCs w:val="24"/>
          <w:rtl/>
        </w:rPr>
        <w:t>لمعالجة القيم الفارغة، تم اتباع الخطوات التالية:</w:t>
      </w:r>
    </w:p>
    <w:p w14:paraId="294F133B" w14:textId="77777777" w:rsidR="00A1495A" w:rsidRDefault="00000000" w:rsidP="005F6D8D">
      <w:pPr>
        <w:pStyle w:val="ListParagraph"/>
        <w:numPr>
          <w:ilvl w:val="0"/>
          <w:numId w:val="1"/>
        </w:numPr>
        <w:bidi/>
        <w:spacing w:after="200" w:line="320" w:lineRule="auto"/>
      </w:pPr>
      <w:r>
        <w:rPr>
          <w:rFonts w:ascii="Amiri" w:eastAsia="Amiri" w:hAnsi="Amiri" w:cs="Amiri"/>
          <w:sz w:val="24"/>
          <w:szCs w:val="24"/>
          <w:rtl/>
        </w:rPr>
        <w:t xml:space="preserve">أخذ </w:t>
      </w:r>
      <w:r>
        <w:rPr>
          <w:rFonts w:ascii="Amiri" w:eastAsia="Amiri" w:hAnsi="Amiri" w:cs="Amiri"/>
          <w:b/>
          <w:bCs/>
          <w:sz w:val="24"/>
          <w:szCs w:val="24"/>
          <w:rtl/>
        </w:rPr>
        <w:t>Average (Mean)</w:t>
      </w:r>
      <w:r>
        <w:rPr>
          <w:rFonts w:ascii="Amiri" w:eastAsia="Amiri" w:hAnsi="Amiri" w:cs="Amiri"/>
          <w:sz w:val="24"/>
          <w:szCs w:val="24"/>
          <w:rtl/>
        </w:rPr>
        <w:t xml:space="preserve"> للعمود كحل أولي للتعويض عن القيم المفقودة.</w:t>
      </w:r>
    </w:p>
    <w:p w14:paraId="59A18923" w14:textId="77777777" w:rsidR="00A1495A" w:rsidRDefault="00000000" w:rsidP="005F6D8D">
      <w:pPr>
        <w:pStyle w:val="ListParagraph"/>
        <w:numPr>
          <w:ilvl w:val="0"/>
          <w:numId w:val="1"/>
        </w:numPr>
        <w:bidi/>
        <w:spacing w:after="200" w:line="320" w:lineRule="auto"/>
      </w:pPr>
      <w:r>
        <w:rPr>
          <w:rFonts w:ascii="Amiri" w:eastAsia="Amiri" w:hAnsi="Amiri" w:cs="Amiri"/>
          <w:sz w:val="24"/>
          <w:szCs w:val="24"/>
          <w:rtl/>
        </w:rPr>
        <w:t xml:space="preserve">تم التشكيك في مدى تمثيل هذا الـ Average للبيانات الفعلية، فتم عمل </w:t>
      </w:r>
      <w:r>
        <w:rPr>
          <w:rFonts w:ascii="Amiri" w:eastAsia="Amiri" w:hAnsi="Amiri" w:cs="Amiri"/>
          <w:b/>
          <w:bCs/>
          <w:sz w:val="24"/>
          <w:szCs w:val="24"/>
          <w:rtl/>
        </w:rPr>
        <w:t>Histogram</w:t>
      </w:r>
      <w:r>
        <w:rPr>
          <w:rFonts w:ascii="Amiri" w:eastAsia="Amiri" w:hAnsi="Amiri" w:cs="Amiri"/>
          <w:sz w:val="24"/>
          <w:szCs w:val="24"/>
          <w:rtl/>
        </w:rPr>
        <w:t xml:space="preserve"> و</w:t>
      </w:r>
      <w:r>
        <w:rPr>
          <w:rFonts w:ascii="Amiri" w:eastAsia="Amiri" w:hAnsi="Amiri" w:cs="Amiri"/>
          <w:b/>
          <w:bCs/>
          <w:sz w:val="24"/>
          <w:szCs w:val="24"/>
          <w:rtl/>
        </w:rPr>
        <w:t>Box Plot</w:t>
      </w:r>
      <w:r>
        <w:rPr>
          <w:rFonts w:ascii="Amiri" w:eastAsia="Amiri" w:hAnsi="Amiri" w:cs="Amiri"/>
          <w:sz w:val="24"/>
          <w:szCs w:val="24"/>
          <w:rtl/>
        </w:rPr>
        <w:t xml:space="preserve"> للتأكد من شكل الـ Distribution قبل اعتماد أي قيمة تعويض نهائية.</w:t>
      </w:r>
    </w:p>
    <w:p w14:paraId="2516E13A" w14:textId="77777777" w:rsidR="00A1495A" w:rsidRDefault="00000000" w:rsidP="005F6D8D">
      <w:pPr>
        <w:pStyle w:val="ListParagraph"/>
        <w:numPr>
          <w:ilvl w:val="0"/>
          <w:numId w:val="1"/>
        </w:numPr>
        <w:bidi/>
        <w:spacing w:after="200" w:line="320" w:lineRule="auto"/>
      </w:pPr>
      <w:r>
        <w:rPr>
          <w:rFonts w:ascii="Amiri" w:eastAsia="Amiri" w:hAnsi="Amiri" w:cs="Amiri"/>
          <w:sz w:val="24"/>
          <w:szCs w:val="24"/>
          <w:rtl/>
        </w:rPr>
        <w:t xml:space="preserve">أظهر الـ Box Plot وجود عدد كبير من الـ </w:t>
      </w:r>
      <w:r>
        <w:rPr>
          <w:rFonts w:ascii="Amiri" w:eastAsia="Amiri" w:hAnsi="Amiri" w:cs="Amiri"/>
          <w:b/>
          <w:bCs/>
          <w:sz w:val="24"/>
          <w:szCs w:val="24"/>
          <w:rtl/>
        </w:rPr>
        <w:t>Outliers</w:t>
      </w:r>
      <w:r>
        <w:rPr>
          <w:rFonts w:ascii="Amiri" w:eastAsia="Amiri" w:hAnsi="Amiri" w:cs="Amiri"/>
          <w:sz w:val="24"/>
          <w:szCs w:val="24"/>
          <w:rtl/>
        </w:rPr>
        <w:t>، ما يعني أن الـ Mean غير ممثّل بشكل دقيق للبيانات.</w:t>
      </w:r>
    </w:p>
    <w:p w14:paraId="79CB3BEB" w14:textId="77777777" w:rsidR="00A1495A" w:rsidRDefault="00000000" w:rsidP="005F6D8D">
      <w:pPr>
        <w:pStyle w:val="ListParagraph"/>
        <w:numPr>
          <w:ilvl w:val="0"/>
          <w:numId w:val="1"/>
        </w:numPr>
        <w:bidi/>
        <w:spacing w:after="200" w:line="320" w:lineRule="auto"/>
      </w:pPr>
      <w:r>
        <w:rPr>
          <w:rFonts w:ascii="Amiri" w:eastAsia="Amiri" w:hAnsi="Amiri" w:cs="Amiri"/>
          <w:sz w:val="24"/>
          <w:szCs w:val="24"/>
          <w:rtl/>
        </w:rPr>
        <w:t xml:space="preserve">بناءً على ذلك، تم اعتماد </w:t>
      </w:r>
      <w:r>
        <w:rPr>
          <w:rFonts w:ascii="Amiri" w:eastAsia="Amiri" w:hAnsi="Amiri" w:cs="Amiri"/>
          <w:b/>
          <w:bCs/>
          <w:sz w:val="24"/>
          <w:szCs w:val="24"/>
          <w:rtl/>
        </w:rPr>
        <w:t>Median</w:t>
      </w:r>
      <w:r>
        <w:rPr>
          <w:rFonts w:ascii="Amiri" w:eastAsia="Amiri" w:hAnsi="Amiri" w:cs="Amiri"/>
          <w:sz w:val="24"/>
          <w:szCs w:val="24"/>
          <w:rtl/>
        </w:rPr>
        <w:t xml:space="preserve"> بدلاً من الـ Mean لتعويض القيم المفقودة.</w:t>
      </w:r>
    </w:p>
    <w:p w14:paraId="04C69C03" w14:textId="77777777" w:rsidR="00A1495A" w:rsidRDefault="00A1495A">
      <w:pPr>
        <w:spacing w:after="150"/>
      </w:pPr>
    </w:p>
    <w:tbl>
      <w:tblPr>
        <w:tblW w:w="5000" w:type="pct"/>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3300"/>
        <w:gridCol w:w="3300"/>
        <w:gridCol w:w="3300"/>
      </w:tblGrid>
      <w:tr w:rsidR="00A1495A" w14:paraId="37697316" w14:textId="77777777">
        <w:tblPrEx>
          <w:tblCellMar>
            <w:top w:w="0" w:type="dxa"/>
            <w:bottom w:w="0" w:type="dxa"/>
          </w:tblCellMar>
        </w:tblPrEx>
        <w:trPr>
          <w:tblHeader/>
        </w:trPr>
        <w:tc>
          <w:tcPr>
            <w:tcW w:w="1650" w:type="pct"/>
            <w:shd w:val="clear" w:color="auto" w:fill="2F5496"/>
            <w:tcMar>
              <w:top w:w="100" w:type="dxa"/>
              <w:left w:w="100" w:type="dxa"/>
              <w:bottom w:w="100" w:type="dxa"/>
              <w:right w:w="100" w:type="dxa"/>
            </w:tcMar>
          </w:tcPr>
          <w:p w14:paraId="525BD975" w14:textId="77777777" w:rsidR="00A1495A" w:rsidRDefault="00000000">
            <w:pPr>
              <w:bidi/>
              <w:spacing w:line="320" w:lineRule="auto"/>
              <w:jc w:val="center"/>
            </w:pPr>
            <w:r>
              <w:rPr>
                <w:rFonts w:ascii="Amiri" w:eastAsia="Amiri" w:hAnsi="Amiri" w:cs="Amiri"/>
                <w:b/>
                <w:bCs/>
                <w:color w:val="FFFFFF"/>
                <w:sz w:val="22"/>
                <w:szCs w:val="22"/>
                <w:rtl/>
              </w:rPr>
              <w:t>القيمة</w:t>
            </w:r>
          </w:p>
        </w:tc>
        <w:tc>
          <w:tcPr>
            <w:tcW w:w="1650" w:type="pct"/>
            <w:shd w:val="clear" w:color="auto" w:fill="2F5496"/>
            <w:tcMar>
              <w:top w:w="100" w:type="dxa"/>
              <w:left w:w="100" w:type="dxa"/>
              <w:bottom w:w="100" w:type="dxa"/>
              <w:right w:w="100" w:type="dxa"/>
            </w:tcMar>
          </w:tcPr>
          <w:p w14:paraId="28B24A74" w14:textId="77777777" w:rsidR="00A1495A" w:rsidRDefault="00000000">
            <w:pPr>
              <w:bidi/>
              <w:spacing w:line="320" w:lineRule="auto"/>
              <w:jc w:val="center"/>
            </w:pPr>
            <w:r>
              <w:rPr>
                <w:rFonts w:ascii="Amiri" w:eastAsia="Amiri" w:hAnsi="Amiri" w:cs="Amiri"/>
                <w:b/>
                <w:bCs/>
                <w:color w:val="FFFFFF"/>
                <w:sz w:val="22"/>
                <w:szCs w:val="22"/>
                <w:rtl/>
              </w:rPr>
              <w:t>KPI (English)</w:t>
            </w:r>
          </w:p>
        </w:tc>
        <w:tc>
          <w:tcPr>
            <w:tcW w:w="1650" w:type="pct"/>
            <w:shd w:val="clear" w:color="auto" w:fill="2F5496"/>
            <w:tcMar>
              <w:top w:w="100" w:type="dxa"/>
              <w:left w:w="100" w:type="dxa"/>
              <w:bottom w:w="100" w:type="dxa"/>
              <w:right w:w="100" w:type="dxa"/>
            </w:tcMar>
          </w:tcPr>
          <w:p w14:paraId="5ADEFBA9" w14:textId="77777777" w:rsidR="00A1495A" w:rsidRDefault="00000000">
            <w:pPr>
              <w:bidi/>
              <w:spacing w:line="320" w:lineRule="auto"/>
              <w:jc w:val="center"/>
            </w:pPr>
            <w:r>
              <w:rPr>
                <w:rFonts w:ascii="Amiri" w:eastAsia="Amiri" w:hAnsi="Amiri" w:cs="Amiri"/>
                <w:b/>
                <w:bCs/>
                <w:color w:val="FFFFFF"/>
                <w:sz w:val="22"/>
                <w:szCs w:val="22"/>
                <w:rtl/>
              </w:rPr>
              <w:t>المؤشر</w:t>
            </w:r>
          </w:p>
        </w:tc>
      </w:tr>
      <w:tr w:rsidR="00A1495A" w14:paraId="6C95574C" w14:textId="77777777">
        <w:tblPrEx>
          <w:tblCellMar>
            <w:top w:w="0" w:type="dxa"/>
            <w:bottom w:w="0" w:type="dxa"/>
          </w:tblCellMar>
        </w:tblPrEx>
        <w:tc>
          <w:tcPr>
            <w:tcW w:w="1650" w:type="pct"/>
            <w:tcMar>
              <w:top w:w="100" w:type="dxa"/>
              <w:left w:w="100" w:type="dxa"/>
              <w:bottom w:w="100" w:type="dxa"/>
              <w:right w:w="100" w:type="dxa"/>
            </w:tcMar>
          </w:tcPr>
          <w:p w14:paraId="6370F406" w14:textId="77777777" w:rsidR="00A1495A" w:rsidRDefault="00000000">
            <w:pPr>
              <w:bidi/>
              <w:spacing w:line="320" w:lineRule="auto"/>
              <w:jc w:val="center"/>
            </w:pPr>
            <w:r>
              <w:rPr>
                <w:rFonts w:ascii="Amiri" w:eastAsia="Amiri" w:hAnsi="Amiri" w:cs="Amiri"/>
                <w:b/>
                <w:bCs/>
                <w:sz w:val="22"/>
                <w:szCs w:val="22"/>
                <w:rtl/>
              </w:rPr>
              <w:t>≈ 4.12</w:t>
            </w:r>
          </w:p>
        </w:tc>
        <w:tc>
          <w:tcPr>
            <w:tcW w:w="1650" w:type="pct"/>
            <w:tcMar>
              <w:top w:w="100" w:type="dxa"/>
              <w:left w:w="100" w:type="dxa"/>
              <w:bottom w:w="100" w:type="dxa"/>
              <w:right w:w="100" w:type="dxa"/>
            </w:tcMar>
          </w:tcPr>
          <w:p w14:paraId="7F4E6CA2" w14:textId="77777777" w:rsidR="00A1495A" w:rsidRDefault="00000000">
            <w:pPr>
              <w:bidi/>
              <w:spacing w:line="320" w:lineRule="auto"/>
              <w:jc w:val="center"/>
            </w:pPr>
            <w:r>
              <w:rPr>
                <w:rFonts w:ascii="Amiri" w:eastAsia="Amiri" w:hAnsi="Amiri" w:cs="Amiri"/>
                <w:sz w:val="22"/>
                <w:szCs w:val="22"/>
                <w:rtl/>
              </w:rPr>
              <w:t>Mean</w:t>
            </w:r>
          </w:p>
        </w:tc>
        <w:tc>
          <w:tcPr>
            <w:tcW w:w="1650" w:type="pct"/>
            <w:tcMar>
              <w:top w:w="100" w:type="dxa"/>
              <w:left w:w="100" w:type="dxa"/>
              <w:bottom w:w="100" w:type="dxa"/>
              <w:right w:w="100" w:type="dxa"/>
            </w:tcMar>
          </w:tcPr>
          <w:p w14:paraId="7EAA769D" w14:textId="77777777" w:rsidR="00A1495A" w:rsidRDefault="00000000">
            <w:pPr>
              <w:bidi/>
              <w:spacing w:line="320" w:lineRule="auto"/>
              <w:jc w:val="center"/>
            </w:pPr>
            <w:r>
              <w:rPr>
                <w:rFonts w:ascii="Amiri" w:eastAsia="Amiri" w:hAnsi="Amiri" w:cs="Amiri"/>
                <w:sz w:val="22"/>
                <w:szCs w:val="22"/>
                <w:rtl/>
              </w:rPr>
              <w:t>متوسط (Mean)</w:t>
            </w:r>
          </w:p>
        </w:tc>
      </w:tr>
      <w:tr w:rsidR="00A1495A" w14:paraId="00DDBFF7" w14:textId="77777777">
        <w:tblPrEx>
          <w:tblCellMar>
            <w:top w:w="0" w:type="dxa"/>
            <w:bottom w:w="0" w:type="dxa"/>
          </w:tblCellMar>
        </w:tblPrEx>
        <w:tc>
          <w:tcPr>
            <w:tcW w:w="1650" w:type="pct"/>
            <w:tcMar>
              <w:top w:w="100" w:type="dxa"/>
              <w:left w:w="100" w:type="dxa"/>
              <w:bottom w:w="100" w:type="dxa"/>
              <w:right w:w="100" w:type="dxa"/>
            </w:tcMar>
          </w:tcPr>
          <w:p w14:paraId="3842FEF6" w14:textId="77777777" w:rsidR="00A1495A" w:rsidRDefault="00000000">
            <w:pPr>
              <w:bidi/>
              <w:spacing w:line="320" w:lineRule="auto"/>
              <w:jc w:val="center"/>
            </w:pPr>
            <w:r>
              <w:rPr>
                <w:rFonts w:ascii="Amiri" w:eastAsia="Amiri" w:hAnsi="Amiri" w:cs="Amiri"/>
                <w:b/>
                <w:bCs/>
                <w:sz w:val="22"/>
                <w:szCs w:val="22"/>
                <w:rtl/>
              </w:rPr>
              <w:t>3</w:t>
            </w:r>
          </w:p>
        </w:tc>
        <w:tc>
          <w:tcPr>
            <w:tcW w:w="1650" w:type="pct"/>
            <w:tcMar>
              <w:top w:w="100" w:type="dxa"/>
              <w:left w:w="100" w:type="dxa"/>
              <w:bottom w:w="100" w:type="dxa"/>
              <w:right w:w="100" w:type="dxa"/>
            </w:tcMar>
          </w:tcPr>
          <w:p w14:paraId="7D3C030C" w14:textId="77777777" w:rsidR="00A1495A" w:rsidRDefault="00000000">
            <w:pPr>
              <w:bidi/>
              <w:spacing w:line="320" w:lineRule="auto"/>
              <w:jc w:val="center"/>
            </w:pPr>
            <w:r>
              <w:rPr>
                <w:rFonts w:ascii="Amiri" w:eastAsia="Amiri" w:hAnsi="Amiri" w:cs="Amiri"/>
                <w:sz w:val="22"/>
                <w:szCs w:val="22"/>
                <w:rtl/>
              </w:rPr>
              <w:t>Median (Used)</w:t>
            </w:r>
          </w:p>
        </w:tc>
        <w:tc>
          <w:tcPr>
            <w:tcW w:w="1650" w:type="pct"/>
            <w:tcMar>
              <w:top w:w="100" w:type="dxa"/>
              <w:left w:w="100" w:type="dxa"/>
              <w:bottom w:w="100" w:type="dxa"/>
              <w:right w:w="100" w:type="dxa"/>
            </w:tcMar>
          </w:tcPr>
          <w:p w14:paraId="024DE1D8" w14:textId="77777777" w:rsidR="00A1495A" w:rsidRDefault="00000000">
            <w:pPr>
              <w:bidi/>
              <w:spacing w:line="320" w:lineRule="auto"/>
              <w:jc w:val="center"/>
            </w:pPr>
            <w:r>
              <w:rPr>
                <w:rFonts w:ascii="Amiri" w:eastAsia="Amiri" w:hAnsi="Amiri" w:cs="Amiri"/>
                <w:sz w:val="22"/>
                <w:szCs w:val="22"/>
                <w:rtl/>
              </w:rPr>
              <w:t>الوسيط (Median) — القيمة المعتمدة</w:t>
            </w:r>
          </w:p>
        </w:tc>
      </w:tr>
      <w:tr w:rsidR="00A1495A" w14:paraId="23199E19" w14:textId="77777777">
        <w:tblPrEx>
          <w:tblCellMar>
            <w:top w:w="0" w:type="dxa"/>
            <w:bottom w:w="0" w:type="dxa"/>
          </w:tblCellMar>
        </w:tblPrEx>
        <w:tc>
          <w:tcPr>
            <w:tcW w:w="1650" w:type="pct"/>
            <w:tcMar>
              <w:top w:w="100" w:type="dxa"/>
              <w:left w:w="100" w:type="dxa"/>
              <w:bottom w:w="100" w:type="dxa"/>
              <w:right w:w="100" w:type="dxa"/>
            </w:tcMar>
          </w:tcPr>
          <w:p w14:paraId="561A0574" w14:textId="77777777" w:rsidR="00A1495A" w:rsidRDefault="00000000">
            <w:pPr>
              <w:bidi/>
              <w:spacing w:line="320" w:lineRule="auto"/>
              <w:jc w:val="center"/>
            </w:pPr>
            <w:r>
              <w:rPr>
                <w:rFonts w:ascii="Amiri" w:eastAsia="Amiri" w:hAnsi="Amiri" w:cs="Amiri"/>
                <w:b/>
                <w:bCs/>
                <w:sz w:val="22"/>
                <w:szCs w:val="22"/>
                <w:rtl/>
              </w:rPr>
              <w:t>57</w:t>
            </w:r>
          </w:p>
        </w:tc>
        <w:tc>
          <w:tcPr>
            <w:tcW w:w="1650" w:type="pct"/>
            <w:tcMar>
              <w:top w:w="100" w:type="dxa"/>
              <w:left w:w="100" w:type="dxa"/>
              <w:bottom w:w="100" w:type="dxa"/>
              <w:right w:w="100" w:type="dxa"/>
            </w:tcMar>
          </w:tcPr>
          <w:p w14:paraId="3F500FBF" w14:textId="77777777" w:rsidR="00A1495A" w:rsidRDefault="00000000">
            <w:pPr>
              <w:bidi/>
              <w:spacing w:line="320" w:lineRule="auto"/>
              <w:jc w:val="center"/>
            </w:pPr>
            <w:r>
              <w:rPr>
                <w:rFonts w:ascii="Amiri" w:eastAsia="Amiri" w:hAnsi="Amiri" w:cs="Amiri"/>
                <w:sz w:val="22"/>
                <w:szCs w:val="22"/>
                <w:rtl/>
              </w:rPr>
              <w:t>Null Count</w:t>
            </w:r>
          </w:p>
        </w:tc>
        <w:tc>
          <w:tcPr>
            <w:tcW w:w="1650" w:type="pct"/>
            <w:tcMar>
              <w:top w:w="100" w:type="dxa"/>
              <w:left w:w="100" w:type="dxa"/>
              <w:bottom w:w="100" w:type="dxa"/>
              <w:right w:w="100" w:type="dxa"/>
            </w:tcMar>
          </w:tcPr>
          <w:p w14:paraId="7D78EC99" w14:textId="77777777" w:rsidR="00A1495A" w:rsidRDefault="00000000">
            <w:pPr>
              <w:bidi/>
              <w:spacing w:line="320" w:lineRule="auto"/>
              <w:jc w:val="center"/>
            </w:pPr>
            <w:r>
              <w:rPr>
                <w:rFonts w:ascii="Amiri" w:eastAsia="Amiri" w:hAnsi="Amiri" w:cs="Amiri"/>
                <w:sz w:val="22"/>
                <w:szCs w:val="22"/>
                <w:rtl/>
              </w:rPr>
              <w:t>عدد القيم الفارغة</w:t>
            </w:r>
          </w:p>
        </w:tc>
      </w:tr>
    </w:tbl>
    <w:p w14:paraId="28D2E9F1" w14:textId="77777777" w:rsidR="00A1495A" w:rsidRDefault="00A1495A">
      <w:pPr>
        <w:spacing w:after="200"/>
      </w:pPr>
    </w:p>
    <w:p w14:paraId="3E65999E" w14:textId="77777777" w:rsidR="00A1495A" w:rsidRDefault="00000000" w:rsidP="005F6D8D">
      <w:pPr>
        <w:pStyle w:val="Heading2"/>
        <w:bidi/>
        <w:spacing w:after="200" w:line="320" w:lineRule="auto"/>
      </w:pPr>
      <w:r>
        <w:rPr>
          <w:rFonts w:ascii="Amiri" w:eastAsia="Amiri" w:hAnsi="Amiri" w:cs="Amiri"/>
          <w:b/>
          <w:bCs/>
          <w:rtl/>
        </w:rPr>
        <w:t>3. تلخيص خطوات الـ Cleaning</w:t>
      </w:r>
    </w:p>
    <w:p w14:paraId="5AC31EC9" w14:textId="77777777" w:rsidR="00A1495A" w:rsidRDefault="00000000" w:rsidP="005F6D8D">
      <w:pPr>
        <w:pStyle w:val="ListParagraph"/>
        <w:numPr>
          <w:ilvl w:val="0"/>
          <w:numId w:val="1"/>
        </w:numPr>
        <w:bidi/>
        <w:spacing w:after="200" w:line="320" w:lineRule="auto"/>
      </w:pPr>
      <w:r>
        <w:rPr>
          <w:rFonts w:ascii="Amiri" w:eastAsia="Amiri" w:hAnsi="Amiri" w:cs="Amiri"/>
          <w:sz w:val="24"/>
          <w:szCs w:val="24"/>
          <w:rtl/>
        </w:rPr>
        <w:t>تصحيح الـ Data Types لكل الأعمدة داخل Power Query.</w:t>
      </w:r>
    </w:p>
    <w:p w14:paraId="0A80DD70" w14:textId="77777777" w:rsidR="00A1495A" w:rsidRDefault="00000000" w:rsidP="005F6D8D">
      <w:pPr>
        <w:pStyle w:val="ListParagraph"/>
        <w:numPr>
          <w:ilvl w:val="0"/>
          <w:numId w:val="1"/>
        </w:numPr>
        <w:bidi/>
        <w:spacing w:after="200" w:line="320" w:lineRule="auto"/>
      </w:pPr>
      <w:r>
        <w:rPr>
          <w:rFonts w:ascii="Amiri" w:eastAsia="Amiri" w:hAnsi="Amiri" w:cs="Amiri"/>
          <w:sz w:val="24"/>
          <w:szCs w:val="24"/>
          <w:rtl/>
        </w:rPr>
        <w:t xml:space="preserve">تعويض القيم الفارغة في عمود </w:t>
      </w:r>
      <w:r>
        <w:rPr>
          <w:rFonts w:ascii="Amiri" w:eastAsia="Amiri" w:hAnsi="Amiri" w:cs="Amiri"/>
          <w:b/>
          <w:bCs/>
          <w:sz w:val="24"/>
          <w:szCs w:val="24"/>
          <w:rtl/>
        </w:rPr>
        <w:t>YearsWithCurrManager</w:t>
      </w:r>
      <w:r>
        <w:rPr>
          <w:rFonts w:ascii="Amiri" w:eastAsia="Amiri" w:hAnsi="Amiri" w:cs="Amiri"/>
          <w:sz w:val="24"/>
          <w:szCs w:val="24"/>
          <w:rtl/>
        </w:rPr>
        <w:t xml:space="preserve"> بالـ Median بعد التحقق من الـ Distribution.</w:t>
      </w:r>
    </w:p>
    <w:p w14:paraId="0CBBD20E" w14:textId="77777777" w:rsidR="00A1495A" w:rsidRDefault="00000000" w:rsidP="005F6D8D">
      <w:pPr>
        <w:pStyle w:val="ListParagraph"/>
        <w:numPr>
          <w:ilvl w:val="0"/>
          <w:numId w:val="1"/>
        </w:numPr>
        <w:bidi/>
        <w:spacing w:after="200" w:line="320" w:lineRule="auto"/>
      </w:pPr>
      <w:r>
        <w:rPr>
          <w:rFonts w:ascii="Amiri" w:eastAsia="Amiri" w:hAnsi="Amiri" w:cs="Amiri"/>
          <w:sz w:val="24"/>
          <w:szCs w:val="24"/>
          <w:rtl/>
        </w:rPr>
        <w:t>Load البيانات النظيفة إلى Excel Data Model تمهيدًا لبناء الـ Pivot Table.</w:t>
      </w:r>
    </w:p>
    <w:p w14:paraId="1C7617B0" w14:textId="77777777" w:rsidR="00A1495A" w:rsidRDefault="00000000" w:rsidP="005F6D8D">
      <w:pPr>
        <w:pStyle w:val="Heading1"/>
        <w:bidi/>
      </w:pPr>
      <w:r>
        <w:rPr>
          <w:rFonts w:ascii="Amiri" w:eastAsia="Amiri" w:hAnsi="Amiri" w:cs="Amiri"/>
          <w:b/>
          <w:bCs/>
          <w:sz w:val="30"/>
          <w:szCs w:val="30"/>
          <w:rtl/>
        </w:rPr>
        <w:t>ثالثًا: مرحلة Analyze — Pivot Table وDAX</w:t>
      </w:r>
    </w:p>
    <w:p w14:paraId="7977820B" w14:textId="77777777" w:rsidR="00A1495A" w:rsidRDefault="00000000" w:rsidP="005F6D8D">
      <w:pPr>
        <w:bidi/>
        <w:spacing w:after="250" w:line="320" w:lineRule="auto"/>
      </w:pPr>
      <w:r>
        <w:rPr>
          <w:rFonts w:ascii="Amiri" w:eastAsia="Amiri" w:hAnsi="Amiri" w:cs="Amiri"/>
          <w:sz w:val="24"/>
          <w:szCs w:val="24"/>
          <w:rtl/>
        </w:rPr>
        <w:t xml:space="preserve">بعد الانتهاء من التنظيف، تم عمل </w:t>
      </w:r>
      <w:r>
        <w:rPr>
          <w:rFonts w:ascii="Amiri" w:eastAsia="Amiri" w:hAnsi="Amiri" w:cs="Amiri"/>
          <w:b/>
          <w:bCs/>
          <w:sz w:val="24"/>
          <w:szCs w:val="24"/>
          <w:rtl/>
        </w:rPr>
        <w:t>Load إلى Pivot Table</w:t>
      </w:r>
      <w:r>
        <w:rPr>
          <w:rFonts w:ascii="Amiri" w:eastAsia="Amiri" w:hAnsi="Amiri" w:cs="Amiri"/>
          <w:sz w:val="24"/>
          <w:szCs w:val="24"/>
          <w:rtl/>
        </w:rPr>
        <w:t xml:space="preserve"> لتلخيص البيانات، والاعتماد على معادلات </w:t>
      </w:r>
      <w:r>
        <w:rPr>
          <w:rFonts w:ascii="Amiri" w:eastAsia="Amiri" w:hAnsi="Amiri" w:cs="Amiri"/>
          <w:b/>
          <w:bCs/>
          <w:sz w:val="24"/>
          <w:szCs w:val="24"/>
          <w:rtl/>
        </w:rPr>
        <w:t>DAX</w:t>
      </w:r>
      <w:r>
        <w:rPr>
          <w:rFonts w:ascii="Amiri" w:eastAsia="Amiri" w:hAnsi="Amiri" w:cs="Amiri"/>
          <w:sz w:val="24"/>
          <w:szCs w:val="24"/>
          <w:rtl/>
        </w:rPr>
        <w:t xml:space="preserve"> لإنشاء مقاييس (Measures) جاهزة للاستخدام في التحليل وفي الـ Dashboard مباشرة، بدلًا من التعامل مع البيانات الخام صفًا بصف.</w:t>
      </w:r>
    </w:p>
    <w:p w14:paraId="78C4C84B" w14:textId="77777777" w:rsidR="00A1495A" w:rsidRDefault="00000000">
      <w:pPr>
        <w:pStyle w:val="Heading2"/>
        <w:bidi/>
        <w:spacing w:after="200" w:line="320" w:lineRule="auto"/>
        <w:jc w:val="right"/>
      </w:pPr>
      <w:r>
        <w:rPr>
          <w:rFonts w:ascii="Amiri" w:eastAsia="Amiri" w:hAnsi="Amiri" w:cs="Amiri"/>
          <w:b/>
          <w:bCs/>
          <w:rtl/>
        </w:rPr>
        <w:lastRenderedPageBreak/>
        <w:t>أهم الـ DAX Measures التي تم إنشاؤها</w:t>
      </w:r>
    </w:p>
    <w:tbl>
      <w:tblPr>
        <w:tblW w:w="5000" w:type="pct"/>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3300"/>
        <w:gridCol w:w="3300"/>
        <w:gridCol w:w="3300"/>
      </w:tblGrid>
      <w:tr w:rsidR="00A1495A" w14:paraId="02FDE885" w14:textId="77777777">
        <w:tblPrEx>
          <w:tblCellMar>
            <w:top w:w="0" w:type="dxa"/>
            <w:bottom w:w="0" w:type="dxa"/>
          </w:tblCellMar>
        </w:tblPrEx>
        <w:trPr>
          <w:tblHeader/>
        </w:trPr>
        <w:tc>
          <w:tcPr>
            <w:tcW w:w="1650" w:type="pct"/>
            <w:shd w:val="clear" w:color="auto" w:fill="2F5496"/>
            <w:tcMar>
              <w:top w:w="100" w:type="dxa"/>
              <w:left w:w="100" w:type="dxa"/>
              <w:bottom w:w="100" w:type="dxa"/>
              <w:right w:w="100" w:type="dxa"/>
            </w:tcMar>
          </w:tcPr>
          <w:p w14:paraId="3044DF75" w14:textId="77777777" w:rsidR="00A1495A" w:rsidRDefault="00000000">
            <w:pPr>
              <w:bidi/>
              <w:spacing w:line="320" w:lineRule="auto"/>
              <w:jc w:val="center"/>
            </w:pPr>
            <w:r>
              <w:rPr>
                <w:rFonts w:ascii="Amiri" w:eastAsia="Amiri" w:hAnsi="Amiri" w:cs="Amiri"/>
                <w:b/>
                <w:bCs/>
                <w:color w:val="FFFFFF"/>
                <w:sz w:val="22"/>
                <w:szCs w:val="22"/>
                <w:rtl/>
              </w:rPr>
              <w:t>القيمة</w:t>
            </w:r>
          </w:p>
        </w:tc>
        <w:tc>
          <w:tcPr>
            <w:tcW w:w="1650" w:type="pct"/>
            <w:shd w:val="clear" w:color="auto" w:fill="2F5496"/>
            <w:tcMar>
              <w:top w:w="100" w:type="dxa"/>
              <w:left w:w="100" w:type="dxa"/>
              <w:bottom w:w="100" w:type="dxa"/>
              <w:right w:w="100" w:type="dxa"/>
            </w:tcMar>
          </w:tcPr>
          <w:p w14:paraId="5D3D48DE" w14:textId="77777777" w:rsidR="00A1495A" w:rsidRDefault="00000000">
            <w:pPr>
              <w:bidi/>
              <w:spacing w:line="320" w:lineRule="auto"/>
              <w:jc w:val="center"/>
            </w:pPr>
            <w:r>
              <w:rPr>
                <w:rFonts w:ascii="Amiri" w:eastAsia="Amiri" w:hAnsi="Amiri" w:cs="Amiri"/>
                <w:b/>
                <w:bCs/>
                <w:color w:val="FFFFFF"/>
                <w:sz w:val="22"/>
                <w:szCs w:val="22"/>
                <w:rtl/>
              </w:rPr>
              <w:t>KPI (English)</w:t>
            </w:r>
          </w:p>
        </w:tc>
        <w:tc>
          <w:tcPr>
            <w:tcW w:w="1650" w:type="pct"/>
            <w:shd w:val="clear" w:color="auto" w:fill="2F5496"/>
            <w:tcMar>
              <w:top w:w="100" w:type="dxa"/>
              <w:left w:w="100" w:type="dxa"/>
              <w:bottom w:w="100" w:type="dxa"/>
              <w:right w:w="100" w:type="dxa"/>
            </w:tcMar>
          </w:tcPr>
          <w:p w14:paraId="132163CA" w14:textId="77777777" w:rsidR="00A1495A" w:rsidRDefault="00000000">
            <w:pPr>
              <w:bidi/>
              <w:spacing w:line="320" w:lineRule="auto"/>
              <w:jc w:val="center"/>
            </w:pPr>
            <w:r>
              <w:rPr>
                <w:rFonts w:ascii="Amiri" w:eastAsia="Amiri" w:hAnsi="Amiri" w:cs="Amiri"/>
                <w:b/>
                <w:bCs/>
                <w:color w:val="FFFFFF"/>
                <w:sz w:val="22"/>
                <w:szCs w:val="22"/>
                <w:rtl/>
              </w:rPr>
              <w:t>المؤشر</w:t>
            </w:r>
          </w:p>
        </w:tc>
      </w:tr>
      <w:tr w:rsidR="00A1495A" w14:paraId="4086AB71" w14:textId="77777777">
        <w:tblPrEx>
          <w:tblCellMar>
            <w:top w:w="0" w:type="dxa"/>
            <w:bottom w:w="0" w:type="dxa"/>
          </w:tblCellMar>
        </w:tblPrEx>
        <w:tc>
          <w:tcPr>
            <w:tcW w:w="1650" w:type="pct"/>
            <w:tcMar>
              <w:top w:w="100" w:type="dxa"/>
              <w:left w:w="100" w:type="dxa"/>
              <w:bottom w:w="100" w:type="dxa"/>
              <w:right w:w="100" w:type="dxa"/>
            </w:tcMar>
          </w:tcPr>
          <w:p w14:paraId="61CDE944" w14:textId="77777777" w:rsidR="00A1495A" w:rsidRDefault="00000000">
            <w:pPr>
              <w:bidi/>
              <w:spacing w:line="320" w:lineRule="auto"/>
              <w:jc w:val="center"/>
            </w:pPr>
            <w:r>
              <w:rPr>
                <w:rFonts w:ascii="Amiri" w:eastAsia="Amiri" w:hAnsi="Amiri" w:cs="Amiri"/>
                <w:b/>
                <w:bCs/>
                <w:sz w:val="22"/>
                <w:szCs w:val="22"/>
                <w:rtl/>
              </w:rPr>
              <w:t>1,480</w:t>
            </w:r>
          </w:p>
        </w:tc>
        <w:tc>
          <w:tcPr>
            <w:tcW w:w="1650" w:type="pct"/>
            <w:tcMar>
              <w:top w:w="100" w:type="dxa"/>
              <w:left w:w="100" w:type="dxa"/>
              <w:bottom w:w="100" w:type="dxa"/>
              <w:right w:w="100" w:type="dxa"/>
            </w:tcMar>
          </w:tcPr>
          <w:p w14:paraId="337AC354" w14:textId="77777777" w:rsidR="00A1495A" w:rsidRDefault="00000000">
            <w:pPr>
              <w:bidi/>
              <w:spacing w:line="320" w:lineRule="auto"/>
              <w:jc w:val="center"/>
            </w:pPr>
            <w:r>
              <w:rPr>
                <w:rFonts w:ascii="Amiri" w:eastAsia="Amiri" w:hAnsi="Amiri" w:cs="Amiri"/>
                <w:sz w:val="22"/>
                <w:szCs w:val="22"/>
                <w:rtl/>
              </w:rPr>
              <w:t>TotalEmlpoyees</w:t>
            </w:r>
          </w:p>
        </w:tc>
        <w:tc>
          <w:tcPr>
            <w:tcW w:w="1650" w:type="pct"/>
            <w:tcMar>
              <w:top w:w="100" w:type="dxa"/>
              <w:left w:w="100" w:type="dxa"/>
              <w:bottom w:w="100" w:type="dxa"/>
              <w:right w:w="100" w:type="dxa"/>
            </w:tcMar>
          </w:tcPr>
          <w:p w14:paraId="07A42E08" w14:textId="77777777" w:rsidR="00A1495A" w:rsidRDefault="00000000">
            <w:pPr>
              <w:bidi/>
              <w:spacing w:line="320" w:lineRule="auto"/>
              <w:jc w:val="center"/>
            </w:pPr>
            <w:r>
              <w:rPr>
                <w:rFonts w:ascii="Amiri" w:eastAsia="Amiri" w:hAnsi="Amiri" w:cs="Amiri"/>
                <w:sz w:val="22"/>
                <w:szCs w:val="22"/>
                <w:rtl/>
              </w:rPr>
              <w:t>Total Employees</w:t>
            </w:r>
          </w:p>
        </w:tc>
      </w:tr>
      <w:tr w:rsidR="00A1495A" w14:paraId="18AE81E0" w14:textId="77777777">
        <w:tblPrEx>
          <w:tblCellMar>
            <w:top w:w="0" w:type="dxa"/>
            <w:bottom w:w="0" w:type="dxa"/>
          </w:tblCellMar>
        </w:tblPrEx>
        <w:tc>
          <w:tcPr>
            <w:tcW w:w="1650" w:type="pct"/>
            <w:tcMar>
              <w:top w:w="100" w:type="dxa"/>
              <w:left w:w="100" w:type="dxa"/>
              <w:bottom w:w="100" w:type="dxa"/>
              <w:right w:w="100" w:type="dxa"/>
            </w:tcMar>
          </w:tcPr>
          <w:p w14:paraId="096BF348" w14:textId="77777777" w:rsidR="00A1495A" w:rsidRDefault="00000000">
            <w:pPr>
              <w:bidi/>
              <w:spacing w:line="320" w:lineRule="auto"/>
              <w:jc w:val="center"/>
            </w:pPr>
            <w:r>
              <w:rPr>
                <w:rFonts w:ascii="Amiri" w:eastAsia="Amiri" w:hAnsi="Amiri" w:cs="Amiri"/>
                <w:b/>
                <w:bCs/>
                <w:sz w:val="22"/>
                <w:szCs w:val="22"/>
                <w:rtl/>
              </w:rPr>
              <w:t>16.08%</w:t>
            </w:r>
          </w:p>
        </w:tc>
        <w:tc>
          <w:tcPr>
            <w:tcW w:w="1650" w:type="pct"/>
            <w:tcMar>
              <w:top w:w="100" w:type="dxa"/>
              <w:left w:w="100" w:type="dxa"/>
              <w:bottom w:w="100" w:type="dxa"/>
              <w:right w:w="100" w:type="dxa"/>
            </w:tcMar>
          </w:tcPr>
          <w:p w14:paraId="0D60D3D9" w14:textId="77777777" w:rsidR="00A1495A" w:rsidRDefault="00000000">
            <w:pPr>
              <w:bidi/>
              <w:spacing w:line="320" w:lineRule="auto"/>
              <w:jc w:val="center"/>
            </w:pPr>
            <w:r>
              <w:rPr>
                <w:rFonts w:ascii="Amiri" w:eastAsia="Amiri" w:hAnsi="Amiri" w:cs="Amiri"/>
                <w:sz w:val="22"/>
                <w:szCs w:val="22"/>
                <w:rtl/>
              </w:rPr>
              <w:t>AttritionRate</w:t>
            </w:r>
          </w:p>
        </w:tc>
        <w:tc>
          <w:tcPr>
            <w:tcW w:w="1650" w:type="pct"/>
            <w:tcMar>
              <w:top w:w="100" w:type="dxa"/>
              <w:left w:w="100" w:type="dxa"/>
              <w:bottom w:w="100" w:type="dxa"/>
              <w:right w:w="100" w:type="dxa"/>
            </w:tcMar>
          </w:tcPr>
          <w:p w14:paraId="56ABD245" w14:textId="77777777" w:rsidR="00A1495A" w:rsidRDefault="00000000">
            <w:pPr>
              <w:bidi/>
              <w:spacing w:line="320" w:lineRule="auto"/>
              <w:jc w:val="center"/>
            </w:pPr>
            <w:r>
              <w:rPr>
                <w:rFonts w:ascii="Amiri" w:eastAsia="Amiri" w:hAnsi="Amiri" w:cs="Amiri"/>
                <w:sz w:val="22"/>
                <w:szCs w:val="22"/>
                <w:rtl/>
              </w:rPr>
              <w:t>Attrition Rate</w:t>
            </w:r>
          </w:p>
        </w:tc>
      </w:tr>
      <w:tr w:rsidR="00A1495A" w14:paraId="73ADFB29" w14:textId="77777777">
        <w:tblPrEx>
          <w:tblCellMar>
            <w:top w:w="0" w:type="dxa"/>
            <w:bottom w:w="0" w:type="dxa"/>
          </w:tblCellMar>
        </w:tblPrEx>
        <w:tc>
          <w:tcPr>
            <w:tcW w:w="1650" w:type="pct"/>
            <w:tcMar>
              <w:top w:w="100" w:type="dxa"/>
              <w:left w:w="100" w:type="dxa"/>
              <w:bottom w:w="100" w:type="dxa"/>
              <w:right w:w="100" w:type="dxa"/>
            </w:tcMar>
          </w:tcPr>
          <w:p w14:paraId="79B93BEC" w14:textId="77777777" w:rsidR="00A1495A" w:rsidRDefault="00000000">
            <w:pPr>
              <w:bidi/>
              <w:spacing w:line="320" w:lineRule="auto"/>
              <w:jc w:val="center"/>
            </w:pPr>
            <w:r>
              <w:rPr>
                <w:rFonts w:ascii="Amiri" w:eastAsia="Amiri" w:hAnsi="Amiri" w:cs="Amiri"/>
                <w:b/>
                <w:bCs/>
                <w:sz w:val="22"/>
                <w:szCs w:val="22"/>
                <w:rtl/>
              </w:rPr>
              <w:t>28.24%</w:t>
            </w:r>
          </w:p>
        </w:tc>
        <w:tc>
          <w:tcPr>
            <w:tcW w:w="1650" w:type="pct"/>
            <w:tcMar>
              <w:top w:w="100" w:type="dxa"/>
              <w:left w:w="100" w:type="dxa"/>
              <w:bottom w:w="100" w:type="dxa"/>
              <w:right w:w="100" w:type="dxa"/>
            </w:tcMar>
          </w:tcPr>
          <w:p w14:paraId="523CCCDC" w14:textId="77777777" w:rsidR="00A1495A" w:rsidRDefault="00000000">
            <w:pPr>
              <w:bidi/>
              <w:spacing w:line="320" w:lineRule="auto"/>
              <w:jc w:val="center"/>
            </w:pPr>
            <w:r>
              <w:rPr>
                <w:rFonts w:ascii="Amiri" w:eastAsia="Amiri" w:hAnsi="Amiri" w:cs="Amiri"/>
                <w:sz w:val="22"/>
                <w:szCs w:val="22"/>
                <w:rtl/>
              </w:rPr>
              <w:t>OverTimeRate</w:t>
            </w:r>
          </w:p>
        </w:tc>
        <w:tc>
          <w:tcPr>
            <w:tcW w:w="1650" w:type="pct"/>
            <w:tcMar>
              <w:top w:w="100" w:type="dxa"/>
              <w:left w:w="100" w:type="dxa"/>
              <w:bottom w:w="100" w:type="dxa"/>
              <w:right w:w="100" w:type="dxa"/>
            </w:tcMar>
          </w:tcPr>
          <w:p w14:paraId="018C0525" w14:textId="77777777" w:rsidR="00A1495A" w:rsidRDefault="00000000">
            <w:pPr>
              <w:bidi/>
              <w:spacing w:line="320" w:lineRule="auto"/>
              <w:jc w:val="center"/>
            </w:pPr>
            <w:r>
              <w:rPr>
                <w:rFonts w:ascii="Amiri" w:eastAsia="Amiri" w:hAnsi="Amiri" w:cs="Amiri"/>
                <w:sz w:val="22"/>
                <w:szCs w:val="22"/>
                <w:rtl/>
              </w:rPr>
              <w:t>OverTime Rate</w:t>
            </w:r>
          </w:p>
        </w:tc>
      </w:tr>
      <w:tr w:rsidR="00A1495A" w14:paraId="2D52CE44" w14:textId="77777777">
        <w:tblPrEx>
          <w:tblCellMar>
            <w:top w:w="0" w:type="dxa"/>
            <w:bottom w:w="0" w:type="dxa"/>
          </w:tblCellMar>
        </w:tblPrEx>
        <w:tc>
          <w:tcPr>
            <w:tcW w:w="1650" w:type="pct"/>
            <w:tcMar>
              <w:top w:w="100" w:type="dxa"/>
              <w:left w:w="100" w:type="dxa"/>
              <w:bottom w:w="100" w:type="dxa"/>
              <w:right w:w="100" w:type="dxa"/>
            </w:tcMar>
          </w:tcPr>
          <w:p w14:paraId="74893FDD" w14:textId="77777777" w:rsidR="00A1495A" w:rsidRDefault="00000000">
            <w:pPr>
              <w:bidi/>
              <w:spacing w:line="320" w:lineRule="auto"/>
              <w:jc w:val="center"/>
            </w:pPr>
            <w:r>
              <w:rPr>
                <w:rFonts w:ascii="Amiri" w:eastAsia="Amiri" w:hAnsi="Amiri" w:cs="Amiri"/>
                <w:b/>
                <w:bCs/>
                <w:sz w:val="22"/>
                <w:szCs w:val="22"/>
                <w:rtl/>
              </w:rPr>
              <w:t>2.73</w:t>
            </w:r>
          </w:p>
        </w:tc>
        <w:tc>
          <w:tcPr>
            <w:tcW w:w="1650" w:type="pct"/>
            <w:tcMar>
              <w:top w:w="100" w:type="dxa"/>
              <w:left w:w="100" w:type="dxa"/>
              <w:bottom w:w="100" w:type="dxa"/>
              <w:right w:w="100" w:type="dxa"/>
            </w:tcMar>
          </w:tcPr>
          <w:p w14:paraId="50640349" w14:textId="77777777" w:rsidR="00A1495A" w:rsidRDefault="00000000">
            <w:pPr>
              <w:bidi/>
              <w:spacing w:line="320" w:lineRule="auto"/>
              <w:jc w:val="center"/>
            </w:pPr>
            <w:r>
              <w:rPr>
                <w:rFonts w:ascii="Amiri" w:eastAsia="Amiri" w:hAnsi="Amiri" w:cs="Amiri"/>
                <w:sz w:val="22"/>
                <w:szCs w:val="22"/>
                <w:rtl/>
              </w:rPr>
              <w:t>SatisfactionScore</w:t>
            </w:r>
          </w:p>
        </w:tc>
        <w:tc>
          <w:tcPr>
            <w:tcW w:w="1650" w:type="pct"/>
            <w:tcMar>
              <w:top w:w="100" w:type="dxa"/>
              <w:left w:w="100" w:type="dxa"/>
              <w:bottom w:w="100" w:type="dxa"/>
              <w:right w:w="100" w:type="dxa"/>
            </w:tcMar>
          </w:tcPr>
          <w:p w14:paraId="27DEE70E" w14:textId="77777777" w:rsidR="00A1495A" w:rsidRDefault="00000000">
            <w:pPr>
              <w:bidi/>
              <w:spacing w:line="320" w:lineRule="auto"/>
              <w:jc w:val="center"/>
            </w:pPr>
            <w:r>
              <w:rPr>
                <w:rFonts w:ascii="Amiri" w:eastAsia="Amiri" w:hAnsi="Amiri" w:cs="Amiri"/>
                <w:sz w:val="22"/>
                <w:szCs w:val="22"/>
                <w:rtl/>
              </w:rPr>
              <w:t>Satisfaction Score</w:t>
            </w:r>
          </w:p>
        </w:tc>
      </w:tr>
      <w:tr w:rsidR="00A1495A" w14:paraId="7B160410" w14:textId="77777777">
        <w:tblPrEx>
          <w:tblCellMar>
            <w:top w:w="0" w:type="dxa"/>
            <w:bottom w:w="0" w:type="dxa"/>
          </w:tblCellMar>
        </w:tblPrEx>
        <w:tc>
          <w:tcPr>
            <w:tcW w:w="1650" w:type="pct"/>
            <w:tcMar>
              <w:top w:w="100" w:type="dxa"/>
              <w:left w:w="100" w:type="dxa"/>
              <w:bottom w:w="100" w:type="dxa"/>
              <w:right w:w="100" w:type="dxa"/>
            </w:tcMar>
          </w:tcPr>
          <w:p w14:paraId="5CBFD9CC" w14:textId="77777777" w:rsidR="00A1495A" w:rsidRDefault="00000000">
            <w:pPr>
              <w:bidi/>
              <w:spacing w:line="320" w:lineRule="auto"/>
              <w:jc w:val="center"/>
            </w:pPr>
            <w:r>
              <w:rPr>
                <w:rFonts w:ascii="Amiri" w:eastAsia="Amiri" w:hAnsi="Amiri" w:cs="Amiri"/>
                <w:b/>
                <w:bCs/>
                <w:sz w:val="22"/>
                <w:szCs w:val="22"/>
                <w:rtl/>
              </w:rPr>
              <w:t>6,505</w:t>
            </w:r>
          </w:p>
        </w:tc>
        <w:tc>
          <w:tcPr>
            <w:tcW w:w="1650" w:type="pct"/>
            <w:tcMar>
              <w:top w:w="100" w:type="dxa"/>
              <w:left w:w="100" w:type="dxa"/>
              <w:bottom w:w="100" w:type="dxa"/>
              <w:right w:w="100" w:type="dxa"/>
            </w:tcMar>
          </w:tcPr>
          <w:p w14:paraId="471351CF" w14:textId="77777777" w:rsidR="00A1495A" w:rsidRDefault="00000000">
            <w:pPr>
              <w:bidi/>
              <w:spacing w:line="320" w:lineRule="auto"/>
              <w:jc w:val="center"/>
            </w:pPr>
            <w:r>
              <w:rPr>
                <w:rFonts w:ascii="Amiri" w:eastAsia="Amiri" w:hAnsi="Amiri" w:cs="Amiri"/>
                <w:sz w:val="22"/>
                <w:szCs w:val="22"/>
                <w:rtl/>
              </w:rPr>
              <w:t>MonthelyIncome</w:t>
            </w:r>
          </w:p>
        </w:tc>
        <w:tc>
          <w:tcPr>
            <w:tcW w:w="1650" w:type="pct"/>
            <w:tcMar>
              <w:top w:w="100" w:type="dxa"/>
              <w:left w:w="100" w:type="dxa"/>
              <w:bottom w:w="100" w:type="dxa"/>
              <w:right w:w="100" w:type="dxa"/>
            </w:tcMar>
          </w:tcPr>
          <w:p w14:paraId="4B363EDA" w14:textId="77777777" w:rsidR="00A1495A" w:rsidRDefault="00000000">
            <w:pPr>
              <w:bidi/>
              <w:spacing w:line="320" w:lineRule="auto"/>
              <w:jc w:val="center"/>
            </w:pPr>
            <w:r>
              <w:rPr>
                <w:rFonts w:ascii="Amiri" w:eastAsia="Amiri" w:hAnsi="Amiri" w:cs="Amiri"/>
                <w:sz w:val="22"/>
                <w:szCs w:val="22"/>
                <w:rtl/>
              </w:rPr>
              <w:t>Average Monthly Income</w:t>
            </w:r>
          </w:p>
        </w:tc>
      </w:tr>
      <w:tr w:rsidR="00A1495A" w14:paraId="3F3C1C9F" w14:textId="77777777">
        <w:tblPrEx>
          <w:tblCellMar>
            <w:top w:w="0" w:type="dxa"/>
            <w:bottom w:w="0" w:type="dxa"/>
          </w:tblCellMar>
        </w:tblPrEx>
        <w:tc>
          <w:tcPr>
            <w:tcW w:w="1650" w:type="pct"/>
            <w:tcMar>
              <w:top w:w="100" w:type="dxa"/>
              <w:left w:w="100" w:type="dxa"/>
              <w:bottom w:w="100" w:type="dxa"/>
              <w:right w:w="100" w:type="dxa"/>
            </w:tcMar>
          </w:tcPr>
          <w:p w14:paraId="16A6D5F9" w14:textId="77777777" w:rsidR="00A1495A" w:rsidRDefault="00000000">
            <w:pPr>
              <w:bidi/>
              <w:spacing w:line="320" w:lineRule="auto"/>
              <w:jc w:val="center"/>
            </w:pPr>
            <w:r>
              <w:rPr>
                <w:rFonts w:ascii="Amiri" w:eastAsia="Amiri" w:hAnsi="Amiri" w:cs="Amiri"/>
                <w:b/>
                <w:bCs/>
                <w:sz w:val="22"/>
                <w:szCs w:val="22"/>
                <w:rtl/>
              </w:rPr>
              <w:t>7</w:t>
            </w:r>
          </w:p>
        </w:tc>
        <w:tc>
          <w:tcPr>
            <w:tcW w:w="1650" w:type="pct"/>
            <w:tcMar>
              <w:top w:w="100" w:type="dxa"/>
              <w:left w:w="100" w:type="dxa"/>
              <w:bottom w:w="100" w:type="dxa"/>
              <w:right w:w="100" w:type="dxa"/>
            </w:tcMar>
          </w:tcPr>
          <w:p w14:paraId="196B6430" w14:textId="77777777" w:rsidR="00A1495A" w:rsidRDefault="00000000">
            <w:pPr>
              <w:bidi/>
              <w:spacing w:line="320" w:lineRule="auto"/>
              <w:jc w:val="center"/>
            </w:pPr>
            <w:r>
              <w:rPr>
                <w:rFonts w:ascii="Amiri" w:eastAsia="Amiri" w:hAnsi="Amiri" w:cs="Amiri"/>
                <w:sz w:val="22"/>
                <w:szCs w:val="22"/>
                <w:rtl/>
              </w:rPr>
              <w:t>AVG Tenure</w:t>
            </w:r>
          </w:p>
        </w:tc>
        <w:tc>
          <w:tcPr>
            <w:tcW w:w="1650" w:type="pct"/>
            <w:tcMar>
              <w:top w:w="100" w:type="dxa"/>
              <w:left w:w="100" w:type="dxa"/>
              <w:bottom w:w="100" w:type="dxa"/>
              <w:right w:w="100" w:type="dxa"/>
            </w:tcMar>
          </w:tcPr>
          <w:p w14:paraId="47EF37CA" w14:textId="77777777" w:rsidR="00A1495A" w:rsidRDefault="00000000">
            <w:pPr>
              <w:bidi/>
              <w:spacing w:line="320" w:lineRule="auto"/>
              <w:jc w:val="center"/>
            </w:pPr>
            <w:r>
              <w:rPr>
                <w:rFonts w:ascii="Amiri" w:eastAsia="Amiri" w:hAnsi="Amiri" w:cs="Amiri"/>
                <w:sz w:val="22"/>
                <w:szCs w:val="22"/>
                <w:rtl/>
              </w:rPr>
              <w:t>Average Tenure (Years)</w:t>
            </w:r>
          </w:p>
        </w:tc>
      </w:tr>
    </w:tbl>
    <w:p w14:paraId="0022CA3F" w14:textId="77777777" w:rsidR="00A1495A" w:rsidRDefault="00A1495A">
      <w:pPr>
        <w:spacing w:after="200"/>
      </w:pPr>
    </w:p>
    <w:p w14:paraId="51B57521" w14:textId="77777777" w:rsidR="00A1495A" w:rsidRDefault="00000000" w:rsidP="005F6D8D">
      <w:pPr>
        <w:bidi/>
        <w:spacing w:after="250" w:line="320" w:lineRule="auto"/>
      </w:pPr>
      <w:r>
        <w:rPr>
          <w:rFonts w:ascii="Amiri" w:eastAsia="Amiri" w:hAnsi="Amiri" w:cs="Amiri"/>
          <w:sz w:val="24"/>
          <w:szCs w:val="24"/>
          <w:rtl/>
        </w:rPr>
        <w:t>تم استخدام هذه الـ Measures كأساس لكل الرسومات البيانية في الـ Dashboard، بحيث أي Filter أو Slicer يتم تطبيقه، يعيد حساب القيم تلقائيًا دون الحاجة لإعادة بناء الـ Pivot Table يدويًا.</w:t>
      </w:r>
    </w:p>
    <w:p w14:paraId="395B4D34" w14:textId="77777777" w:rsidR="00A1495A" w:rsidRDefault="00000000" w:rsidP="005F6D8D">
      <w:pPr>
        <w:pStyle w:val="Heading1"/>
        <w:bidi/>
      </w:pPr>
      <w:r>
        <w:rPr>
          <w:rFonts w:ascii="Amiri" w:eastAsia="Amiri" w:hAnsi="Amiri" w:cs="Amiri"/>
          <w:b/>
          <w:bCs/>
          <w:sz w:val="30"/>
          <w:szCs w:val="30"/>
          <w:rtl/>
        </w:rPr>
        <w:t>رابعًا: بناء الـ Dashboard</w:t>
      </w:r>
    </w:p>
    <w:p w14:paraId="7EADA06C" w14:textId="77777777" w:rsidR="00A1495A" w:rsidRDefault="00000000" w:rsidP="005F6D8D">
      <w:pPr>
        <w:bidi/>
        <w:spacing w:after="150" w:line="320" w:lineRule="auto"/>
      </w:pPr>
      <w:r>
        <w:rPr>
          <w:rFonts w:ascii="Amiri" w:eastAsia="Amiri" w:hAnsi="Amiri" w:cs="Amiri"/>
          <w:sz w:val="24"/>
          <w:szCs w:val="24"/>
          <w:rtl/>
        </w:rPr>
        <w:t>تم بناء الـ Dashboard على 3 صفحات رئيسية داخل نفس ملف Excel:</w:t>
      </w:r>
    </w:p>
    <w:p w14:paraId="65F05BF3" w14:textId="77777777" w:rsidR="00A1495A" w:rsidRDefault="00000000" w:rsidP="005F6D8D">
      <w:pPr>
        <w:pStyle w:val="ListParagraph"/>
        <w:numPr>
          <w:ilvl w:val="0"/>
          <w:numId w:val="1"/>
        </w:numPr>
        <w:bidi/>
        <w:spacing w:after="200" w:line="320" w:lineRule="auto"/>
      </w:pPr>
      <w:r>
        <w:rPr>
          <w:rFonts w:ascii="Amiri" w:eastAsia="Amiri" w:hAnsi="Amiri" w:cs="Amiri"/>
          <w:b/>
          <w:bCs/>
          <w:sz w:val="24"/>
          <w:szCs w:val="24"/>
          <w:rtl/>
        </w:rPr>
        <w:t>OverView</w:t>
      </w:r>
      <w:r>
        <w:rPr>
          <w:rFonts w:ascii="Amiri" w:eastAsia="Amiri" w:hAnsi="Amiri" w:cs="Amiri"/>
          <w:sz w:val="24"/>
          <w:szCs w:val="24"/>
          <w:rtl/>
        </w:rPr>
        <w:t xml:space="preserve"> — نظرة عامة على كل الـ KPIs الرئيسية.</w:t>
      </w:r>
    </w:p>
    <w:p w14:paraId="510457E9" w14:textId="77777777" w:rsidR="00A1495A" w:rsidRDefault="00000000" w:rsidP="005F6D8D">
      <w:pPr>
        <w:pStyle w:val="ListParagraph"/>
        <w:numPr>
          <w:ilvl w:val="0"/>
          <w:numId w:val="1"/>
        </w:numPr>
        <w:bidi/>
        <w:spacing w:after="200" w:line="320" w:lineRule="auto"/>
      </w:pPr>
      <w:r>
        <w:rPr>
          <w:rFonts w:ascii="Amiri" w:eastAsia="Amiri" w:hAnsi="Amiri" w:cs="Amiri"/>
          <w:b/>
          <w:bCs/>
          <w:sz w:val="24"/>
          <w:szCs w:val="24"/>
          <w:rtl/>
        </w:rPr>
        <w:t>Department</w:t>
      </w:r>
      <w:r>
        <w:rPr>
          <w:rFonts w:ascii="Amiri" w:eastAsia="Amiri" w:hAnsi="Amiri" w:cs="Amiri"/>
          <w:sz w:val="24"/>
          <w:szCs w:val="24"/>
          <w:rtl/>
        </w:rPr>
        <w:t xml:space="preserve"> — تحليل الـ Attrition والـ Satisfaction على مستوى كل قسم.</w:t>
      </w:r>
    </w:p>
    <w:p w14:paraId="2EAD6F4B" w14:textId="77777777" w:rsidR="00A1495A" w:rsidRDefault="00000000" w:rsidP="005F6D8D">
      <w:pPr>
        <w:pStyle w:val="ListParagraph"/>
        <w:numPr>
          <w:ilvl w:val="0"/>
          <w:numId w:val="1"/>
        </w:numPr>
        <w:bidi/>
        <w:spacing w:after="200" w:line="320" w:lineRule="auto"/>
      </w:pPr>
      <w:r>
        <w:rPr>
          <w:rFonts w:ascii="Amiri" w:eastAsia="Amiri" w:hAnsi="Amiri" w:cs="Amiri"/>
          <w:b/>
          <w:bCs/>
          <w:sz w:val="24"/>
          <w:szCs w:val="24"/>
          <w:rtl/>
        </w:rPr>
        <w:t>Employee</w:t>
      </w:r>
      <w:r>
        <w:rPr>
          <w:rFonts w:ascii="Amiri" w:eastAsia="Amiri" w:hAnsi="Amiri" w:cs="Amiri"/>
          <w:sz w:val="24"/>
          <w:szCs w:val="24"/>
          <w:rtl/>
        </w:rPr>
        <w:t xml:space="preserve"> — تحليل على مستوى الموظف الفردي (Job Role وOverTime وStock Option Level).</w:t>
      </w:r>
    </w:p>
    <w:p w14:paraId="4E936E6E" w14:textId="77777777" w:rsidR="00A1495A" w:rsidRDefault="00A1495A" w:rsidP="005F6D8D">
      <w:pPr>
        <w:spacing w:after="150"/>
        <w:jc w:val="right"/>
      </w:pPr>
    </w:p>
    <w:p w14:paraId="0900582B" w14:textId="77777777" w:rsidR="00A1495A" w:rsidRDefault="00000000" w:rsidP="005F6D8D">
      <w:pPr>
        <w:pStyle w:val="Heading2"/>
        <w:bidi/>
        <w:spacing w:after="200" w:line="320" w:lineRule="auto"/>
      </w:pPr>
      <w:r>
        <w:rPr>
          <w:rFonts w:ascii="Amiri" w:eastAsia="Amiri" w:hAnsi="Amiri" w:cs="Amiri"/>
          <w:b/>
          <w:bCs/>
          <w:rtl/>
        </w:rPr>
        <w:t>الرسومات البيانية (Charts) المستخدمة</w:t>
      </w:r>
    </w:p>
    <w:p w14:paraId="6D4313CE" w14:textId="77777777" w:rsidR="00A1495A" w:rsidRDefault="00000000" w:rsidP="005F6D8D">
      <w:pPr>
        <w:pStyle w:val="ListParagraph"/>
        <w:numPr>
          <w:ilvl w:val="0"/>
          <w:numId w:val="1"/>
        </w:numPr>
        <w:bidi/>
        <w:spacing w:after="200" w:line="320" w:lineRule="auto"/>
      </w:pPr>
      <w:r>
        <w:rPr>
          <w:rFonts w:ascii="Amiri" w:eastAsia="Amiri" w:hAnsi="Amiri" w:cs="Amiri"/>
          <w:sz w:val="24"/>
          <w:szCs w:val="24"/>
          <w:rtl/>
        </w:rPr>
        <w:t>Attrition By Department — عمود مقارن لنسبة ترك العمل بين الأقسام.</w:t>
      </w:r>
    </w:p>
    <w:p w14:paraId="415BA9CA" w14:textId="77777777" w:rsidR="00A1495A" w:rsidRDefault="00000000" w:rsidP="005F6D8D">
      <w:pPr>
        <w:pStyle w:val="ListParagraph"/>
        <w:numPr>
          <w:ilvl w:val="0"/>
          <w:numId w:val="1"/>
        </w:numPr>
        <w:bidi/>
        <w:spacing w:after="200" w:line="320" w:lineRule="auto"/>
      </w:pPr>
      <w:r>
        <w:rPr>
          <w:rFonts w:ascii="Amiri" w:eastAsia="Amiri" w:hAnsi="Amiri" w:cs="Amiri"/>
          <w:sz w:val="24"/>
          <w:szCs w:val="24"/>
          <w:rtl/>
        </w:rPr>
        <w:t>Attrition Rate by Job Level — لمعرفة تأثير المستوى الوظيفي على الـ Attrition.</w:t>
      </w:r>
    </w:p>
    <w:p w14:paraId="748D9035" w14:textId="77777777" w:rsidR="00A1495A" w:rsidRDefault="00000000" w:rsidP="005F6D8D">
      <w:pPr>
        <w:pStyle w:val="ListParagraph"/>
        <w:numPr>
          <w:ilvl w:val="0"/>
          <w:numId w:val="1"/>
        </w:numPr>
        <w:bidi/>
        <w:spacing w:after="200" w:line="320" w:lineRule="auto"/>
      </w:pPr>
      <w:r>
        <w:rPr>
          <w:rFonts w:ascii="Amiri" w:eastAsia="Amiri" w:hAnsi="Amiri" w:cs="Amiri"/>
          <w:sz w:val="24"/>
          <w:szCs w:val="24"/>
          <w:rtl/>
        </w:rPr>
        <w:t>Attrition Rate by OverTime — مقارنة نسبة الـ Attrition بين من يعمل OverTime ومن لا يعمل.</w:t>
      </w:r>
    </w:p>
    <w:p w14:paraId="75E23BAF" w14:textId="77777777" w:rsidR="00A1495A" w:rsidRDefault="00000000" w:rsidP="005F6D8D">
      <w:pPr>
        <w:pStyle w:val="ListParagraph"/>
        <w:numPr>
          <w:ilvl w:val="0"/>
          <w:numId w:val="1"/>
        </w:numPr>
        <w:bidi/>
        <w:spacing w:after="200" w:line="320" w:lineRule="auto"/>
      </w:pPr>
      <w:r>
        <w:rPr>
          <w:rFonts w:ascii="Amiri" w:eastAsia="Amiri" w:hAnsi="Amiri" w:cs="Amiri"/>
          <w:sz w:val="24"/>
          <w:szCs w:val="24"/>
          <w:rtl/>
        </w:rPr>
        <w:t>Attrition by Stock Option Level — تأثير مستوى حوافز الأسهم على بقاء الموظف.</w:t>
      </w:r>
    </w:p>
    <w:p w14:paraId="0318A14A" w14:textId="77777777" w:rsidR="00A1495A" w:rsidRDefault="00000000" w:rsidP="005F6D8D">
      <w:pPr>
        <w:pStyle w:val="ListParagraph"/>
        <w:numPr>
          <w:ilvl w:val="0"/>
          <w:numId w:val="1"/>
        </w:numPr>
        <w:bidi/>
        <w:spacing w:after="200" w:line="320" w:lineRule="auto"/>
      </w:pPr>
      <w:r>
        <w:rPr>
          <w:rFonts w:ascii="Amiri" w:eastAsia="Amiri" w:hAnsi="Amiri" w:cs="Amiri"/>
          <w:sz w:val="24"/>
          <w:szCs w:val="24"/>
          <w:rtl/>
        </w:rPr>
        <w:t>SatisfactionScore By Department — متوسط الرضا الوظيفي لكل قسم.</w:t>
      </w:r>
    </w:p>
    <w:p w14:paraId="62F038F8" w14:textId="77777777" w:rsidR="00A1495A" w:rsidRDefault="00000000" w:rsidP="005F6D8D">
      <w:pPr>
        <w:pStyle w:val="ListParagraph"/>
        <w:numPr>
          <w:ilvl w:val="0"/>
          <w:numId w:val="1"/>
        </w:numPr>
        <w:bidi/>
        <w:spacing w:after="200" w:line="320" w:lineRule="auto"/>
      </w:pPr>
      <w:r>
        <w:rPr>
          <w:rFonts w:ascii="Amiri" w:eastAsia="Amiri" w:hAnsi="Amiri" w:cs="Amiri"/>
          <w:sz w:val="24"/>
          <w:szCs w:val="24"/>
          <w:rtl/>
        </w:rPr>
        <w:t>OverTime Rate &amp; Attrition Rate by Job Role — رسم Combo (Bar + Line) لمقارنة المؤشرين معًا لكل Job Role.</w:t>
      </w:r>
    </w:p>
    <w:p w14:paraId="34C67EED" w14:textId="77777777" w:rsidR="00A1495A" w:rsidRDefault="00A1495A" w:rsidP="005F6D8D">
      <w:pPr>
        <w:spacing w:after="150"/>
        <w:jc w:val="right"/>
      </w:pPr>
    </w:p>
    <w:p w14:paraId="3E002C1B" w14:textId="77777777" w:rsidR="00A1495A" w:rsidRDefault="00000000" w:rsidP="005F6D8D">
      <w:pPr>
        <w:pStyle w:val="Heading2"/>
        <w:bidi/>
        <w:spacing w:after="200" w:line="320" w:lineRule="auto"/>
      </w:pPr>
      <w:r>
        <w:rPr>
          <w:rFonts w:ascii="Amiri" w:eastAsia="Amiri" w:hAnsi="Amiri" w:cs="Amiri"/>
          <w:b/>
          <w:bCs/>
          <w:rtl/>
        </w:rPr>
        <w:t>الفلاتر التفاعلية (Slicers)</w:t>
      </w:r>
    </w:p>
    <w:p w14:paraId="27A8D1C4" w14:textId="77777777" w:rsidR="00A1495A" w:rsidRDefault="00000000" w:rsidP="005F6D8D">
      <w:pPr>
        <w:bidi/>
        <w:spacing w:after="150" w:line="320" w:lineRule="auto"/>
      </w:pPr>
      <w:r>
        <w:rPr>
          <w:rFonts w:ascii="Amiri" w:eastAsia="Amiri" w:hAnsi="Amiri" w:cs="Amiri"/>
          <w:sz w:val="24"/>
          <w:szCs w:val="24"/>
          <w:rtl/>
        </w:rPr>
        <w:lastRenderedPageBreak/>
        <w:t>تمت إضافة Slicers لأربعة أبعاد رئيسية حتى يتمكن أي مستخدم للـ Dashboard من الفلترة بسهولة دون الرجوع للـ Pivot Table:</w:t>
      </w:r>
    </w:p>
    <w:p w14:paraId="12840A66" w14:textId="77777777" w:rsidR="00A1495A" w:rsidRDefault="00000000" w:rsidP="005F6D8D">
      <w:pPr>
        <w:pStyle w:val="ListParagraph"/>
        <w:numPr>
          <w:ilvl w:val="0"/>
          <w:numId w:val="1"/>
        </w:numPr>
        <w:bidi/>
        <w:spacing w:after="200" w:line="320" w:lineRule="auto"/>
      </w:pPr>
      <w:r>
        <w:rPr>
          <w:rFonts w:ascii="Amiri" w:eastAsia="Amiri" w:hAnsi="Amiri" w:cs="Amiri"/>
          <w:sz w:val="24"/>
          <w:szCs w:val="24"/>
          <w:rtl/>
        </w:rPr>
        <w:t>Department</w:t>
      </w:r>
    </w:p>
    <w:p w14:paraId="6E8F9563" w14:textId="77777777" w:rsidR="00A1495A" w:rsidRDefault="00000000" w:rsidP="005F6D8D">
      <w:pPr>
        <w:pStyle w:val="ListParagraph"/>
        <w:numPr>
          <w:ilvl w:val="0"/>
          <w:numId w:val="1"/>
        </w:numPr>
        <w:bidi/>
        <w:spacing w:after="200" w:line="320" w:lineRule="auto"/>
      </w:pPr>
      <w:r>
        <w:rPr>
          <w:rFonts w:ascii="Amiri" w:eastAsia="Amiri" w:hAnsi="Amiri" w:cs="Amiri"/>
          <w:sz w:val="24"/>
          <w:szCs w:val="24"/>
          <w:rtl/>
        </w:rPr>
        <w:t>Job Role</w:t>
      </w:r>
    </w:p>
    <w:p w14:paraId="1562E8DC" w14:textId="77777777" w:rsidR="00A1495A" w:rsidRDefault="00000000" w:rsidP="005F6D8D">
      <w:pPr>
        <w:pStyle w:val="ListParagraph"/>
        <w:numPr>
          <w:ilvl w:val="0"/>
          <w:numId w:val="1"/>
        </w:numPr>
        <w:bidi/>
        <w:spacing w:after="200" w:line="320" w:lineRule="auto"/>
      </w:pPr>
      <w:r>
        <w:rPr>
          <w:rFonts w:ascii="Amiri" w:eastAsia="Amiri" w:hAnsi="Amiri" w:cs="Amiri"/>
          <w:sz w:val="24"/>
          <w:szCs w:val="24"/>
          <w:rtl/>
        </w:rPr>
        <w:t>Job Level</w:t>
      </w:r>
    </w:p>
    <w:p w14:paraId="0E8BF6FF" w14:textId="77777777" w:rsidR="00A1495A" w:rsidRDefault="00000000" w:rsidP="005F6D8D">
      <w:pPr>
        <w:pStyle w:val="ListParagraph"/>
        <w:numPr>
          <w:ilvl w:val="0"/>
          <w:numId w:val="1"/>
        </w:numPr>
        <w:bidi/>
        <w:spacing w:after="200" w:line="320" w:lineRule="auto"/>
      </w:pPr>
      <w:r>
        <w:rPr>
          <w:rFonts w:ascii="Amiri" w:eastAsia="Amiri" w:hAnsi="Amiri" w:cs="Amiri"/>
          <w:sz w:val="24"/>
          <w:szCs w:val="24"/>
          <w:rtl/>
        </w:rPr>
        <w:t>Salary Slab</w:t>
      </w:r>
    </w:p>
    <w:p w14:paraId="2A8F5B85" w14:textId="77777777" w:rsidR="00A1495A" w:rsidRDefault="00000000" w:rsidP="005F6D8D">
      <w:pPr>
        <w:bidi/>
        <w:spacing w:after="250" w:line="320" w:lineRule="auto"/>
      </w:pPr>
      <w:r>
        <w:rPr>
          <w:rFonts w:ascii="Amiri" w:eastAsia="Amiri" w:hAnsi="Amiri" w:cs="Amiri"/>
          <w:sz w:val="24"/>
          <w:szCs w:val="24"/>
          <w:rtl/>
        </w:rPr>
        <w:t>وتم أيضًا إضافة زر Clear Filters لإعادة ضبط كل الفلاتر دفعة واحدة وتحسين تجربة استخدام الـ Dashboard.</w:t>
      </w:r>
    </w:p>
    <w:p w14:paraId="58B6D0B6" w14:textId="77777777" w:rsidR="00A1495A" w:rsidRDefault="00000000" w:rsidP="005F6D8D">
      <w:pPr>
        <w:pStyle w:val="Heading1"/>
        <w:bidi/>
      </w:pPr>
      <w:r>
        <w:rPr>
          <w:rFonts w:ascii="Amiri" w:eastAsia="Amiri" w:hAnsi="Amiri" w:cs="Amiri"/>
          <w:b/>
          <w:bCs/>
          <w:sz w:val="30"/>
          <w:szCs w:val="30"/>
          <w:rtl/>
        </w:rPr>
        <w:t>خامسًا: ملاحظات وتحديات واجهت التنفيذ</w:t>
      </w:r>
    </w:p>
    <w:p w14:paraId="7871B652" w14:textId="77777777" w:rsidR="00A1495A" w:rsidRDefault="00000000" w:rsidP="005F6D8D">
      <w:pPr>
        <w:pStyle w:val="ListParagraph"/>
        <w:numPr>
          <w:ilvl w:val="0"/>
          <w:numId w:val="1"/>
        </w:numPr>
        <w:bidi/>
        <w:spacing w:after="200" w:line="320" w:lineRule="auto"/>
      </w:pPr>
      <w:r>
        <w:rPr>
          <w:rFonts w:ascii="Amiri" w:eastAsia="Amiri" w:hAnsi="Amiri" w:cs="Amiri"/>
          <w:sz w:val="24"/>
          <w:szCs w:val="24"/>
          <w:rtl/>
        </w:rPr>
        <w:t xml:space="preserve">التعامل مع القيم الفارغة في </w:t>
      </w:r>
      <w:r>
        <w:rPr>
          <w:rFonts w:ascii="Amiri" w:eastAsia="Amiri" w:hAnsi="Amiri" w:cs="Amiri"/>
          <w:b/>
          <w:bCs/>
          <w:sz w:val="24"/>
          <w:szCs w:val="24"/>
          <w:rtl/>
        </w:rPr>
        <w:t>YearsWithCurrManager</w:t>
      </w:r>
      <w:r>
        <w:rPr>
          <w:rFonts w:ascii="Amiri" w:eastAsia="Amiri" w:hAnsi="Amiri" w:cs="Amiri"/>
          <w:sz w:val="24"/>
          <w:szCs w:val="24"/>
          <w:rtl/>
        </w:rPr>
        <w:t xml:space="preserve"> كان يحتاج قرارًا مبنيًا على البيانات نفسها (Distribution) وليس مجرد تعويض عشوائي بالـ Mean، وهذا وضّح أهمية التحقق من الـ Outliers قبل اختيار أي مقياس مركزي (Central Tendency).</w:t>
      </w:r>
    </w:p>
    <w:p w14:paraId="3D6C70AF" w14:textId="77777777" w:rsidR="00A1495A" w:rsidRDefault="00000000" w:rsidP="005F6D8D">
      <w:pPr>
        <w:pStyle w:val="ListParagraph"/>
        <w:numPr>
          <w:ilvl w:val="0"/>
          <w:numId w:val="1"/>
        </w:numPr>
        <w:bidi/>
        <w:spacing w:after="200" w:line="320" w:lineRule="auto"/>
      </w:pPr>
      <w:r>
        <w:rPr>
          <w:rFonts w:ascii="Amiri" w:eastAsia="Amiri" w:hAnsi="Amiri" w:cs="Amiri"/>
          <w:sz w:val="24"/>
          <w:szCs w:val="24"/>
          <w:rtl/>
        </w:rPr>
        <w:t>في سياق عمل حقيقي، القرار الأصح كان الرجوع لصاحب البيانات، وهي خطوة تم توثيقها هنا كـ Best Practice حتى لو لم تُطبَّق فعليًا في هذا المشروع التدريبي.</w:t>
      </w:r>
    </w:p>
    <w:p w14:paraId="042BBE06" w14:textId="77777777" w:rsidR="00A1495A" w:rsidRDefault="00000000" w:rsidP="005F6D8D">
      <w:pPr>
        <w:pStyle w:val="ListParagraph"/>
        <w:numPr>
          <w:ilvl w:val="0"/>
          <w:numId w:val="1"/>
        </w:numPr>
        <w:bidi/>
        <w:spacing w:after="200" w:line="320" w:lineRule="auto"/>
      </w:pPr>
      <w:r>
        <w:rPr>
          <w:rFonts w:ascii="Amiri" w:eastAsia="Amiri" w:hAnsi="Amiri" w:cs="Amiri"/>
          <w:sz w:val="24"/>
          <w:szCs w:val="24"/>
          <w:rtl/>
        </w:rPr>
        <w:t xml:space="preserve">بناء الـ Measures بالكامل عبر </w:t>
      </w:r>
      <w:r>
        <w:rPr>
          <w:rFonts w:ascii="Amiri" w:eastAsia="Amiri" w:hAnsi="Amiri" w:cs="Amiri"/>
          <w:b/>
          <w:bCs/>
          <w:sz w:val="24"/>
          <w:szCs w:val="24"/>
          <w:rtl/>
        </w:rPr>
        <w:t>DAX</w:t>
      </w:r>
      <w:r>
        <w:rPr>
          <w:rFonts w:ascii="Amiri" w:eastAsia="Amiri" w:hAnsi="Amiri" w:cs="Amiri"/>
          <w:sz w:val="24"/>
          <w:szCs w:val="24"/>
          <w:rtl/>
        </w:rPr>
        <w:t xml:space="preserve"> بدلًا من الاعتماد على أعمدة محسوبة يدويًا في الـ Pivot Table، سهّل ربط نفس المقاييس بأكثر من Chart وأكثر من صفحة في الـ Dashboard دون تكرار الحسابات.</w:t>
      </w:r>
    </w:p>
    <w:p w14:paraId="1D25947E" w14:textId="77777777" w:rsidR="00A1495A" w:rsidRDefault="00000000" w:rsidP="005F6D8D">
      <w:pPr>
        <w:pStyle w:val="Heading1"/>
        <w:bidi/>
      </w:pPr>
      <w:r>
        <w:rPr>
          <w:rFonts w:ascii="Amiri" w:eastAsia="Amiri" w:hAnsi="Amiri" w:cs="Amiri"/>
          <w:b/>
          <w:bCs/>
          <w:sz w:val="30"/>
          <w:szCs w:val="30"/>
          <w:rtl/>
        </w:rPr>
        <w:t>سادسًا: أهم النتائج والخلاصة</w:t>
      </w:r>
    </w:p>
    <w:p w14:paraId="45BE74F9" w14:textId="77777777" w:rsidR="00A1495A" w:rsidRDefault="00000000" w:rsidP="005F6D8D">
      <w:pPr>
        <w:bidi/>
        <w:spacing w:after="150" w:line="320" w:lineRule="auto"/>
      </w:pPr>
      <w:r>
        <w:rPr>
          <w:rFonts w:ascii="Amiri" w:eastAsia="Amiri" w:hAnsi="Amiri" w:cs="Amiri"/>
          <w:sz w:val="24"/>
          <w:szCs w:val="24"/>
          <w:rtl/>
        </w:rPr>
        <w:t xml:space="preserve">نسبة الـ Attrition الإجمالية على مستوى الشركة هي </w:t>
      </w:r>
      <w:r>
        <w:rPr>
          <w:rFonts w:ascii="Amiri" w:eastAsia="Amiri" w:hAnsi="Amiri" w:cs="Amiri"/>
          <w:b/>
          <w:bCs/>
          <w:sz w:val="24"/>
          <w:szCs w:val="24"/>
          <w:rtl/>
        </w:rPr>
        <w:t>16.08%</w:t>
      </w:r>
      <w:r>
        <w:rPr>
          <w:rFonts w:ascii="Amiri" w:eastAsia="Amiri" w:hAnsi="Amiri" w:cs="Amiri"/>
          <w:sz w:val="24"/>
          <w:szCs w:val="24"/>
          <w:rtl/>
        </w:rPr>
        <w:t xml:space="preserve"> (240 موظف تقريبًا من إجمالي 1,480).</w:t>
      </w:r>
    </w:p>
    <w:p w14:paraId="369A4E12" w14:textId="77777777" w:rsidR="00A1495A" w:rsidRDefault="00000000" w:rsidP="005F6D8D">
      <w:pPr>
        <w:bidi/>
        <w:spacing w:after="100" w:line="320" w:lineRule="auto"/>
      </w:pPr>
      <w:r>
        <w:rPr>
          <w:rFonts w:ascii="Amiri" w:eastAsia="Amiri" w:hAnsi="Amiri" w:cs="Amiri"/>
          <w:b/>
          <w:bCs/>
          <w:sz w:val="24"/>
          <w:szCs w:val="24"/>
          <w:rtl/>
        </w:rPr>
        <w:t>Attrition حسب القسم (Department)</w:t>
      </w:r>
    </w:p>
    <w:tbl>
      <w:tblPr>
        <w:tblW w:w="900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4500"/>
        <w:gridCol w:w="4500"/>
      </w:tblGrid>
      <w:tr w:rsidR="00A1495A" w14:paraId="031B327B" w14:textId="77777777">
        <w:tblPrEx>
          <w:tblCellMar>
            <w:top w:w="0" w:type="dxa"/>
            <w:bottom w:w="0" w:type="dxa"/>
          </w:tblCellMar>
        </w:tblPrEx>
        <w:trPr>
          <w:tblHeader/>
        </w:trPr>
        <w:tc>
          <w:tcPr>
            <w:tcW w:w="4500" w:type="dxa"/>
            <w:shd w:val="clear" w:color="auto" w:fill="2F5496"/>
            <w:tcMar>
              <w:top w:w="100" w:type="dxa"/>
              <w:left w:w="100" w:type="dxa"/>
              <w:bottom w:w="100" w:type="dxa"/>
              <w:right w:w="100" w:type="dxa"/>
            </w:tcMar>
          </w:tcPr>
          <w:p w14:paraId="58B1EBAB" w14:textId="77777777" w:rsidR="00A1495A" w:rsidRDefault="00000000">
            <w:pPr>
              <w:bidi/>
              <w:spacing w:line="320" w:lineRule="auto"/>
              <w:jc w:val="center"/>
            </w:pPr>
            <w:r>
              <w:rPr>
                <w:rFonts w:ascii="Amiri" w:eastAsia="Amiri" w:hAnsi="Amiri" w:cs="Amiri"/>
                <w:b/>
                <w:bCs/>
                <w:color w:val="FFFFFF"/>
                <w:rtl/>
              </w:rPr>
              <w:t>Attrition Rate</w:t>
            </w:r>
          </w:p>
        </w:tc>
        <w:tc>
          <w:tcPr>
            <w:tcW w:w="4500" w:type="dxa"/>
            <w:shd w:val="clear" w:color="auto" w:fill="2F5496"/>
            <w:tcMar>
              <w:top w:w="100" w:type="dxa"/>
              <w:left w:w="100" w:type="dxa"/>
              <w:bottom w:w="100" w:type="dxa"/>
              <w:right w:w="100" w:type="dxa"/>
            </w:tcMar>
          </w:tcPr>
          <w:p w14:paraId="3CAAE4E0" w14:textId="77777777" w:rsidR="00A1495A" w:rsidRDefault="00000000">
            <w:pPr>
              <w:bidi/>
              <w:spacing w:line="320" w:lineRule="auto"/>
              <w:jc w:val="center"/>
            </w:pPr>
            <w:r>
              <w:rPr>
                <w:rFonts w:ascii="Amiri" w:eastAsia="Amiri" w:hAnsi="Amiri" w:cs="Amiri"/>
                <w:b/>
                <w:bCs/>
                <w:color w:val="FFFFFF"/>
                <w:rtl/>
              </w:rPr>
              <w:t>Department</w:t>
            </w:r>
          </w:p>
        </w:tc>
      </w:tr>
      <w:tr w:rsidR="00A1495A" w14:paraId="2CC04435" w14:textId="77777777">
        <w:tblPrEx>
          <w:tblCellMar>
            <w:top w:w="0" w:type="dxa"/>
            <w:bottom w:w="0" w:type="dxa"/>
          </w:tblCellMar>
        </w:tblPrEx>
        <w:tc>
          <w:tcPr>
            <w:tcW w:w="4500" w:type="dxa"/>
            <w:tcMar>
              <w:top w:w="80" w:type="dxa"/>
              <w:left w:w="100" w:type="dxa"/>
              <w:bottom w:w="80" w:type="dxa"/>
              <w:right w:w="100" w:type="dxa"/>
            </w:tcMar>
          </w:tcPr>
          <w:p w14:paraId="456C48A3" w14:textId="77777777" w:rsidR="00A1495A" w:rsidRDefault="00000000">
            <w:pPr>
              <w:bidi/>
              <w:spacing w:line="320" w:lineRule="auto"/>
              <w:jc w:val="center"/>
            </w:pPr>
            <w:r>
              <w:rPr>
                <w:rFonts w:ascii="Amiri" w:eastAsia="Amiri" w:hAnsi="Amiri" w:cs="Amiri"/>
                <w:rtl/>
              </w:rPr>
              <w:t>20.67%</w:t>
            </w:r>
          </w:p>
        </w:tc>
        <w:tc>
          <w:tcPr>
            <w:tcW w:w="4500" w:type="dxa"/>
            <w:tcMar>
              <w:top w:w="80" w:type="dxa"/>
              <w:left w:w="100" w:type="dxa"/>
              <w:bottom w:w="80" w:type="dxa"/>
              <w:right w:w="100" w:type="dxa"/>
            </w:tcMar>
          </w:tcPr>
          <w:p w14:paraId="662B78A5" w14:textId="77777777" w:rsidR="00A1495A" w:rsidRDefault="00000000">
            <w:pPr>
              <w:bidi/>
              <w:spacing w:line="320" w:lineRule="auto"/>
              <w:jc w:val="center"/>
            </w:pPr>
            <w:r>
              <w:rPr>
                <w:rFonts w:ascii="Amiri" w:eastAsia="Amiri" w:hAnsi="Amiri" w:cs="Amiri"/>
                <w:rtl/>
              </w:rPr>
              <w:t>Sales</w:t>
            </w:r>
          </w:p>
        </w:tc>
      </w:tr>
      <w:tr w:rsidR="00A1495A" w14:paraId="0128789D" w14:textId="77777777">
        <w:tblPrEx>
          <w:tblCellMar>
            <w:top w:w="0" w:type="dxa"/>
            <w:bottom w:w="0" w:type="dxa"/>
          </w:tblCellMar>
        </w:tblPrEx>
        <w:tc>
          <w:tcPr>
            <w:tcW w:w="4500" w:type="dxa"/>
            <w:tcMar>
              <w:top w:w="80" w:type="dxa"/>
              <w:left w:w="100" w:type="dxa"/>
              <w:bottom w:w="80" w:type="dxa"/>
              <w:right w:w="100" w:type="dxa"/>
            </w:tcMar>
          </w:tcPr>
          <w:p w14:paraId="67057F2A" w14:textId="77777777" w:rsidR="00A1495A" w:rsidRDefault="00000000">
            <w:pPr>
              <w:bidi/>
              <w:spacing w:line="320" w:lineRule="auto"/>
              <w:jc w:val="center"/>
            </w:pPr>
            <w:r>
              <w:rPr>
                <w:rFonts w:ascii="Amiri" w:eastAsia="Amiri" w:hAnsi="Amiri" w:cs="Amiri"/>
                <w:rtl/>
              </w:rPr>
              <w:t>19.05%</w:t>
            </w:r>
          </w:p>
        </w:tc>
        <w:tc>
          <w:tcPr>
            <w:tcW w:w="4500" w:type="dxa"/>
            <w:tcMar>
              <w:top w:w="80" w:type="dxa"/>
              <w:left w:w="100" w:type="dxa"/>
              <w:bottom w:w="80" w:type="dxa"/>
              <w:right w:w="100" w:type="dxa"/>
            </w:tcMar>
          </w:tcPr>
          <w:p w14:paraId="58EC6D43" w14:textId="77777777" w:rsidR="00A1495A" w:rsidRDefault="00000000">
            <w:pPr>
              <w:bidi/>
              <w:spacing w:line="320" w:lineRule="auto"/>
              <w:jc w:val="center"/>
            </w:pPr>
            <w:r>
              <w:rPr>
                <w:rFonts w:ascii="Amiri" w:eastAsia="Amiri" w:hAnsi="Amiri" w:cs="Amiri"/>
                <w:rtl/>
              </w:rPr>
              <w:t>Human Resources</w:t>
            </w:r>
          </w:p>
        </w:tc>
      </w:tr>
      <w:tr w:rsidR="00A1495A" w14:paraId="097E8CA3" w14:textId="77777777">
        <w:tblPrEx>
          <w:tblCellMar>
            <w:top w:w="0" w:type="dxa"/>
            <w:bottom w:w="0" w:type="dxa"/>
          </w:tblCellMar>
        </w:tblPrEx>
        <w:tc>
          <w:tcPr>
            <w:tcW w:w="4500" w:type="dxa"/>
            <w:tcMar>
              <w:top w:w="80" w:type="dxa"/>
              <w:left w:w="100" w:type="dxa"/>
              <w:bottom w:w="80" w:type="dxa"/>
              <w:right w:w="100" w:type="dxa"/>
            </w:tcMar>
          </w:tcPr>
          <w:p w14:paraId="08A7C746" w14:textId="77777777" w:rsidR="00A1495A" w:rsidRDefault="00000000">
            <w:pPr>
              <w:bidi/>
              <w:spacing w:line="320" w:lineRule="auto"/>
              <w:jc w:val="center"/>
            </w:pPr>
            <w:r>
              <w:rPr>
                <w:rFonts w:ascii="Amiri" w:eastAsia="Amiri" w:hAnsi="Amiri" w:cs="Amiri"/>
                <w:rtl/>
              </w:rPr>
              <w:t>13.75%</w:t>
            </w:r>
          </w:p>
        </w:tc>
        <w:tc>
          <w:tcPr>
            <w:tcW w:w="4500" w:type="dxa"/>
            <w:tcMar>
              <w:top w:w="80" w:type="dxa"/>
              <w:left w:w="100" w:type="dxa"/>
              <w:bottom w:w="80" w:type="dxa"/>
              <w:right w:w="100" w:type="dxa"/>
            </w:tcMar>
          </w:tcPr>
          <w:p w14:paraId="279490AA" w14:textId="77777777" w:rsidR="00A1495A" w:rsidRDefault="00000000">
            <w:pPr>
              <w:bidi/>
              <w:spacing w:line="320" w:lineRule="auto"/>
              <w:jc w:val="center"/>
            </w:pPr>
            <w:r>
              <w:rPr>
                <w:rFonts w:ascii="Amiri" w:eastAsia="Amiri" w:hAnsi="Amiri" w:cs="Amiri"/>
                <w:rtl/>
              </w:rPr>
              <w:t>Research &amp; Development</w:t>
            </w:r>
          </w:p>
        </w:tc>
      </w:tr>
      <w:tr w:rsidR="00A1495A" w14:paraId="45B2EF7A" w14:textId="77777777">
        <w:tblPrEx>
          <w:tblCellMar>
            <w:top w:w="0" w:type="dxa"/>
            <w:bottom w:w="0" w:type="dxa"/>
          </w:tblCellMar>
        </w:tblPrEx>
        <w:tc>
          <w:tcPr>
            <w:tcW w:w="4500" w:type="dxa"/>
            <w:tcMar>
              <w:top w:w="80" w:type="dxa"/>
              <w:left w:w="100" w:type="dxa"/>
              <w:bottom w:w="80" w:type="dxa"/>
              <w:right w:w="100" w:type="dxa"/>
            </w:tcMar>
          </w:tcPr>
          <w:p w14:paraId="56E5EDE4" w14:textId="77777777" w:rsidR="00A1495A" w:rsidRDefault="00000000">
            <w:pPr>
              <w:bidi/>
              <w:spacing w:line="320" w:lineRule="auto"/>
              <w:jc w:val="center"/>
            </w:pPr>
            <w:r>
              <w:rPr>
                <w:rFonts w:ascii="Amiri" w:eastAsia="Amiri" w:hAnsi="Amiri" w:cs="Amiri"/>
                <w:rtl/>
              </w:rPr>
              <w:t>16.08%</w:t>
            </w:r>
          </w:p>
        </w:tc>
        <w:tc>
          <w:tcPr>
            <w:tcW w:w="4500" w:type="dxa"/>
            <w:tcMar>
              <w:top w:w="80" w:type="dxa"/>
              <w:left w:w="100" w:type="dxa"/>
              <w:bottom w:w="80" w:type="dxa"/>
              <w:right w:w="100" w:type="dxa"/>
            </w:tcMar>
          </w:tcPr>
          <w:p w14:paraId="4DE42D84" w14:textId="77777777" w:rsidR="00A1495A" w:rsidRDefault="00000000">
            <w:pPr>
              <w:bidi/>
              <w:spacing w:line="320" w:lineRule="auto"/>
              <w:jc w:val="center"/>
            </w:pPr>
            <w:r>
              <w:rPr>
                <w:rFonts w:ascii="Amiri" w:eastAsia="Amiri" w:hAnsi="Amiri" w:cs="Amiri"/>
                <w:rtl/>
              </w:rPr>
              <w:t>Grand Total</w:t>
            </w:r>
          </w:p>
        </w:tc>
      </w:tr>
    </w:tbl>
    <w:p w14:paraId="7C9A02F1" w14:textId="77777777" w:rsidR="00A1495A" w:rsidRDefault="00A1495A">
      <w:pPr>
        <w:spacing w:after="200"/>
      </w:pPr>
    </w:p>
    <w:p w14:paraId="3B6FDFC5" w14:textId="77777777" w:rsidR="00A1495A" w:rsidRDefault="00000000">
      <w:pPr>
        <w:bidi/>
        <w:spacing w:after="100" w:line="320" w:lineRule="auto"/>
        <w:jc w:val="right"/>
      </w:pPr>
      <w:r>
        <w:rPr>
          <w:rFonts w:ascii="Amiri" w:eastAsia="Amiri" w:hAnsi="Amiri" w:cs="Amiri"/>
          <w:b/>
          <w:bCs/>
          <w:sz w:val="24"/>
          <w:szCs w:val="24"/>
          <w:rtl/>
        </w:rPr>
        <w:t>Attrition حسب OverTime</w:t>
      </w:r>
    </w:p>
    <w:tbl>
      <w:tblPr>
        <w:tblW w:w="900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4500"/>
        <w:gridCol w:w="4500"/>
      </w:tblGrid>
      <w:tr w:rsidR="00A1495A" w14:paraId="7D7093D8" w14:textId="77777777">
        <w:tblPrEx>
          <w:tblCellMar>
            <w:top w:w="0" w:type="dxa"/>
            <w:bottom w:w="0" w:type="dxa"/>
          </w:tblCellMar>
        </w:tblPrEx>
        <w:trPr>
          <w:tblHeader/>
        </w:trPr>
        <w:tc>
          <w:tcPr>
            <w:tcW w:w="4500" w:type="dxa"/>
            <w:shd w:val="clear" w:color="auto" w:fill="2F5496"/>
            <w:tcMar>
              <w:top w:w="100" w:type="dxa"/>
              <w:left w:w="100" w:type="dxa"/>
              <w:bottom w:w="100" w:type="dxa"/>
              <w:right w:w="100" w:type="dxa"/>
            </w:tcMar>
          </w:tcPr>
          <w:p w14:paraId="4DE86B19" w14:textId="77777777" w:rsidR="00A1495A" w:rsidRDefault="00000000">
            <w:pPr>
              <w:bidi/>
              <w:spacing w:line="320" w:lineRule="auto"/>
              <w:jc w:val="center"/>
            </w:pPr>
            <w:r>
              <w:rPr>
                <w:rFonts w:ascii="Amiri" w:eastAsia="Amiri" w:hAnsi="Amiri" w:cs="Amiri"/>
                <w:b/>
                <w:bCs/>
                <w:color w:val="FFFFFF"/>
                <w:rtl/>
              </w:rPr>
              <w:t>Attrition Rate</w:t>
            </w:r>
          </w:p>
        </w:tc>
        <w:tc>
          <w:tcPr>
            <w:tcW w:w="4500" w:type="dxa"/>
            <w:shd w:val="clear" w:color="auto" w:fill="2F5496"/>
            <w:tcMar>
              <w:top w:w="100" w:type="dxa"/>
              <w:left w:w="100" w:type="dxa"/>
              <w:bottom w:w="100" w:type="dxa"/>
              <w:right w:w="100" w:type="dxa"/>
            </w:tcMar>
          </w:tcPr>
          <w:p w14:paraId="68617273" w14:textId="77777777" w:rsidR="00A1495A" w:rsidRDefault="00000000">
            <w:pPr>
              <w:bidi/>
              <w:spacing w:line="320" w:lineRule="auto"/>
              <w:jc w:val="center"/>
            </w:pPr>
            <w:r>
              <w:rPr>
                <w:rFonts w:ascii="Amiri" w:eastAsia="Amiri" w:hAnsi="Amiri" w:cs="Amiri"/>
                <w:b/>
                <w:bCs/>
                <w:color w:val="FFFFFF"/>
                <w:rtl/>
              </w:rPr>
              <w:t>OverTime</w:t>
            </w:r>
          </w:p>
        </w:tc>
      </w:tr>
      <w:tr w:rsidR="00A1495A" w14:paraId="3EC9C06F" w14:textId="77777777">
        <w:tblPrEx>
          <w:tblCellMar>
            <w:top w:w="0" w:type="dxa"/>
            <w:bottom w:w="0" w:type="dxa"/>
          </w:tblCellMar>
        </w:tblPrEx>
        <w:tc>
          <w:tcPr>
            <w:tcW w:w="4500" w:type="dxa"/>
            <w:tcMar>
              <w:top w:w="80" w:type="dxa"/>
              <w:left w:w="100" w:type="dxa"/>
              <w:bottom w:w="80" w:type="dxa"/>
              <w:right w:w="100" w:type="dxa"/>
            </w:tcMar>
          </w:tcPr>
          <w:p w14:paraId="62E4BF27" w14:textId="77777777" w:rsidR="00A1495A" w:rsidRDefault="00000000">
            <w:pPr>
              <w:bidi/>
              <w:spacing w:line="320" w:lineRule="auto"/>
              <w:jc w:val="center"/>
            </w:pPr>
            <w:r>
              <w:rPr>
                <w:rFonts w:ascii="Amiri" w:eastAsia="Amiri" w:hAnsi="Amiri" w:cs="Amiri"/>
                <w:rtl/>
              </w:rPr>
              <w:t>30.62%</w:t>
            </w:r>
          </w:p>
        </w:tc>
        <w:tc>
          <w:tcPr>
            <w:tcW w:w="4500" w:type="dxa"/>
            <w:tcMar>
              <w:top w:w="80" w:type="dxa"/>
              <w:left w:w="100" w:type="dxa"/>
              <w:bottom w:w="80" w:type="dxa"/>
              <w:right w:w="100" w:type="dxa"/>
            </w:tcMar>
          </w:tcPr>
          <w:p w14:paraId="7C861467" w14:textId="77777777" w:rsidR="00A1495A" w:rsidRDefault="00000000">
            <w:pPr>
              <w:bidi/>
              <w:spacing w:line="320" w:lineRule="auto"/>
              <w:jc w:val="center"/>
            </w:pPr>
            <w:r>
              <w:rPr>
                <w:rFonts w:ascii="Amiri" w:eastAsia="Amiri" w:hAnsi="Amiri" w:cs="Amiri"/>
                <w:rtl/>
              </w:rPr>
              <w:t>Yes</w:t>
            </w:r>
          </w:p>
        </w:tc>
      </w:tr>
      <w:tr w:rsidR="00A1495A" w14:paraId="35055C29" w14:textId="77777777">
        <w:tblPrEx>
          <w:tblCellMar>
            <w:top w:w="0" w:type="dxa"/>
            <w:bottom w:w="0" w:type="dxa"/>
          </w:tblCellMar>
        </w:tblPrEx>
        <w:tc>
          <w:tcPr>
            <w:tcW w:w="4500" w:type="dxa"/>
            <w:tcMar>
              <w:top w:w="80" w:type="dxa"/>
              <w:left w:w="100" w:type="dxa"/>
              <w:bottom w:w="80" w:type="dxa"/>
              <w:right w:w="100" w:type="dxa"/>
            </w:tcMar>
          </w:tcPr>
          <w:p w14:paraId="5CE83678" w14:textId="77777777" w:rsidR="00A1495A" w:rsidRDefault="00000000">
            <w:pPr>
              <w:bidi/>
              <w:spacing w:line="320" w:lineRule="auto"/>
              <w:jc w:val="center"/>
            </w:pPr>
            <w:r>
              <w:rPr>
                <w:rFonts w:ascii="Amiri" w:eastAsia="Amiri" w:hAnsi="Amiri" w:cs="Amiri"/>
                <w:rtl/>
              </w:rPr>
              <w:t>10.36%</w:t>
            </w:r>
          </w:p>
        </w:tc>
        <w:tc>
          <w:tcPr>
            <w:tcW w:w="4500" w:type="dxa"/>
            <w:tcMar>
              <w:top w:w="80" w:type="dxa"/>
              <w:left w:w="100" w:type="dxa"/>
              <w:bottom w:w="80" w:type="dxa"/>
              <w:right w:w="100" w:type="dxa"/>
            </w:tcMar>
          </w:tcPr>
          <w:p w14:paraId="537E72C2" w14:textId="77777777" w:rsidR="00A1495A" w:rsidRDefault="00000000">
            <w:pPr>
              <w:bidi/>
              <w:spacing w:line="320" w:lineRule="auto"/>
              <w:jc w:val="center"/>
            </w:pPr>
            <w:r>
              <w:rPr>
                <w:rFonts w:ascii="Amiri" w:eastAsia="Amiri" w:hAnsi="Amiri" w:cs="Amiri"/>
                <w:rtl/>
              </w:rPr>
              <w:t>No</w:t>
            </w:r>
          </w:p>
        </w:tc>
      </w:tr>
    </w:tbl>
    <w:p w14:paraId="29AD6903" w14:textId="77777777" w:rsidR="00A1495A" w:rsidRDefault="00A1495A">
      <w:pPr>
        <w:spacing w:after="200"/>
      </w:pPr>
    </w:p>
    <w:tbl>
      <w:tblPr>
        <w:tblW w:w="5000" w:type="pct"/>
        <w:tblBorders>
          <w:top w:val="single" w:sz="4" w:space="0" w:color="2F5496"/>
          <w:left w:val="single" w:sz="4" w:space="0" w:color="2F5496"/>
          <w:bottom w:val="single" w:sz="4" w:space="0" w:color="2F5496"/>
          <w:right w:val="single" w:sz="4" w:space="0" w:color="2F5496"/>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896"/>
      </w:tblGrid>
      <w:tr w:rsidR="00A1495A" w14:paraId="707185DA" w14:textId="77777777">
        <w:tblPrEx>
          <w:tblCellMar>
            <w:top w:w="0" w:type="dxa"/>
            <w:bottom w:w="0" w:type="dxa"/>
          </w:tblCellMar>
        </w:tblPrEx>
        <w:tc>
          <w:tcPr>
            <w:tcW w:w="5000" w:type="pct"/>
            <w:shd w:val="clear" w:color="auto" w:fill="EAF1FB"/>
            <w:tcMar>
              <w:top w:w="150" w:type="dxa"/>
              <w:left w:w="200" w:type="dxa"/>
              <w:bottom w:w="150" w:type="dxa"/>
              <w:right w:w="200" w:type="dxa"/>
            </w:tcMar>
          </w:tcPr>
          <w:p w14:paraId="7CA262F1" w14:textId="77777777" w:rsidR="00A1495A" w:rsidRDefault="00000000">
            <w:pPr>
              <w:bidi/>
              <w:spacing w:after="100" w:line="320" w:lineRule="auto"/>
              <w:jc w:val="right"/>
            </w:pPr>
            <w:r>
              <w:rPr>
                <w:rFonts w:ascii="Amiri" w:eastAsia="Amiri" w:hAnsi="Amiri" w:cs="Amiri"/>
                <w:b/>
                <w:bCs/>
                <w:sz w:val="22"/>
                <w:szCs w:val="22"/>
                <w:rtl/>
              </w:rPr>
              <w:t>✅ الخلاصة</w:t>
            </w:r>
          </w:p>
          <w:p w14:paraId="7CBAA2FF" w14:textId="77777777" w:rsidR="00A1495A" w:rsidRDefault="00000000" w:rsidP="005F6D8D">
            <w:pPr>
              <w:bidi/>
              <w:spacing w:after="60" w:line="320" w:lineRule="auto"/>
            </w:pPr>
            <w:r>
              <w:rPr>
                <w:rFonts w:ascii="Amiri" w:eastAsia="Amiri" w:hAnsi="Amiri" w:cs="Amiri"/>
                <w:sz w:val="22"/>
                <w:szCs w:val="22"/>
                <w:rtl/>
              </w:rPr>
              <w:lastRenderedPageBreak/>
              <w:t>أوضح التحليل أن العمل لساعات إضافية (OverTime) هو أحد أقوى المؤشرات المرتبطة بترك الموظف للشركة، حيث تصل نسبة الـ Attrition بين من يعمل Overtime إلى حوالي 3 أضعاف من لا يعمل (30.62% مقابل 10.36%).</w:t>
            </w:r>
          </w:p>
          <w:p w14:paraId="1F0BFCC3" w14:textId="77777777" w:rsidR="00A1495A" w:rsidRDefault="00000000" w:rsidP="005F6D8D">
            <w:pPr>
              <w:bidi/>
              <w:spacing w:after="60" w:line="320" w:lineRule="auto"/>
            </w:pPr>
            <w:r>
              <w:rPr>
                <w:rFonts w:ascii="Amiri" w:eastAsia="Amiri" w:hAnsi="Amiri" w:cs="Amiri"/>
                <w:sz w:val="22"/>
                <w:szCs w:val="22"/>
                <w:rtl/>
              </w:rPr>
              <w:t>كذلك، قسم Sales سجّل أعلى نسبة Attrition بين الأقسام، ما يجعله مرشحًا أساسيًا لمراجعة أسباب ترك الموظفين فيه — سواء ضغط العمل، أو طبيعة الحوافز، أو الرضا الوظيفي.</w:t>
            </w:r>
          </w:p>
          <w:p w14:paraId="29EC7C83" w14:textId="77777777" w:rsidR="00A1495A" w:rsidRDefault="00000000" w:rsidP="005F6D8D">
            <w:pPr>
              <w:bidi/>
              <w:spacing w:after="60" w:line="320" w:lineRule="auto"/>
            </w:pPr>
            <w:r>
              <w:rPr>
                <w:rFonts w:ascii="Amiri" w:eastAsia="Amiri" w:hAnsi="Amiri" w:cs="Amiri"/>
                <w:sz w:val="22"/>
                <w:szCs w:val="22"/>
                <w:rtl/>
              </w:rPr>
              <w:t>هذا التقرير يمثل التوثيق الكامل لخطوات العمل الفعلية في المشروع (Define → Clean → Analyze → Decide)، ليكون مرجعًا منهجيًا يمكن الرجوع إليه أو إعادة استخدامه في مشاريع تحليل بيانات مشابهة مستقبلًا.</w:t>
            </w:r>
          </w:p>
        </w:tc>
      </w:tr>
    </w:tbl>
    <w:p w14:paraId="4E28FB59" w14:textId="77777777" w:rsidR="00367A95" w:rsidRDefault="00367A95"/>
    <w:sectPr w:rsidR="00367A95">
      <w:pgSz w:w="11906" w:h="16838"/>
      <w:pgMar w:top="1000" w:right="1000" w:bottom="1000" w:left="10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miri">
    <w:altName w:val="Cambria"/>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81D0AA5"/>
    <w:multiLevelType w:val="hybridMultilevel"/>
    <w:tmpl w:val="236AE47C"/>
    <w:lvl w:ilvl="0" w:tplc="E6F84578">
      <w:start w:val="1"/>
      <w:numFmt w:val="bullet"/>
      <w:lvlText w:val="●"/>
      <w:lvlJc w:val="left"/>
      <w:pPr>
        <w:ind w:left="720" w:hanging="360"/>
      </w:pPr>
    </w:lvl>
    <w:lvl w:ilvl="1" w:tplc="9EC4440C">
      <w:start w:val="1"/>
      <w:numFmt w:val="bullet"/>
      <w:lvlText w:val="○"/>
      <w:lvlJc w:val="left"/>
      <w:pPr>
        <w:ind w:left="1440" w:hanging="360"/>
      </w:pPr>
    </w:lvl>
    <w:lvl w:ilvl="2" w:tplc="0C823846">
      <w:start w:val="1"/>
      <w:numFmt w:val="bullet"/>
      <w:lvlText w:val="■"/>
      <w:lvlJc w:val="left"/>
      <w:pPr>
        <w:ind w:left="2160" w:hanging="360"/>
      </w:pPr>
    </w:lvl>
    <w:lvl w:ilvl="3" w:tplc="215898D6">
      <w:start w:val="1"/>
      <w:numFmt w:val="bullet"/>
      <w:lvlText w:val="●"/>
      <w:lvlJc w:val="left"/>
      <w:pPr>
        <w:ind w:left="2880" w:hanging="360"/>
      </w:pPr>
    </w:lvl>
    <w:lvl w:ilvl="4" w:tplc="C6C2773C">
      <w:start w:val="1"/>
      <w:numFmt w:val="bullet"/>
      <w:lvlText w:val="○"/>
      <w:lvlJc w:val="left"/>
      <w:pPr>
        <w:ind w:left="3600" w:hanging="360"/>
      </w:pPr>
    </w:lvl>
    <w:lvl w:ilvl="5" w:tplc="9900276C">
      <w:start w:val="1"/>
      <w:numFmt w:val="bullet"/>
      <w:lvlText w:val="■"/>
      <w:lvlJc w:val="left"/>
      <w:pPr>
        <w:ind w:left="4320" w:hanging="360"/>
      </w:pPr>
    </w:lvl>
    <w:lvl w:ilvl="6" w:tplc="E85807EE">
      <w:start w:val="1"/>
      <w:numFmt w:val="bullet"/>
      <w:lvlText w:val="●"/>
      <w:lvlJc w:val="left"/>
      <w:pPr>
        <w:ind w:left="5040" w:hanging="360"/>
      </w:pPr>
    </w:lvl>
    <w:lvl w:ilvl="7" w:tplc="B898170E">
      <w:start w:val="1"/>
      <w:numFmt w:val="bullet"/>
      <w:lvlText w:val="●"/>
      <w:lvlJc w:val="left"/>
      <w:pPr>
        <w:ind w:left="5760" w:hanging="360"/>
      </w:pPr>
    </w:lvl>
    <w:lvl w:ilvl="8" w:tplc="C2C0F53E">
      <w:start w:val="1"/>
      <w:numFmt w:val="bullet"/>
      <w:lvlText w:val="●"/>
      <w:lvlJc w:val="left"/>
      <w:pPr>
        <w:ind w:left="6480" w:hanging="360"/>
      </w:pPr>
    </w:lvl>
  </w:abstractNum>
  <w:num w:numId="1" w16cid:durableId="121342526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495A"/>
    <w:rsid w:val="00367A95"/>
    <w:rsid w:val="005F6D8D"/>
    <w:rsid w:val="00A1495A"/>
    <w:rsid w:val="00BC530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55E0A4"/>
  <w15:docId w15:val="{40CEA8A7-2941-445F-ADCD-2C603E227A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971</Words>
  <Characters>5541</Characters>
  <Application>Microsoft Office Word</Application>
  <DocSecurity>0</DocSecurity>
  <Lines>46</Lines>
  <Paragraphs>12</Paragraphs>
  <ScaleCrop>false</ScaleCrop>
  <Company/>
  <LinksUpToDate>false</LinksUpToDate>
  <CharactersWithSpaces>6500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Hozifa Alzohare</cp:lastModifiedBy>
  <cp:revision>3</cp:revision>
  <dcterms:created xsi:type="dcterms:W3CDTF">2026-09-07T04:16:00Z</dcterms:created>
  <dcterms:modified xsi:type="dcterms:W3CDTF">2026-09-07T04:25:00Z</dcterms:modified>
</cp:coreProperties>
</file>