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after="200"/>
        <w:jc w:val="center"/>
      </w:pPr>
      <w:r>
        <w:rPr>
          <w:rFonts w:ascii="Arial" w:cs="Arial" w:eastAsia="Arial" w:hAnsi="Arial"/>
          <w:b/>
          <w:bCs/>
          <w:color w:val="0B1A2A"/>
          <w:spacing w:val="80"/>
          <w:sz w:val="88"/>
          <w:szCs w:val="88"/>
        </w:rPr>
        <w:t xml:space="preserve">APEXER</w:t>
      </w:r>
    </w:p>
    <w:p>
      <w:pPr>
        <w:pBdr>
          <w:bottom w:val="single" w:color="B08A3E" w:sz="12" w:space="1"/>
        </w:pBdr>
        <w:spacing w:after="600"/>
        <w:jc w:val="center"/>
      </w:pPr>
      <w:r>
        <w:rPr>
          <w:rFonts w:ascii="Arial" w:cs="Arial" w:eastAsia="Arial" w:hAnsi="Arial"/>
          <w:sz w:val="24"/>
          <w:szCs w:val="24"/>
        </w:rPr>
        <w:t xml:space="preserve"/>
      </w:r>
    </w:p>
    <w:p>
      <w:pPr>
        <w:spacing w:after="160"/>
        <w:jc w:val="center"/>
      </w:pPr>
      <w:r>
        <w:rPr>
          <w:rFonts w:ascii="Arial" w:cs="Arial" w:eastAsia="Arial" w:hAnsi="Arial"/>
          <w:b/>
          <w:bCs/>
          <w:color w:val="B08A3E"/>
          <w:spacing w:val="60"/>
          <w:sz w:val="24"/>
          <w:szCs w:val="24"/>
        </w:rPr>
        <w:t xml:space="preserve">DOCUMENT FONDATEUR</w:t>
      </w:r>
    </w:p>
    <w:p>
      <w:pPr>
        <w:spacing w:after="800"/>
        <w:jc w:val="center"/>
      </w:pPr>
      <w:r>
        <w:rPr>
          <w:rFonts w:ascii="Georgia" w:cs="Georgia" w:eastAsia="Georgia" w:hAnsi="Georgia"/>
          <w:i/>
          <w:iCs/>
          <w:color w:val="6B6F76"/>
          <w:sz w:val="22"/>
          <w:szCs w:val="22"/>
        </w:rPr>
        <w:t xml:space="preserve">Manifeste · Charte verbale · Vocabulaire · Forge · Copywriting site</w:t>
      </w:r>
    </w:p>
    <w:p>
      <w:pPr>
        <w:spacing w:after="80" w:line="380"/>
        <w:ind w:left="720" w:right="720"/>
        <w:jc w:val="center"/>
      </w:pPr>
      <w:r>
        <w:rPr>
          <w:rFonts w:ascii="Georgia" w:cs="Georgia" w:eastAsia="Georgia" w:hAnsi="Georgia"/>
          <w:i/>
          <w:iCs/>
          <w:color w:val="0B1A2A"/>
          <w:sz w:val="26"/>
          <w:szCs w:val="26"/>
        </w:rPr>
        <w:t xml:space="preserve">« Les clubs business échangent des contacts.</w:t>
      </w:r>
    </w:p>
    <w:p>
      <w:pPr>
        <w:spacing w:after="1200" w:line="380"/>
        <w:ind w:left="720" w:right="720"/>
        <w:jc w:val="center"/>
      </w:pPr>
      <w:r>
        <w:rPr>
          <w:rFonts w:ascii="Georgia" w:cs="Georgia" w:eastAsia="Georgia" w:hAnsi="Georgia"/>
          <w:i/>
          <w:iCs/>
          <w:color w:val="0B1A2A"/>
          <w:sz w:val="26"/>
          <w:szCs w:val="26"/>
        </w:rPr>
        <w:t xml:space="preserve">Les Forges fabriquent des gens qu'on ose recommander. »</w:t>
      </w:r>
    </w:p>
    <w:p>
      <w:pPr>
        <w:jc w:val="center"/>
      </w:pPr>
      <w:r>
        <w:rPr>
          <w:rFonts w:ascii="Arial" w:cs="Arial" w:eastAsia="Arial" w:hAnsi="Arial"/>
          <w:color w:val="6B6F76"/>
          <w:sz w:val="18"/>
          <w:szCs w:val="18"/>
        </w:rPr>
        <w:t xml:space="preserve">Vague 1 — Mouvement &amp; copywriting fondateur</w:t>
      </w:r>
    </w:p>
    <w:p>
      <w:pPr>
        <w:jc w:val="center"/>
      </w:pPr>
      <w:r>
        <w:rPr>
          <w:rFonts w:ascii="Arial" w:cs="Arial" w:eastAsia="Arial" w:hAnsi="Arial"/>
          <w:color w:val="6B6F76"/>
          <w:sz w:val="18"/>
          <w:szCs w:val="18"/>
        </w:rPr>
        <w:t xml:space="preserve">KAHP SAS · Mai 2026 · v3.0</w:t>
      </w:r>
    </w:p>
    <w:p>
      <w:r>
        <w:br w:type="page"/>
      </w:r>
    </w:p>
    <w:p>
      <w:pPr>
        <w:spacing w:after="80" w:before="240"/>
      </w:pPr>
      <w:r>
        <w:rPr>
          <w:rFonts w:ascii="Arial" w:cs="Arial" w:eastAsia="Arial" w:hAnsi="Arial"/>
          <w:b/>
          <w:bCs/>
          <w:color w:val="B08A3E"/>
          <w:spacing w:val="30"/>
          <w:sz w:val="18"/>
          <w:szCs w:val="18"/>
        </w:rPr>
        <w:t xml:space="preserve">PARTIE 1</w:t>
      </w:r>
    </w:p>
    <w:p>
      <w:pPr>
        <w:pStyle w:val="Heading1"/>
        <w:spacing w:after="200" w:before="360"/>
      </w:pPr>
      <w:r>
        <w:rPr>
          <w:rFonts w:ascii="Georgia" w:cs="Georgia" w:eastAsia="Georgia" w:hAnsi="Georgia"/>
          <w:b/>
          <w:bCs/>
          <w:color w:val="0B1A2A"/>
          <w:sz w:val="40"/>
          <w:szCs w:val="40"/>
        </w:rPr>
        <w:t xml:space="preserve">Manifeste APEXER</w:t>
      </w:r>
    </w:p>
    <w:p>
      <w:pPr>
        <w:spacing w:after="200" w:before="80"/>
      </w:pPr>
      <w:r>
        <w:rPr>
          <w:rFonts w:ascii="Arial" w:cs="Arial" w:eastAsia="Arial" w:hAnsi="Arial"/>
          <w:i/>
          <w:iCs/>
          <w:color w:val="6B6F76"/>
          <w:sz w:val="18"/>
          <w:szCs w:val="18"/>
        </w:rPr>
        <w:t xml:space="preserve">Le texte fondateur. À lire à voix haute. À mémoriser. À distribuer aux Maîtres-Forgerons. À citer dans les présentations, les vidéos, les pages clés du site.</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Ils ne sont pas meilleurs.</w:t>
      </w:r>
    </w:p>
    <w:p>
      <w:pPr>
        <w:spacing w:after="120" w:line="320"/>
        <w:jc w:val="both"/>
      </w:pPr>
      <w:r>
        <w:rPr>
          <w:rFonts w:ascii="Georgia" w:cs="Georgia" w:eastAsia="Georgia" w:hAnsi="Georgia"/>
          <w:b w:val="false"/>
          <w:bCs w:val="false"/>
          <w:i w:val="false"/>
          <w:iCs w:val="false"/>
          <w:color w:val="1A1A1A"/>
          <w:sz w:val="22"/>
          <w:szCs w:val="22"/>
        </w:rPr>
        <w:t xml:space="preserve">Ils ne sont pas plus intelligents que vous. Ils ne sont pas mieux nés. Ils n'ont pas reçu un don à la naissance. Ils n'ont pas un secret que vous n'avez pas.</w:t>
      </w:r>
    </w:p>
    <w:p>
      <w:pPr>
        <w:spacing w:after="120" w:line="320"/>
        <w:jc w:val="both"/>
      </w:pPr>
      <w:r>
        <w:rPr>
          <w:rFonts w:ascii="Georgia" w:cs="Georgia" w:eastAsia="Georgia" w:hAnsi="Georgia"/>
          <w:b w:val="false"/>
          <w:bCs w:val="false"/>
          <w:i w:val="false"/>
          <w:iCs w:val="false"/>
          <w:color w:val="1A1A1A"/>
          <w:sz w:val="22"/>
          <w:szCs w:val="22"/>
        </w:rPr>
        <w:t xml:space="preserve">Ils font autre chose. Tous les jours. Sans exception.</w:t>
      </w:r>
    </w:p>
    <w:p>
      <w:pPr>
        <w:spacing w:after="120" w:line="320"/>
        <w:jc w:val="both"/>
      </w:pPr>
      <w:r>
        <w:rPr>
          <w:rFonts w:ascii="Georgia" w:cs="Georgia" w:eastAsia="Georgia" w:hAnsi="Georgia"/>
          <w:b w:val="false"/>
          <w:bCs w:val="false"/>
          <w:i w:val="false"/>
          <w:iCs w:val="false"/>
          <w:color w:val="1A1A1A"/>
          <w:sz w:val="22"/>
          <w:szCs w:val="22"/>
        </w:rPr>
        <w:t xml:space="preserve">Ils se lèvent avant 7h quand les autres dorment. Ils planifient leur semaine quand les autres improvisent. Ils bloquent leur prospection quand les autres prospectent « quand ils ont le temps ». Ils tiennent leur CRM. Ils demandent leurs recommandations. Ils mesurent leurs résultats. Ils font du sport. Ils analysent leurs chiffres le vendredi soir.</w:t>
      </w:r>
    </w:p>
    <w:p>
      <w:pPr>
        <w:spacing w:after="120" w:line="320"/>
        <w:jc w:val="both"/>
      </w:pPr>
      <w:r>
        <w:rPr>
          <w:rFonts w:ascii="Georgia" w:cs="Georgia" w:eastAsia="Georgia" w:hAnsi="Georgia"/>
          <w:b w:val="false"/>
          <w:bCs w:val="false"/>
          <w:i w:val="false"/>
          <w:iCs w:val="false"/>
          <w:color w:val="1A1A1A"/>
          <w:sz w:val="22"/>
          <w:szCs w:val="22"/>
        </w:rPr>
        <w:t xml:space="preserve">Et ils recommencent le lundi.</w:t>
      </w:r>
    </w:p>
    <w:p>
      <w:pPr>
        <w:pStyle w:val="Heading2"/>
        <w:spacing w:after="200" w:before="360"/>
      </w:pPr>
      <w:r>
        <w:rPr>
          <w:rFonts w:ascii="Georgia" w:cs="Georgia" w:eastAsia="Georgia" w:hAnsi="Georgia"/>
          <w:b/>
          <w:bCs/>
          <w:color w:val="0B1A2A"/>
          <w:sz w:val="30"/>
          <w:szCs w:val="30"/>
        </w:rPr>
        <w:t xml:space="preserve">APEXER part d'une enquête sur les meilleurs.</w:t>
      </w:r>
    </w:p>
    <w:p>
      <w:pPr>
        <w:spacing w:after="120" w:line="320"/>
        <w:jc w:val="both"/>
      </w:pPr>
      <w:r>
        <w:rPr>
          <w:rFonts w:ascii="Georgia" w:cs="Georgia" w:eastAsia="Georgia" w:hAnsi="Georgia"/>
          <w:b w:val="false"/>
          <w:bCs w:val="false"/>
          <w:i w:val="false"/>
          <w:iCs w:val="false"/>
          <w:color w:val="1A1A1A"/>
          <w:sz w:val="22"/>
          <w:szCs w:val="22"/>
        </w:rPr>
        <w:t xml:space="preserve">Nous sommes allés chercher les meilleurs commerciaux de France. Pas une moyenne. Pas un échantillon représentatif. Les top performers, ceux qui font deux fois ce que font les autres dans leur métier.</w:t>
      </w:r>
    </w:p>
    <w:p>
      <w:pPr>
        <w:spacing w:after="120" w:line="320"/>
        <w:jc w:val="both"/>
      </w:pPr>
      <w:r>
        <w:rPr>
          <w:rFonts w:ascii="Georgia" w:cs="Georgia" w:eastAsia="Georgia" w:hAnsi="Georgia"/>
          <w:b w:val="false"/>
          <w:bCs w:val="false"/>
          <w:i w:val="false"/>
          <w:iCs w:val="false"/>
          <w:color w:val="1A1A1A"/>
          <w:sz w:val="22"/>
          <w:szCs w:val="22"/>
        </w:rPr>
        <w:t xml:space="preserve">Des agents immobiliers d'élite qui closent là où trois confrères ont échoué avant eux. Des délégués pharmaceutiques en tête de classement national chez leurs laboratoires. Des assureurs dans le top 5% de leur réseau. Des commerciaux B2B tech qui dépassent leurs quotas trimestre après trimestre. Des vendeurs automobile qui signent les meilleures ventes de leur concession année après année.</w:t>
      </w:r>
    </w:p>
    <w:p>
      <w:pPr>
        <w:spacing w:after="120" w:line="320"/>
        <w:jc w:val="both"/>
      </w:pPr>
      <w:r>
        <w:rPr>
          <w:rFonts w:ascii="Georgia" w:cs="Georgia" w:eastAsia="Georgia" w:hAnsi="Georgia"/>
          <w:b w:val="false"/>
          <w:bCs w:val="false"/>
          <w:i w:val="false"/>
          <w:iCs w:val="false"/>
          <w:color w:val="1A1A1A"/>
          <w:sz w:val="22"/>
          <w:szCs w:val="22"/>
        </w:rPr>
        <w:t xml:space="preserve">Seize d'entre eux ont accepté six mois d'interviews approfondies. Plus de cent vingt questions chacun. Sur leurs routines, leurs chiffres, leur agenda, leur sommeil, leurs outils, leur prospection, leur suivi client, leurs recommandations.</w:t>
      </w:r>
    </w:p>
    <w:p>
      <w:pPr>
        <w:spacing w:after="120" w:line="320"/>
        <w:jc w:val="both"/>
      </w:pPr>
      <w:r>
        <w:rPr>
          <w:rFonts w:ascii="Georgia" w:cs="Georgia" w:eastAsia="Georgia" w:hAnsi="Georgia"/>
          <w:b w:val="false"/>
          <w:bCs w:val="false"/>
          <w:i w:val="false"/>
          <w:iCs w:val="false"/>
          <w:color w:val="1A1A1A"/>
          <w:sz w:val="22"/>
          <w:szCs w:val="22"/>
        </w:rPr>
        <w:t xml:space="preserve">Nous cherchions ce qui les rendait meilleurs. Nous pensions trouver du talent, du charisme, des techniques de vente exceptionnelles.</w:t>
      </w:r>
    </w:p>
    <w:p>
      <w:pPr>
        <w:spacing w:after="120" w:line="320"/>
        <w:jc w:val="both"/>
      </w:pPr>
      <w:r>
        <w:rPr>
          <w:rFonts w:ascii="Georgia" w:cs="Georgia" w:eastAsia="Georgia" w:hAnsi="Georgia"/>
          <w:b w:val="false"/>
          <w:bCs w:val="false"/>
          <w:i w:val="false"/>
          <w:iCs w:val="false"/>
          <w:color w:val="1A1A1A"/>
          <w:sz w:val="22"/>
          <w:szCs w:val="22"/>
        </w:rPr>
        <w:t xml:space="preserve">Nous avons trouvé sept pratiques. Sept routines. Que ces top performers appliquent à 80%, 86%, 100%. Et que les commerciaux moyens des mêmes secteurs appliquent à 11%, 22%, 33%.</w:t>
      </w:r>
    </w:p>
    <w:p>
      <w:pPr>
        <w:spacing w:after="120" w:line="320"/>
        <w:jc w:val="both"/>
      </w:pPr>
      <w:r>
        <w:rPr>
          <w:rFonts w:ascii="Georgia" w:cs="Georgia" w:eastAsia="Georgia" w:hAnsi="Georgia"/>
          <w:b w:val="false"/>
          <w:bCs w:val="false"/>
          <w:i w:val="false"/>
          <w:iCs w:val="false"/>
          <w:color w:val="1A1A1A"/>
          <w:sz w:val="22"/>
          <w:szCs w:val="22"/>
        </w:rPr>
        <w:t xml:space="preserve">L'écart ne se joue pas dans la performance ponctuelle. Il se joue dans la régularité du système.</w:t>
      </w:r>
    </w:p>
    <w:p>
      <w:pPr>
        <w:pStyle w:val="Heading2"/>
        <w:spacing w:after="200" w:before="360"/>
      </w:pPr>
      <w:r>
        <w:rPr>
          <w:rFonts w:ascii="Georgia" w:cs="Georgia" w:eastAsia="Georgia" w:hAnsi="Georgia"/>
          <w:b/>
          <w:bCs/>
          <w:color w:val="0B1A2A"/>
          <w:sz w:val="30"/>
          <w:szCs w:val="30"/>
        </w:rPr>
        <w:t xml:space="preserve">Le développement personnel a échoué.</w:t>
      </w:r>
    </w:p>
    <w:p>
      <w:pPr>
        <w:spacing w:after="120" w:line="320"/>
        <w:jc w:val="both"/>
      </w:pPr>
      <w:r>
        <w:rPr>
          <w:rFonts w:ascii="Georgia" w:cs="Georgia" w:eastAsia="Georgia" w:hAnsi="Georgia"/>
          <w:b w:val="false"/>
          <w:bCs w:val="false"/>
          <w:i w:val="false"/>
          <w:iCs w:val="false"/>
          <w:color w:val="1A1A1A"/>
          <w:sz w:val="22"/>
          <w:szCs w:val="22"/>
        </w:rPr>
        <w:t xml:space="preserve">Pendant trente ans, on vous a vendu de la motivation. Des livres qui changent la vie. Des séminaires qui transforment. Des coachs qui débloquent. Des podcasts qui inspirent.</w:t>
      </w:r>
    </w:p>
    <w:p>
      <w:pPr>
        <w:spacing w:after="120" w:line="320"/>
        <w:jc w:val="both"/>
      </w:pPr>
      <w:r>
        <w:rPr>
          <w:rFonts w:ascii="Georgia" w:cs="Georgia" w:eastAsia="Georgia" w:hAnsi="Georgia"/>
          <w:b w:val="false"/>
          <w:bCs w:val="false"/>
          <w:i w:val="false"/>
          <w:iCs w:val="false"/>
          <w:color w:val="1A1A1A"/>
          <w:sz w:val="22"/>
          <w:szCs w:val="22"/>
        </w:rPr>
        <w:t xml:space="preserve">Vous les avez consommés. Et le lundi matin, rien n'avait changé.</w:t>
      </w:r>
    </w:p>
    <w:p>
      <w:pPr>
        <w:spacing w:after="120" w:line="320"/>
        <w:jc w:val="both"/>
      </w:pPr>
      <w:r>
        <w:rPr>
          <w:rFonts w:ascii="Georgia" w:cs="Georgia" w:eastAsia="Georgia" w:hAnsi="Georgia"/>
          <w:b w:val="false"/>
          <w:bCs w:val="false"/>
          <w:i w:val="false"/>
          <w:iCs w:val="false"/>
          <w:color w:val="1A1A1A"/>
          <w:sz w:val="22"/>
          <w:szCs w:val="22"/>
        </w:rPr>
        <w:t xml:space="preserve">Parce que la motivation est un carburant qui s'épuise. La discipline tient deux semaines. L'inspiration ne survit pas à un trajet en métro.</w:t>
      </w:r>
    </w:p>
    <w:p>
      <w:pPr>
        <w:spacing w:after="120" w:line="320"/>
        <w:jc w:val="both"/>
      </w:pPr>
      <w:r>
        <w:rPr>
          <w:rFonts w:ascii="Georgia" w:cs="Georgia" w:eastAsia="Georgia" w:hAnsi="Georgia"/>
          <w:b w:val="false"/>
          <w:bCs w:val="false"/>
          <w:i w:val="false"/>
          <w:iCs w:val="false"/>
          <w:color w:val="1A1A1A"/>
          <w:sz w:val="22"/>
          <w:szCs w:val="22"/>
        </w:rPr>
        <w:t xml:space="preserve">Ce qui tient, c'est un système. Un cadre. Des routines extérieures à votre humeur. Un groupe qui vous attend chaque semaine, à heure fixe, avec un Scoreboard qui ne ment pas.</w:t>
      </w:r>
    </w:p>
    <w:p>
      <w:pPr>
        <w:spacing w:after="120" w:line="320"/>
        <w:jc w:val="both"/>
      </w:pPr>
      <w:r>
        <w:rPr>
          <w:rFonts w:ascii="Georgia" w:cs="Georgia" w:eastAsia="Georgia" w:hAnsi="Georgia"/>
          <w:b w:val="false"/>
          <w:bCs w:val="false"/>
          <w:i w:val="false"/>
          <w:iCs w:val="false"/>
          <w:color w:val="1A1A1A"/>
          <w:sz w:val="22"/>
          <w:szCs w:val="22"/>
        </w:rPr>
        <w:t xml:space="preserve">APEXER n'est pas du développement personnel. APEXER est l'inverse du développement personnel.</w:t>
      </w:r>
    </w:p>
    <w:p>
      <w:pPr>
        <w:spacing w:after="120" w:line="320"/>
        <w:jc w:val="both"/>
      </w:pPr>
      <w:r>
        <w:rPr>
          <w:rFonts w:ascii="Georgia" w:cs="Georgia" w:eastAsia="Georgia" w:hAnsi="Georgia"/>
          <w:b w:val="false"/>
          <w:bCs w:val="false"/>
          <w:i w:val="false"/>
          <w:iCs w:val="false"/>
          <w:color w:val="1A1A1A"/>
          <w:sz w:val="22"/>
          <w:szCs w:val="22"/>
        </w:rPr>
        <w:t xml:space="preserve">Le développement personnel vous demande de changer. APEXER vous demande d'installer.</w:t>
      </w:r>
    </w:p>
    <w:p>
      <w:pPr>
        <w:pStyle w:val="Heading2"/>
        <w:spacing w:after="200" w:before="360"/>
      </w:pPr>
      <w:r>
        <w:rPr>
          <w:rFonts w:ascii="Georgia" w:cs="Georgia" w:eastAsia="Georgia" w:hAnsi="Georgia"/>
          <w:b/>
          <w:bCs/>
          <w:color w:val="0B1A2A"/>
          <w:sz w:val="30"/>
          <w:szCs w:val="30"/>
        </w:rPr>
        <w:t xml:space="preserve">Le club business a échoué aussi.</w:t>
      </w:r>
    </w:p>
    <w:p>
      <w:pPr>
        <w:spacing w:after="120" w:line="320"/>
        <w:jc w:val="both"/>
      </w:pPr>
      <w:r>
        <w:rPr>
          <w:rFonts w:ascii="Georgia" w:cs="Georgia" w:eastAsia="Georgia" w:hAnsi="Georgia"/>
          <w:b w:val="false"/>
          <w:bCs w:val="false"/>
          <w:i w:val="false"/>
          <w:iCs w:val="false"/>
          <w:color w:val="1A1A1A"/>
          <w:sz w:val="22"/>
          <w:szCs w:val="22"/>
        </w:rPr>
        <w:t xml:space="preserve">On vous a aussi vendu autre chose : le club business. Le réseau du petit-déjeuner. La carte échangée le mardi matin. La recommandation de courtoisie.</w:t>
      </w:r>
    </w:p>
    <w:p>
      <w:pPr>
        <w:spacing w:after="120" w:line="320"/>
        <w:jc w:val="both"/>
      </w:pPr>
      <w:r>
        <w:rPr>
          <w:rFonts w:ascii="Georgia" w:cs="Georgia" w:eastAsia="Georgia" w:hAnsi="Georgia"/>
          <w:b w:val="false"/>
          <w:bCs w:val="false"/>
          <w:i w:val="false"/>
          <w:iCs w:val="false"/>
          <w:color w:val="1A1A1A"/>
          <w:sz w:val="22"/>
          <w:szCs w:val="22"/>
        </w:rPr>
        <w:t xml:space="preserve">Ces réseaux distribuent des contacts. Ils ne fabriquent pas des professionnels recommandables. Ils demandent : « Qui peux-tu recommander ? » Ils ne demandent jamais : « Es-tu suffisamment clair, fiable et structuré pour qu'on te recommande ? »</w:t>
      </w:r>
    </w:p>
    <w:p>
      <w:pPr>
        <w:spacing w:after="120" w:line="320"/>
        <w:jc w:val="both"/>
      </w:pPr>
      <w:r>
        <w:rPr>
          <w:rFonts w:ascii="Georgia" w:cs="Georgia" w:eastAsia="Georgia" w:hAnsi="Georgia"/>
          <w:b w:val="false"/>
          <w:bCs w:val="false"/>
          <w:i w:val="false"/>
          <w:iCs w:val="false"/>
          <w:color w:val="1A1A1A"/>
          <w:sz w:val="22"/>
          <w:szCs w:val="22"/>
        </w:rPr>
        <w:t xml:space="preserve">APEXER pose la question dans l'autre sens. Avant de chercher des contacts, on construit la matière qui justifie qu'on en obtienne.</w:t>
      </w:r>
    </w:p>
    <w:p>
      <w:pPr>
        <w:spacing w:after="200" w:before="200" w:line="320"/>
        <w:ind w:left="720" w:right="720"/>
        <w:jc w:val="center"/>
      </w:pPr>
      <w:r>
        <w:rPr>
          <w:rFonts w:ascii="Georgia" w:cs="Georgia" w:eastAsia="Georgia" w:hAnsi="Georgia"/>
          <w:i/>
          <w:iCs/>
          <w:color w:val="0B1A2A"/>
          <w:sz w:val="26"/>
          <w:szCs w:val="26"/>
        </w:rPr>
        <w:t xml:space="preserve">« Les clubs business échangent des contacts. Les Forges fabriquent des gens qu'on ose recommander. »</w:t>
      </w:r>
    </w:p>
    <w:p>
      <w:pPr>
        <w:pStyle w:val="Heading2"/>
        <w:spacing w:after="200" w:before="360"/>
      </w:pPr>
      <w:r>
        <w:rPr>
          <w:rFonts w:ascii="Georgia" w:cs="Georgia" w:eastAsia="Georgia" w:hAnsi="Georgia"/>
          <w:b/>
          <w:bCs/>
          <w:color w:val="0B1A2A"/>
          <w:sz w:val="30"/>
          <w:szCs w:val="30"/>
        </w:rPr>
        <w:t xml:space="preserve">Deux modes. Un seul choix.</w:t>
      </w:r>
    </w:p>
    <w:p>
      <w:pPr>
        <w:spacing w:after="120" w:line="320"/>
        <w:jc w:val="both"/>
      </w:pPr>
      <w:r>
        <w:rPr>
          <w:rFonts w:ascii="Georgia" w:cs="Georgia" w:eastAsia="Georgia" w:hAnsi="Georgia"/>
          <w:b w:val="false"/>
          <w:bCs w:val="false"/>
          <w:i w:val="false"/>
          <w:iCs w:val="false"/>
          <w:color w:val="1A1A1A"/>
          <w:sz w:val="22"/>
          <w:szCs w:val="22"/>
        </w:rPr>
        <w:t xml:space="preserve">Vous êtes en mode Automatique ou en mode APEXER. Il n'y a pas de mode intermédiaire.</w:t>
      </w:r>
    </w:p>
    <w:p>
      <w:pPr>
        <w:spacing w:after="120" w:line="320"/>
        <w:jc w:val="both"/>
      </w:pPr>
      <w:r>
        <w:rPr>
          <w:rFonts w:ascii="Georgia" w:cs="Georgia" w:eastAsia="Georgia" w:hAnsi="Georgia"/>
          <w:b w:val="false"/>
          <w:bCs w:val="false"/>
          <w:i w:val="false"/>
          <w:iCs w:val="false"/>
          <w:color w:val="1A1A1A"/>
          <w:sz w:val="22"/>
          <w:szCs w:val="22"/>
        </w:rPr>
        <w:t xml:space="preserve">Le mode Automatique, c'est subir sa journée. Travailler quand on peut. Prospecter quand l'agenda le permet. Ouvrir le CRM en retard. Oublier les recommandations. Consommer du contenu sans l'appliquer. Espérer que la motivation reviendra. Rester seul.</w:t>
      </w:r>
    </w:p>
    <w:p>
      <w:pPr>
        <w:spacing w:after="120" w:line="320"/>
        <w:jc w:val="both"/>
      </w:pPr>
      <w:r>
        <w:rPr>
          <w:rFonts w:ascii="Georgia" w:cs="Georgia" w:eastAsia="Georgia" w:hAnsi="Georgia"/>
          <w:b w:val="false"/>
          <w:bCs w:val="false"/>
          <w:i w:val="false"/>
          <w:iCs w:val="false"/>
          <w:color w:val="1A1A1A"/>
          <w:sz w:val="22"/>
          <w:szCs w:val="22"/>
        </w:rPr>
        <w:t xml:space="preserve">Le mode APEXER, c'est construire sa journée. Bloquer ses temps. Tenir son CRM comme un cockpit. Demander ses recommandations en sortie de chaque rendez-vous. Mesurer ses indicateurs chaque semaine. Protéger son énergie comme un actif. Appartenir à une Forge. S'installer dans un système qui rend la motivation secondaire.</w:t>
      </w:r>
    </w:p>
    <w:p>
      <w:pPr>
        <w:spacing w:after="200" w:before="200" w:line="320"/>
        <w:ind w:left="720" w:right="720"/>
        <w:jc w:val="center"/>
      </w:pPr>
      <w:r>
        <w:rPr>
          <w:rFonts w:ascii="Georgia" w:cs="Georgia" w:eastAsia="Georgia" w:hAnsi="Georgia"/>
          <w:i/>
          <w:iCs/>
          <w:color w:val="0B1A2A"/>
          <w:sz w:val="26"/>
          <w:szCs w:val="26"/>
        </w:rPr>
        <w:t xml:space="preserve">« Arrêtez de compter sur la motivation. Installez un système. »</w:t>
      </w:r>
    </w:p>
    <w:p>
      <w:pPr>
        <w:pStyle w:val="Heading2"/>
        <w:spacing w:after="200" w:before="360"/>
      </w:pPr>
      <w:r>
        <w:rPr>
          <w:rFonts w:ascii="Georgia" w:cs="Georgia" w:eastAsia="Georgia" w:hAnsi="Georgia"/>
          <w:b/>
          <w:bCs/>
          <w:color w:val="0B1A2A"/>
          <w:sz w:val="30"/>
          <w:szCs w:val="30"/>
        </w:rPr>
        <w:t xml:space="preserve">Ce que nous construisons.</w:t>
      </w:r>
    </w:p>
    <w:p>
      <w:pPr>
        <w:spacing w:after="120" w:line="320"/>
        <w:jc w:val="both"/>
      </w:pPr>
      <w:r>
        <w:rPr>
          <w:rFonts w:ascii="Georgia" w:cs="Georgia" w:eastAsia="Georgia" w:hAnsi="Georgia"/>
          <w:b w:val="false"/>
          <w:bCs w:val="false"/>
          <w:i w:val="false"/>
          <w:iCs w:val="false"/>
          <w:color w:val="1A1A1A"/>
          <w:sz w:val="22"/>
          <w:szCs w:val="22"/>
        </w:rPr>
        <w:t xml:space="preserve">APEXER n'est pas une formation. APEXER n'est pas une application. APEXER n'est pas une communauté.</w:t>
      </w:r>
    </w:p>
    <w:p>
      <w:pPr>
        <w:spacing w:after="120" w:line="320"/>
        <w:jc w:val="both"/>
      </w:pPr>
      <w:r>
        <w:rPr>
          <w:rFonts w:ascii="Georgia" w:cs="Georgia" w:eastAsia="Georgia" w:hAnsi="Georgia"/>
          <w:b w:val="false"/>
          <w:bCs w:val="false"/>
          <w:i w:val="false"/>
          <w:iCs w:val="false"/>
          <w:color w:val="1A1A1A"/>
          <w:sz w:val="22"/>
          <w:szCs w:val="22"/>
        </w:rPr>
        <w:t xml:space="preserve">APEXER est une infrastructure nationale de performance commerciale, qui assemble une méthode propriétaire issue de l'observation des meilleurs, une application qui transforme les intentions en actions mesurées, des Forges locales qui sont à la fois ateliers de performance et clubs business exigeants, un réseau de Maîtres-Forgerons Fondateurs qui déploient le système sur le territoire, et des programmes structurés pour les indépendants, les équipes, les entreprises et les jeunes.</w:t>
      </w:r>
    </w:p>
    <w:p>
      <w:pPr>
        <w:spacing w:after="120" w:line="320"/>
        <w:jc w:val="both"/>
      </w:pPr>
      <w:r>
        <w:rPr>
          <w:rFonts w:ascii="Georgia" w:cs="Georgia" w:eastAsia="Georgia" w:hAnsi="Georgia"/>
          <w:b w:val="false"/>
          <w:bCs w:val="false"/>
          <w:i w:val="false"/>
          <w:iCs w:val="false"/>
          <w:color w:val="1A1A1A"/>
          <w:sz w:val="22"/>
          <w:szCs w:val="22"/>
        </w:rPr>
        <w:t xml:space="preserve">Nous ne vendons pas la promesse de devenir meilleur. Nous vendons le système qui rend l'amélioration mécanique.</w:t>
      </w:r>
    </w:p>
    <w:p>
      <w:pPr>
        <w:spacing w:after="120" w:line="320"/>
        <w:jc w:val="both"/>
      </w:pPr>
      <w:r>
        <w:rPr>
          <w:rFonts w:ascii="Georgia" w:cs="Georgia" w:eastAsia="Georgia" w:hAnsi="Georgia"/>
          <w:b w:val="false"/>
          <w:bCs w:val="false"/>
          <w:i w:val="false"/>
          <w:iCs w:val="false"/>
          <w:color w:val="1A1A1A"/>
          <w:sz w:val="22"/>
          <w:szCs w:val="22"/>
        </w:rPr>
        <w:t xml:space="preserve">Nous ne vendons pas la promesse de gagner des contacts. Nous vendons le travail qui rend la recommandation méritée.</w:t>
      </w:r>
    </w:p>
    <w:p>
      <w:pPr>
        <w:pStyle w:val="Heading2"/>
        <w:spacing w:after="200" w:before="360"/>
      </w:pPr>
      <w:r>
        <w:rPr>
          <w:rFonts w:ascii="Georgia" w:cs="Georgia" w:eastAsia="Georgia" w:hAnsi="Georgia"/>
          <w:b/>
          <w:bCs/>
          <w:color w:val="0B1A2A"/>
          <w:sz w:val="30"/>
          <w:szCs w:val="30"/>
        </w:rPr>
        <w:t xml:space="preserve">Notre serment.</w:t>
      </w:r>
    </w:p>
    <w:p>
      <w:pPr>
        <w:spacing w:after="120" w:line="320"/>
        <w:jc w:val="both"/>
      </w:pPr>
      <w:r>
        <w:rPr>
          <w:rFonts w:ascii="Georgia" w:cs="Georgia" w:eastAsia="Georgia" w:hAnsi="Georgia"/>
          <w:b w:val="false"/>
          <w:bCs w:val="false"/>
          <w:i w:val="false"/>
          <w:iCs w:val="false"/>
          <w:color w:val="1A1A1A"/>
          <w:sz w:val="22"/>
          <w:szCs w:val="22"/>
        </w:rPr>
        <w:t xml:space="preserve">Nous ne vendrons jamais de la pensée magique. Nous ne promettrons jamais une transformation instantanée. Nous ne ferons jamais miroiter la liberté financière. Nous ne ferons jamais culpabiliser celui qui n'y arrive pas seul, parce que personne n'y arrive seul. Nous ne diluerons jamais la méthode pour qu'elle soit plus facile à vendre.</w:t>
      </w:r>
    </w:p>
    <w:p>
      <w:pPr>
        <w:spacing w:after="120" w:line="320"/>
        <w:jc w:val="both"/>
      </w:pPr>
      <w:r>
        <w:rPr>
          <w:rFonts w:ascii="Georgia" w:cs="Georgia" w:eastAsia="Georgia" w:hAnsi="Georgia"/>
          <w:b w:val="false"/>
          <w:bCs w:val="false"/>
          <w:i w:val="false"/>
          <w:iCs w:val="false"/>
          <w:color w:val="1A1A1A"/>
          <w:sz w:val="22"/>
          <w:szCs w:val="22"/>
        </w:rPr>
        <w:t xml:space="preserve">Nous ferons l'inverse. Nous tiendrons un cadre exigeant. Nous protégerons la valeur de l'engagement. Nous n'accepterons que ceux qui sont prêts à installer un système. Nous mesurerons. Nous publierons les résultats. Nous corrigerons la méthode quand elle ne fonctionnera pas.</w:t>
      </w:r>
    </w:p>
    <w:p>
      <w:pPr>
        <w:pStyle w:val="Heading2"/>
        <w:spacing w:after="200" w:before="360"/>
      </w:pPr>
      <w:r>
        <w:rPr>
          <w:rFonts w:ascii="Georgia" w:cs="Georgia" w:eastAsia="Georgia" w:hAnsi="Georgia"/>
          <w:b/>
          <w:bCs/>
          <w:color w:val="0B1A2A"/>
          <w:sz w:val="30"/>
          <w:szCs w:val="30"/>
        </w:rPr>
        <w:t xml:space="preserve">Notre signe de reconnaissance.</w:t>
      </w:r>
    </w:p>
    <w:p>
      <w:pPr>
        <w:spacing w:after="200" w:before="200" w:line="320"/>
        <w:ind w:left="720" w:right="720"/>
        <w:jc w:val="center"/>
      </w:pPr>
      <w:r>
        <w:rPr>
          <w:rFonts w:ascii="Georgia" w:cs="Georgia" w:eastAsia="Georgia" w:hAnsi="Georgia"/>
          <w:i/>
          <w:iCs/>
          <w:color w:val="0B1A2A"/>
          <w:sz w:val="26"/>
          <w:szCs w:val="26"/>
        </w:rPr>
        <w:t xml:space="preserve">« Ce n'est pas parce qu'ils sont les meilleurs qu'ils le font. Mais parce qu'ils le font qu'ils sont les meilleurs. »</w:t>
      </w:r>
    </w:p>
    <w:p>
      <w:pPr>
        <w:spacing w:after="120" w:line="320"/>
        <w:jc w:val="both"/>
      </w:pPr>
      <w:r>
        <w:rPr>
          <w:rFonts w:ascii="Georgia" w:cs="Georgia" w:eastAsia="Georgia" w:hAnsi="Georgia"/>
          <w:b w:val="false"/>
          <w:bCs w:val="false"/>
          <w:i w:val="false"/>
          <w:iCs w:val="false"/>
          <w:color w:val="1A1A1A"/>
          <w:sz w:val="22"/>
          <w:szCs w:val="22"/>
        </w:rPr>
        <w:t xml:space="preserve">C'est la phrase qui ouvre nos pages. C'est la phrase qui ferme nos vidéos. C'est la phrase qui sépare ceux qui comprennent APEXER de ceux qui n'ont pas encore compris.</w:t>
      </w:r>
    </w:p>
    <w:p>
      <w:pPr>
        <w:spacing w:after="120" w:line="320"/>
        <w:jc w:val="both"/>
      </w:pPr>
      <w:r>
        <w:rPr>
          <w:rFonts w:ascii="Georgia" w:cs="Georgia" w:eastAsia="Georgia" w:hAnsi="Georgia"/>
          <w:b w:val="false"/>
          <w:bCs w:val="false"/>
          <w:i w:val="false"/>
          <w:iCs w:val="false"/>
          <w:color w:val="1A1A1A"/>
          <w:sz w:val="22"/>
          <w:szCs w:val="22"/>
        </w:rPr>
        <w:t xml:space="preserve">Si vous comprenez cette phrase, vous comprenez APEXER. Si vous comprenez APEXER, vous savez ce qu'il vous reste à faire.</w:t>
      </w:r>
    </w:p>
    <w:p>
      <w:pPr>
        <w:spacing w:after="120" w:line="320"/>
        <w:jc w:val="both"/>
      </w:pPr>
      <w:r>
        <w:rPr>
          <w:rFonts w:ascii="Georgia" w:cs="Georgia" w:eastAsia="Georgia" w:hAnsi="Georgia"/>
          <w:b w:val="false"/>
          <w:bCs w:val="false"/>
          <w:i w:val="false"/>
          <w:iCs w:val="false"/>
          <w:color w:val="1A1A1A"/>
          <w:sz w:val="22"/>
          <w:szCs w:val="22"/>
        </w:rPr>
        <w:t xml:space="preserve">Installer le système. Et le faire dans une Forge.</w:t>
      </w:r>
    </w:p>
    <w:p>
      <w:r>
        <w:br w:type="page"/>
      </w:r>
    </w:p>
    <w:p>
      <w:pPr>
        <w:spacing w:after="80" w:before="240"/>
      </w:pPr>
      <w:r>
        <w:rPr>
          <w:rFonts w:ascii="Arial" w:cs="Arial" w:eastAsia="Arial" w:hAnsi="Arial"/>
          <w:b/>
          <w:bCs/>
          <w:color w:val="B08A3E"/>
          <w:spacing w:val="30"/>
          <w:sz w:val="18"/>
          <w:szCs w:val="18"/>
        </w:rPr>
        <w:t xml:space="preserve">PARTIE 2</w:t>
      </w:r>
    </w:p>
    <w:p>
      <w:pPr>
        <w:pStyle w:val="Heading1"/>
        <w:spacing w:after="200" w:before="360"/>
      </w:pPr>
      <w:r>
        <w:rPr>
          <w:rFonts w:ascii="Georgia" w:cs="Georgia" w:eastAsia="Georgia" w:hAnsi="Georgia"/>
          <w:b/>
          <w:bCs/>
          <w:color w:val="0B1A2A"/>
          <w:sz w:val="40"/>
          <w:szCs w:val="40"/>
        </w:rPr>
        <w:t xml:space="preserve">Charte verbale</w:t>
      </w:r>
    </w:p>
    <w:p>
      <w:pPr>
        <w:spacing w:after="200" w:before="80"/>
      </w:pPr>
      <w:r>
        <w:rPr>
          <w:rFonts w:ascii="Arial" w:cs="Arial" w:eastAsia="Arial" w:hAnsi="Arial"/>
          <w:i/>
          <w:iCs/>
          <w:color w:val="6B6F76"/>
          <w:sz w:val="18"/>
          <w:szCs w:val="18"/>
        </w:rPr>
        <w:t xml:space="preserve">Comment APEXER parle. Ce que nous disons, et comment. Ce que nous ne disons jamais. À distribuer à toute personne qui produit du contenu pour la marque.</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Posture</w:t>
      </w:r>
    </w:p>
    <w:p>
      <w:pPr>
        <w:spacing w:after="120" w:line="320"/>
        <w:jc w:val="both"/>
      </w:pPr>
      <w:r>
        <w:rPr>
          <w:rFonts w:ascii="Georgia" w:cs="Georgia" w:eastAsia="Georgia" w:hAnsi="Georgia"/>
          <w:b w:val="false"/>
          <w:bCs w:val="false"/>
          <w:i w:val="false"/>
          <w:iCs w:val="false"/>
          <w:color w:val="1A1A1A"/>
          <w:sz w:val="22"/>
          <w:szCs w:val="22"/>
        </w:rPr>
        <w:t xml:space="preserve">APEXER parle comme un mentor exigeant qui vous respecte assez pour vous dire ce qui marche vraiment. Direct, factuel, structuré. Pas de hype, pas d'emphase artificielle, pas de superlatifs creux.</w:t>
      </w:r>
    </w:p>
    <w:p>
      <w:pPr>
        <w:spacing w:after="120" w:line="320"/>
        <w:jc w:val="both"/>
      </w:pPr>
      <w:r>
        <w:rPr>
          <w:rFonts w:ascii="Georgia" w:cs="Georgia" w:eastAsia="Georgia" w:hAnsi="Georgia"/>
          <w:b w:val="false"/>
          <w:bCs w:val="false"/>
          <w:i w:val="false"/>
          <w:iCs w:val="false"/>
          <w:color w:val="1A1A1A"/>
          <w:sz w:val="22"/>
          <w:szCs w:val="22"/>
        </w:rPr>
        <w:t xml:space="preserve">APEXER ne flatte pas. APEXER ne console pas. APEXER ne motive pas. APEXER explique, prouve, et propose un cadre.</w:t>
      </w:r>
    </w:p>
    <w:p>
      <w:pPr>
        <w:spacing w:after="120" w:line="320"/>
        <w:jc w:val="both"/>
      </w:pPr>
      <w:r>
        <w:rPr>
          <w:rFonts w:ascii="Georgia" w:cs="Georgia" w:eastAsia="Georgia" w:hAnsi="Georgia"/>
          <w:b w:val="false"/>
          <w:bCs w:val="false"/>
          <w:i w:val="false"/>
          <w:iCs w:val="false"/>
          <w:color w:val="1A1A1A"/>
          <w:sz w:val="22"/>
          <w:szCs w:val="22"/>
        </w:rPr>
        <w:t xml:space="preserve">APEXER s'adresse à un adulte qui a déjà essayé, qui a déjà lu, qui a déjà été déçu. Pas à un débutant qu'il faudrait galvaniser.</w:t>
      </w:r>
    </w:p>
    <w:p>
      <w:pPr>
        <w:pStyle w:val="Heading2"/>
        <w:spacing w:after="200" w:before="360"/>
      </w:pPr>
      <w:r>
        <w:rPr>
          <w:rFonts w:ascii="Georgia" w:cs="Georgia" w:eastAsia="Georgia" w:hAnsi="Georgia"/>
          <w:b/>
          <w:bCs/>
          <w:color w:val="0B1A2A"/>
          <w:sz w:val="30"/>
          <w:szCs w:val="30"/>
        </w:rPr>
        <w:t xml:space="preserve">Le mode Automatique vs le mode APEXER</w:t>
      </w:r>
    </w:p>
    <w:p>
      <w:pPr>
        <w:spacing w:after="200" w:before="80"/>
      </w:pPr>
      <w:r>
        <w:rPr>
          <w:rFonts w:ascii="Arial" w:cs="Arial" w:eastAsia="Arial" w:hAnsi="Arial"/>
          <w:i/>
          <w:iCs/>
          <w:color w:val="6B6F76"/>
          <w:sz w:val="18"/>
          <w:szCs w:val="18"/>
        </w:rPr>
        <w:t xml:space="preserve">Le tableau central de la charte. À utiliser dans le site, les présentations, les vidéos, les supports commerciaux.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9A2A2A" w:val="clear"/>
            <w:tcMar>
              <w:top w:type="dxa" w:w="140"/>
              <w:left w:type="dxa" w:w="180"/>
              <w:bottom w:type="dxa" w:w="140"/>
              <w:right w:type="dxa" w:w="180"/>
            </w:tcMar>
          </w:tcPr>
          <w:p>
            <w:pPr>
              <w:jc w:val="center"/>
            </w:pPr>
            <w:r>
              <w:rPr>
                <w:rFonts w:ascii="Arial" w:cs="Arial" w:eastAsia="Arial" w:hAnsi="Arial"/>
                <w:b/>
                <w:bCs/>
                <w:color w:val="FFFFFF"/>
                <w:sz w:val="22"/>
                <w:szCs w:val="22"/>
              </w:rPr>
              <w:t xml:space="preserve">MODE AUTOMATIQUE</w:t>
            </w:r>
          </w:p>
        </w:tc>
        <w:tc>
          <w:tcPr>
            <w:tcW w:type="dxa" w:w="468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2"/>
                <w:szCs w:val="22"/>
              </w:rPr>
              <w:t xml:space="preserve">MODE APEXER</w:t>
            </w:r>
          </w:p>
        </w:tc>
      </w:tr>
      <w:tr>
        <w:tc>
          <w:tcPr>
            <w:tcW w:type="dxa" w:w="468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after="60" w:line="280"/>
            </w:pPr>
            <w:r>
              <w:rPr>
                <w:rFonts w:ascii="Georgia" w:cs="Georgia" w:eastAsia="Georgia" w:hAnsi="Georgia"/>
                <w:color w:val="1A1A1A"/>
                <w:sz w:val="21"/>
                <w:szCs w:val="21"/>
              </w:rPr>
              <w:t xml:space="preserve">— Subir sa journée</w:t>
            </w:r>
          </w:p>
          <w:p>
            <w:pPr>
              <w:spacing w:after="60" w:line="280"/>
            </w:pPr>
            <w:r>
              <w:rPr>
                <w:rFonts w:ascii="Georgia" w:cs="Georgia" w:eastAsia="Georgia" w:hAnsi="Georgia"/>
                <w:color w:val="1A1A1A"/>
                <w:sz w:val="21"/>
                <w:szCs w:val="21"/>
              </w:rPr>
              <w:t xml:space="preserve">— Travailler sans système</w:t>
            </w:r>
          </w:p>
          <w:p>
            <w:pPr>
              <w:spacing w:after="60" w:line="280"/>
            </w:pPr>
            <w:r>
              <w:rPr>
                <w:rFonts w:ascii="Georgia" w:cs="Georgia" w:eastAsia="Georgia" w:hAnsi="Georgia"/>
                <w:color w:val="1A1A1A"/>
                <w:sz w:val="21"/>
                <w:szCs w:val="21"/>
              </w:rPr>
              <w:t xml:space="preserve">— Prospecter quand on a le temps</w:t>
            </w:r>
          </w:p>
          <w:p>
            <w:pPr>
              <w:spacing w:after="60" w:line="280"/>
            </w:pPr>
            <w:r>
              <w:rPr>
                <w:rFonts w:ascii="Georgia" w:cs="Georgia" w:eastAsia="Georgia" w:hAnsi="Georgia"/>
                <w:color w:val="1A1A1A"/>
                <w:sz w:val="21"/>
                <w:szCs w:val="21"/>
              </w:rPr>
              <w:t xml:space="preserve">— Tenir le CRM en retard</w:t>
            </w:r>
          </w:p>
          <w:p>
            <w:pPr>
              <w:spacing w:after="60" w:line="280"/>
            </w:pPr>
            <w:r>
              <w:rPr>
                <w:rFonts w:ascii="Georgia" w:cs="Georgia" w:eastAsia="Georgia" w:hAnsi="Georgia"/>
                <w:color w:val="1A1A1A"/>
                <w:sz w:val="21"/>
                <w:szCs w:val="21"/>
              </w:rPr>
              <w:t xml:space="preserve">— Oublier les recommandations</w:t>
            </w:r>
          </w:p>
          <w:p>
            <w:pPr>
              <w:spacing w:after="60" w:line="280"/>
            </w:pPr>
            <w:r>
              <w:rPr>
                <w:rFonts w:ascii="Georgia" w:cs="Georgia" w:eastAsia="Georgia" w:hAnsi="Georgia"/>
                <w:color w:val="1A1A1A"/>
                <w:sz w:val="21"/>
                <w:szCs w:val="21"/>
              </w:rPr>
              <w:t xml:space="preserve">— Échanger des cartes de visite</w:t>
            </w:r>
          </w:p>
          <w:p>
            <w:pPr>
              <w:spacing w:after="60" w:line="280"/>
            </w:pPr>
            <w:r>
              <w:rPr>
                <w:rFonts w:ascii="Georgia" w:cs="Georgia" w:eastAsia="Georgia" w:hAnsi="Georgia"/>
                <w:color w:val="1A1A1A"/>
                <w:sz w:val="21"/>
                <w:szCs w:val="21"/>
              </w:rPr>
              <w:t xml:space="preserve">— Demander des contacts au hasard</w:t>
            </w:r>
          </w:p>
          <w:p>
            <w:pPr>
              <w:spacing w:after="60" w:line="280"/>
            </w:pPr>
            <w:r>
              <w:rPr>
                <w:rFonts w:ascii="Georgia" w:cs="Georgia" w:eastAsia="Georgia" w:hAnsi="Georgia"/>
                <w:color w:val="1A1A1A"/>
                <w:sz w:val="21"/>
                <w:szCs w:val="21"/>
              </w:rPr>
              <w:t xml:space="preserve">— Ne pas mesurer ses résultats</w:t>
            </w:r>
          </w:p>
          <w:p>
            <w:pPr>
              <w:spacing w:after="60" w:line="280"/>
            </w:pPr>
            <w:r>
              <w:rPr>
                <w:rFonts w:ascii="Georgia" w:cs="Georgia" w:eastAsia="Georgia" w:hAnsi="Georgia"/>
                <w:color w:val="1A1A1A"/>
                <w:sz w:val="21"/>
                <w:szCs w:val="21"/>
              </w:rPr>
              <w:t xml:space="preserve">— Consommer du contenu sans l'appliquer</w:t>
            </w:r>
          </w:p>
          <w:p>
            <w:pPr>
              <w:spacing w:after="60" w:line="280"/>
            </w:pPr>
            <w:r>
              <w:rPr>
                <w:rFonts w:ascii="Georgia" w:cs="Georgia" w:eastAsia="Georgia" w:hAnsi="Georgia"/>
                <w:color w:val="1A1A1A"/>
                <w:sz w:val="21"/>
                <w:szCs w:val="21"/>
              </w:rPr>
              <w:t xml:space="preserve">— Compter sur la motivation</w:t>
            </w:r>
          </w:p>
          <w:p>
            <w:pPr>
              <w:spacing w:after="60" w:line="280"/>
            </w:pPr>
            <w:r>
              <w:rPr>
                <w:rFonts w:ascii="Georgia" w:cs="Georgia" w:eastAsia="Georgia" w:hAnsi="Georgia"/>
                <w:color w:val="1A1A1A"/>
                <w:sz w:val="21"/>
                <w:szCs w:val="21"/>
              </w:rPr>
              <w:t xml:space="preserve">— Rester seul</w:t>
            </w:r>
          </w:p>
          <w:p>
            <w:pPr>
              <w:spacing w:after="60" w:line="280"/>
            </w:pPr>
            <w:r>
              <w:rPr>
                <w:rFonts w:ascii="Georgia" w:cs="Georgia" w:eastAsia="Georgia" w:hAnsi="Georgia"/>
                <w:color w:val="1A1A1A"/>
                <w:sz w:val="21"/>
                <w:szCs w:val="21"/>
              </w:rPr>
              <w:t xml:space="preserve">— Espérer</w:t>
            </w:r>
          </w:p>
        </w:tc>
        <w:tc>
          <w:tcPr>
            <w:tcW w:type="dxa" w:w="468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after="60" w:line="280"/>
            </w:pPr>
            <w:r>
              <w:rPr>
                <w:rFonts w:ascii="Georgia" w:cs="Georgia" w:eastAsia="Georgia" w:hAnsi="Georgia"/>
                <w:color w:val="1A1A1A"/>
                <w:sz w:val="21"/>
                <w:szCs w:val="21"/>
              </w:rPr>
              <w:t xml:space="preserve">— Construire sa journée</w:t>
            </w:r>
          </w:p>
          <w:p>
            <w:pPr>
              <w:spacing w:after="60" w:line="280"/>
            </w:pPr>
            <w:r>
              <w:rPr>
                <w:rFonts w:ascii="Georgia" w:cs="Georgia" w:eastAsia="Georgia" w:hAnsi="Georgia"/>
                <w:color w:val="1A1A1A"/>
                <w:sz w:val="21"/>
                <w:szCs w:val="21"/>
              </w:rPr>
              <w:t xml:space="preserve">— Installer un système</w:t>
            </w:r>
          </w:p>
          <w:p>
            <w:pPr>
              <w:spacing w:after="60" w:line="280"/>
            </w:pPr>
            <w:r>
              <w:rPr>
                <w:rFonts w:ascii="Georgia" w:cs="Georgia" w:eastAsia="Georgia" w:hAnsi="Georgia"/>
                <w:color w:val="1A1A1A"/>
                <w:sz w:val="21"/>
                <w:szCs w:val="21"/>
              </w:rPr>
              <w:t xml:space="preserve">— Bloquer ses temps de prospection</w:t>
            </w:r>
          </w:p>
          <w:p>
            <w:pPr>
              <w:spacing w:after="60" w:line="280"/>
            </w:pPr>
            <w:r>
              <w:rPr>
                <w:rFonts w:ascii="Georgia" w:cs="Georgia" w:eastAsia="Georgia" w:hAnsi="Georgia"/>
                <w:color w:val="1A1A1A"/>
                <w:sz w:val="21"/>
                <w:szCs w:val="21"/>
              </w:rPr>
              <w:t xml:space="preserve">— Tenir le CRM comme un cockpit</w:t>
            </w:r>
          </w:p>
          <w:p>
            <w:pPr>
              <w:spacing w:after="60" w:line="280"/>
            </w:pPr>
            <w:r>
              <w:rPr>
                <w:rFonts w:ascii="Georgia" w:cs="Georgia" w:eastAsia="Georgia" w:hAnsi="Georgia"/>
                <w:color w:val="1A1A1A"/>
                <w:sz w:val="21"/>
                <w:szCs w:val="21"/>
              </w:rPr>
              <w:t xml:space="preserve">— Demander ses recommandations à chaque RDV</w:t>
            </w:r>
          </w:p>
          <w:p>
            <w:pPr>
              <w:spacing w:after="60" w:line="280"/>
            </w:pPr>
            <w:r>
              <w:rPr>
                <w:rFonts w:ascii="Georgia" w:cs="Georgia" w:eastAsia="Georgia" w:hAnsi="Georgia"/>
                <w:color w:val="1A1A1A"/>
                <w:sz w:val="21"/>
                <w:szCs w:val="21"/>
              </w:rPr>
              <w:t xml:space="preserve">— Construire sa recommandabilité</w:t>
            </w:r>
          </w:p>
          <w:p>
            <w:pPr>
              <w:spacing w:after="60" w:line="280"/>
            </w:pPr>
            <w:r>
              <w:rPr>
                <w:rFonts w:ascii="Georgia" w:cs="Georgia" w:eastAsia="Georgia" w:hAnsi="Georgia"/>
                <w:color w:val="1A1A1A"/>
                <w:sz w:val="21"/>
                <w:szCs w:val="21"/>
              </w:rPr>
              <w:t xml:space="preserve">— Formuler une demande précise et ciblée</w:t>
            </w:r>
          </w:p>
          <w:p>
            <w:pPr>
              <w:spacing w:after="60" w:line="280"/>
            </w:pPr>
            <w:r>
              <w:rPr>
                <w:rFonts w:ascii="Georgia" w:cs="Georgia" w:eastAsia="Georgia" w:hAnsi="Georgia"/>
                <w:color w:val="1A1A1A"/>
                <w:sz w:val="21"/>
                <w:szCs w:val="21"/>
              </w:rPr>
              <w:t xml:space="preserve">— Mesurer chaque indicateur clé</w:t>
            </w:r>
          </w:p>
          <w:p>
            <w:pPr>
              <w:spacing w:after="60" w:line="280"/>
            </w:pPr>
            <w:r>
              <w:rPr>
                <w:rFonts w:ascii="Georgia" w:cs="Georgia" w:eastAsia="Georgia" w:hAnsi="Georgia"/>
                <w:color w:val="1A1A1A"/>
                <w:sz w:val="21"/>
                <w:szCs w:val="21"/>
              </w:rPr>
              <w:t xml:space="preserve">— Appliquer chaque pratique observée</w:t>
            </w:r>
          </w:p>
          <w:p>
            <w:pPr>
              <w:spacing w:after="60" w:line="280"/>
            </w:pPr>
            <w:r>
              <w:rPr>
                <w:rFonts w:ascii="Georgia" w:cs="Georgia" w:eastAsia="Georgia" w:hAnsi="Georgia"/>
                <w:color w:val="1A1A1A"/>
                <w:sz w:val="21"/>
                <w:szCs w:val="21"/>
              </w:rPr>
              <w:t xml:space="preserve">— Rendre la motivation secondaire</w:t>
            </w:r>
          </w:p>
          <w:p>
            <w:pPr>
              <w:spacing w:after="60" w:line="280"/>
            </w:pPr>
            <w:r>
              <w:rPr>
                <w:rFonts w:ascii="Georgia" w:cs="Georgia" w:eastAsia="Georgia" w:hAnsi="Georgia"/>
                <w:color w:val="1A1A1A"/>
                <w:sz w:val="21"/>
                <w:szCs w:val="21"/>
              </w:rPr>
              <w:t xml:space="preserve">— Appartenir à une Forge</w:t>
            </w:r>
          </w:p>
          <w:p>
            <w:pPr>
              <w:spacing w:after="60" w:line="280"/>
            </w:pPr>
            <w:r>
              <w:rPr>
                <w:rFonts w:ascii="Georgia" w:cs="Georgia" w:eastAsia="Georgia" w:hAnsi="Georgia"/>
                <w:color w:val="1A1A1A"/>
                <w:sz w:val="21"/>
                <w:szCs w:val="21"/>
              </w:rPr>
              <w:t xml:space="preserve">— Installer</w:t>
            </w:r>
          </w:p>
        </w:tc>
      </w:tr>
    </w:tbl>
    <w:p>
      <w:pPr>
        <w:pStyle w:val="Heading2"/>
        <w:spacing w:after="200" w:before="360"/>
      </w:pPr>
      <w:r>
        <w:rPr>
          <w:rFonts w:ascii="Georgia" w:cs="Georgia" w:eastAsia="Georgia" w:hAnsi="Georgia"/>
          <w:b/>
          <w:bCs/>
          <w:color w:val="0B1A2A"/>
          <w:sz w:val="30"/>
          <w:szCs w:val="30"/>
        </w:rPr>
        <w:t xml:space="preserve">Ce que nous disons</w:t>
      </w:r>
    </w:p>
    <w:p>
      <w:pPr>
        <w:pStyle w:val="ListParagraph"/>
        <w:numPr>
          <w:ilvl w:val="0"/>
          <w:numId w:val="2"/>
        </w:numPr>
        <w:spacing w:after="80" w:line="300"/>
      </w:pPr>
      <w:r>
        <w:rPr>
          <w:rFonts w:ascii="Georgia" w:cs="Georgia" w:eastAsia="Georgia" w:hAnsi="Georgia"/>
          <w:color w:val="1A1A1A"/>
          <w:sz w:val="22"/>
          <w:szCs w:val="22"/>
        </w:rPr>
        <w:t xml:space="preserve">Système, cadre, routine, protocole, standard, discipline collective.</w:t>
      </w:r>
    </w:p>
    <w:p>
      <w:pPr>
        <w:pStyle w:val="ListParagraph"/>
        <w:numPr>
          <w:ilvl w:val="0"/>
          <w:numId w:val="2"/>
        </w:numPr>
        <w:spacing w:after="80" w:line="300"/>
      </w:pPr>
      <w:r>
        <w:rPr>
          <w:rFonts w:ascii="Georgia" w:cs="Georgia" w:eastAsia="Georgia" w:hAnsi="Georgia"/>
          <w:color w:val="1A1A1A"/>
          <w:sz w:val="22"/>
          <w:szCs w:val="22"/>
        </w:rPr>
        <w:t xml:space="preserve">Installer, construire, bloquer, mesurer, tenir, appartenir.</w:t>
      </w:r>
    </w:p>
    <w:p>
      <w:pPr>
        <w:pStyle w:val="ListParagraph"/>
        <w:numPr>
          <w:ilvl w:val="0"/>
          <w:numId w:val="2"/>
        </w:numPr>
        <w:spacing w:after="80" w:line="300"/>
      </w:pPr>
      <w:r>
        <w:rPr>
          <w:rFonts w:ascii="Georgia" w:cs="Georgia" w:eastAsia="Georgia" w:hAnsi="Georgia"/>
          <w:color w:val="1A1A1A"/>
          <w:sz w:val="22"/>
          <w:szCs w:val="22"/>
        </w:rPr>
        <w:t xml:space="preserve">Forge, Forgeron, Maître-Forgeron, Trempe, Apex, Scoreboard, Engagement public.</w:t>
      </w:r>
    </w:p>
    <w:p>
      <w:pPr>
        <w:pStyle w:val="ListParagraph"/>
        <w:numPr>
          <w:ilvl w:val="0"/>
          <w:numId w:val="2"/>
        </w:numPr>
        <w:spacing w:after="80" w:line="300"/>
      </w:pPr>
      <w:r>
        <w:rPr>
          <w:rFonts w:ascii="Georgia" w:cs="Georgia" w:eastAsia="Georgia" w:hAnsi="Georgia"/>
          <w:color w:val="1A1A1A"/>
          <w:sz w:val="22"/>
          <w:szCs w:val="22"/>
        </w:rPr>
        <w:t xml:space="preserve">Recommandabilité, professionnel recommandable, demande précise, cas business.</w:t>
      </w:r>
    </w:p>
    <w:p>
      <w:pPr>
        <w:pStyle w:val="ListParagraph"/>
        <w:numPr>
          <w:ilvl w:val="0"/>
          <w:numId w:val="2"/>
        </w:numPr>
        <w:spacing w:after="80" w:line="300"/>
      </w:pPr>
      <w:r>
        <w:rPr>
          <w:rFonts w:ascii="Georgia" w:cs="Georgia" w:eastAsia="Georgia" w:hAnsi="Georgia"/>
          <w:color w:val="1A1A1A"/>
          <w:sz w:val="22"/>
          <w:szCs w:val="22"/>
        </w:rPr>
        <w:t xml:space="preserve">Pratiques convergentes, observation des meilleurs, méthode reproductible.</w:t>
      </w:r>
    </w:p>
    <w:p>
      <w:pPr>
        <w:pStyle w:val="ListParagraph"/>
        <w:numPr>
          <w:ilvl w:val="0"/>
          <w:numId w:val="2"/>
        </w:numPr>
        <w:spacing w:after="80" w:line="300"/>
      </w:pPr>
      <w:r>
        <w:rPr>
          <w:rFonts w:ascii="Georgia" w:cs="Georgia" w:eastAsia="Georgia" w:hAnsi="Georgia"/>
          <w:color w:val="1A1A1A"/>
          <w:sz w:val="22"/>
          <w:szCs w:val="22"/>
        </w:rPr>
        <w:t xml:space="preserve">Accountability, exigence, rigueur, régularité.</w:t>
      </w:r>
    </w:p>
    <w:p>
      <w:pPr>
        <w:pStyle w:val="ListParagraph"/>
        <w:numPr>
          <w:ilvl w:val="0"/>
          <w:numId w:val="2"/>
        </w:numPr>
        <w:spacing w:after="80" w:line="300"/>
      </w:pPr>
      <w:r>
        <w:rPr>
          <w:rFonts w:ascii="Georgia" w:cs="Georgia" w:eastAsia="Georgia" w:hAnsi="Georgia"/>
          <w:color w:val="1A1A1A"/>
          <w:sz w:val="22"/>
          <w:szCs w:val="22"/>
        </w:rPr>
        <w:t xml:space="preserve">Mode Automatique, mode APEXER.</w:t>
      </w:r>
    </w:p>
    <w:p>
      <w:pPr>
        <w:pStyle w:val="Heading2"/>
        <w:spacing w:after="200" w:before="360"/>
      </w:pPr>
      <w:r>
        <w:rPr>
          <w:rFonts w:ascii="Georgia" w:cs="Georgia" w:eastAsia="Georgia" w:hAnsi="Georgia"/>
          <w:b/>
          <w:bCs/>
          <w:color w:val="0B1A2A"/>
          <w:sz w:val="30"/>
          <w:szCs w:val="30"/>
        </w:rPr>
        <w:t xml:space="preserve">Ce que nous ne disons jamais</w:t>
      </w:r>
    </w:p>
    <w:p>
      <w:pPr>
        <w:pStyle w:val="ListParagraph"/>
        <w:numPr>
          <w:ilvl w:val="0"/>
          <w:numId w:val="2"/>
        </w:numPr>
        <w:spacing w:after="80" w:line="300"/>
      </w:pPr>
      <w:r>
        <w:rPr>
          <w:rFonts w:ascii="Georgia" w:cs="Georgia" w:eastAsia="Georgia" w:hAnsi="Georgia"/>
          <w:color w:val="1A1A1A"/>
          <w:sz w:val="22"/>
          <w:szCs w:val="22"/>
        </w:rPr>
        <w:t xml:space="preserve">« Transforme ta vie », « libère ton potentiel », « débloque-toi », « libération », « élévation ».</w:t>
      </w:r>
    </w:p>
    <w:p>
      <w:pPr>
        <w:pStyle w:val="ListParagraph"/>
        <w:numPr>
          <w:ilvl w:val="0"/>
          <w:numId w:val="2"/>
        </w:numPr>
        <w:spacing w:after="80" w:line="300"/>
      </w:pPr>
      <w:r>
        <w:rPr>
          <w:rFonts w:ascii="Georgia" w:cs="Georgia" w:eastAsia="Georgia" w:hAnsi="Georgia"/>
          <w:color w:val="1A1A1A"/>
          <w:sz w:val="22"/>
          <w:szCs w:val="22"/>
        </w:rPr>
        <w:t xml:space="preserve">« Liberté financière », « passer au niveau supérieur », « business de tes rêves ».</w:t>
      </w:r>
    </w:p>
    <w:p>
      <w:pPr>
        <w:pStyle w:val="ListParagraph"/>
        <w:numPr>
          <w:ilvl w:val="0"/>
          <w:numId w:val="2"/>
        </w:numPr>
        <w:spacing w:after="80" w:line="300"/>
      </w:pPr>
      <w:r>
        <w:rPr>
          <w:rFonts w:ascii="Georgia" w:cs="Georgia" w:eastAsia="Georgia" w:hAnsi="Georgia"/>
          <w:color w:val="1A1A1A"/>
          <w:sz w:val="22"/>
          <w:szCs w:val="22"/>
        </w:rPr>
        <w:t xml:space="preserve">« Mindset », « croire en soi », « visualiser le succès », « loi d'attraction ».</w:t>
      </w:r>
    </w:p>
    <w:p>
      <w:pPr>
        <w:pStyle w:val="ListParagraph"/>
        <w:numPr>
          <w:ilvl w:val="0"/>
          <w:numId w:val="2"/>
        </w:numPr>
        <w:spacing w:after="80" w:line="300"/>
      </w:pPr>
      <w:r>
        <w:rPr>
          <w:rFonts w:ascii="Georgia" w:cs="Georgia" w:eastAsia="Georgia" w:hAnsi="Georgia"/>
          <w:color w:val="1A1A1A"/>
          <w:sz w:val="22"/>
          <w:szCs w:val="22"/>
        </w:rPr>
        <w:t xml:space="preserve">« Networking », « réseautage », « club d'affaires » seul (toujours préférer Forge, club business exigeant, atelier de performance).</w:t>
      </w:r>
    </w:p>
    <w:p>
      <w:pPr>
        <w:pStyle w:val="ListParagraph"/>
        <w:numPr>
          <w:ilvl w:val="0"/>
          <w:numId w:val="2"/>
        </w:numPr>
        <w:spacing w:after="80" w:line="300"/>
      </w:pPr>
      <w:r>
        <w:rPr>
          <w:rFonts w:ascii="Georgia" w:cs="Georgia" w:eastAsia="Georgia" w:hAnsi="Georgia"/>
          <w:color w:val="1A1A1A"/>
          <w:sz w:val="22"/>
          <w:szCs w:val="22"/>
        </w:rPr>
        <w:t xml:space="preserve">« Coach », « coaching » seul (toujours préférer Maître-Forgeron, animation de Forge, accompagnement).</w:t>
      </w:r>
    </w:p>
    <w:p>
      <w:pPr>
        <w:pStyle w:val="ListParagraph"/>
        <w:numPr>
          <w:ilvl w:val="0"/>
          <w:numId w:val="2"/>
        </w:numPr>
        <w:spacing w:after="80" w:line="300"/>
      </w:pPr>
      <w:r>
        <w:rPr>
          <w:rFonts w:ascii="Georgia" w:cs="Georgia" w:eastAsia="Georgia" w:hAnsi="Georgia"/>
          <w:color w:val="1A1A1A"/>
          <w:sz w:val="22"/>
          <w:szCs w:val="22"/>
        </w:rPr>
        <w:t xml:space="preserve">« Communauté » seul (toujours préférer Forge, réseau, club).</w:t>
      </w:r>
    </w:p>
    <w:p>
      <w:pPr>
        <w:pStyle w:val="ListParagraph"/>
        <w:numPr>
          <w:ilvl w:val="0"/>
          <w:numId w:val="2"/>
        </w:numPr>
        <w:spacing w:after="80" w:line="300"/>
      </w:pPr>
      <w:r>
        <w:rPr>
          <w:rFonts w:ascii="Georgia" w:cs="Georgia" w:eastAsia="Georgia" w:hAnsi="Georgia"/>
          <w:color w:val="1A1A1A"/>
          <w:sz w:val="22"/>
          <w:szCs w:val="22"/>
        </w:rPr>
        <w:t xml:space="preserve">Emojis dans les contenus officiels. Points d'exclamation au-delà du strict nécessaire.</w:t>
      </w:r>
    </w:p>
    <w:p>
      <w:pPr>
        <w:pStyle w:val="ListParagraph"/>
        <w:numPr>
          <w:ilvl w:val="0"/>
          <w:numId w:val="2"/>
        </w:numPr>
        <w:spacing w:after="80" w:line="300"/>
      </w:pPr>
      <w:r>
        <w:rPr>
          <w:rFonts w:ascii="Georgia" w:cs="Georgia" w:eastAsia="Georgia" w:hAnsi="Georgia"/>
          <w:color w:val="1A1A1A"/>
          <w:sz w:val="22"/>
          <w:szCs w:val="22"/>
        </w:rPr>
        <w:t xml:space="preserve">Superlatifs creux : « incroyable », « extraordinaire », « révolutionnaire ».</w:t>
      </w:r>
    </w:p>
    <w:p>
      <w:pPr>
        <w:pStyle w:val="ListParagraph"/>
        <w:numPr>
          <w:ilvl w:val="0"/>
          <w:numId w:val="2"/>
        </w:numPr>
        <w:spacing w:after="80" w:line="300"/>
      </w:pPr>
      <w:r>
        <w:rPr>
          <w:rFonts w:ascii="Georgia" w:cs="Georgia" w:eastAsia="Georgia" w:hAnsi="Georgia"/>
          <w:color w:val="1A1A1A"/>
          <w:sz w:val="22"/>
          <w:szCs w:val="22"/>
        </w:rPr>
        <w:t xml:space="preserve">Promesses chiffrées non sourcées (« multipliez votre CA par 3 en 30 jours »).</w:t>
      </w:r>
    </w:p>
    <w:p>
      <w:pPr>
        <w:pStyle w:val="Heading2"/>
        <w:spacing w:after="200" w:before="360"/>
      </w:pPr>
      <w:r>
        <w:rPr>
          <w:rFonts w:ascii="Georgia" w:cs="Georgia" w:eastAsia="Georgia" w:hAnsi="Georgia"/>
          <w:b/>
          <w:bCs/>
          <w:color w:val="0B1A2A"/>
          <w:sz w:val="30"/>
          <w:szCs w:val="30"/>
        </w:rPr>
        <w:t xml:space="preserve">Comment nous parlons des autres réseaux</w:t>
      </w:r>
    </w:p>
    <w:p>
      <w:pPr>
        <w:spacing w:after="120" w:line="320"/>
        <w:jc w:val="both"/>
      </w:pPr>
      <w:r>
        <w:rPr>
          <w:rFonts w:ascii="Georgia" w:cs="Georgia" w:eastAsia="Georgia" w:hAnsi="Georgia"/>
          <w:b w:val="false"/>
          <w:bCs w:val="false"/>
          <w:i w:val="false"/>
          <w:iCs w:val="false"/>
          <w:color w:val="1A1A1A"/>
          <w:sz w:val="22"/>
          <w:szCs w:val="22"/>
        </w:rPr>
        <w:t xml:space="preserve">APEXER ne dénigre pas les clubs business existants. APEXER se distingue par sa proposition. Le ton est ferme, jamais agressif.</w:t>
      </w:r>
    </w:p>
    <w:p>
      <w:pPr>
        <w:pStyle w:val="ListParagraph"/>
        <w:numPr>
          <w:ilvl w:val="0"/>
          <w:numId w:val="2"/>
        </w:numPr>
        <w:spacing w:after="80" w:line="300"/>
      </w:pPr>
      <w:r>
        <w:rPr>
          <w:rFonts w:ascii="Georgia" w:cs="Georgia" w:eastAsia="Georgia" w:hAnsi="Georgia"/>
          <w:color w:val="1A1A1A"/>
          <w:sz w:val="22"/>
          <w:szCs w:val="22"/>
        </w:rPr>
        <w:t xml:space="preserve">Bon : « Les clubs business échangent des contacts. Les Forges fabriquent des gens qu'on ose recommander. »</w:t>
      </w:r>
    </w:p>
    <w:p>
      <w:pPr>
        <w:pStyle w:val="ListParagraph"/>
        <w:numPr>
          <w:ilvl w:val="0"/>
          <w:numId w:val="2"/>
        </w:numPr>
        <w:spacing w:after="80" w:line="300"/>
      </w:pPr>
      <w:r>
        <w:rPr>
          <w:rFonts w:ascii="Georgia" w:cs="Georgia" w:eastAsia="Georgia" w:hAnsi="Georgia"/>
          <w:color w:val="1A1A1A"/>
          <w:sz w:val="22"/>
          <w:szCs w:val="22"/>
        </w:rPr>
        <w:t xml:space="preserve">Bon : « BNI demande : qui peux-tu recommander ? APEXER demande d'abord : es-tu suffisamment clair, fiable et structuré pour être recommandé ? »</w:t>
      </w:r>
    </w:p>
    <w:p>
      <w:pPr>
        <w:pStyle w:val="ListParagraph"/>
        <w:numPr>
          <w:ilvl w:val="0"/>
          <w:numId w:val="2"/>
        </w:numPr>
        <w:spacing w:after="80" w:line="300"/>
      </w:pPr>
      <w:r>
        <w:rPr>
          <w:rFonts w:ascii="Georgia" w:cs="Georgia" w:eastAsia="Georgia" w:hAnsi="Georgia"/>
          <w:color w:val="1A1A1A"/>
          <w:sz w:val="22"/>
          <w:szCs w:val="22"/>
        </w:rPr>
        <w:t xml:space="preserve">Bon : « La Forge n'est pas une réunion de networking. C'est un atelier de performance commerciale. »</w:t>
      </w:r>
    </w:p>
    <w:p>
      <w:pPr>
        <w:pStyle w:val="ListParagraph"/>
        <w:numPr>
          <w:ilvl w:val="0"/>
          <w:numId w:val="2"/>
        </w:numPr>
        <w:spacing w:after="80" w:line="300"/>
      </w:pPr>
      <w:r>
        <w:rPr>
          <w:rFonts w:ascii="Georgia" w:cs="Georgia" w:eastAsia="Georgia" w:hAnsi="Georgia"/>
          <w:color w:val="1A1A1A"/>
          <w:sz w:val="22"/>
          <w:szCs w:val="22"/>
        </w:rPr>
        <w:t xml:space="preserve">À éviter : citer nominalement BNI ou tout réseau concurrent dans les contenus officiels (uniquement en argumentation orale ou écrite individualisée).</w:t>
      </w:r>
    </w:p>
    <w:p>
      <w:pPr>
        <w:pStyle w:val="ListParagraph"/>
        <w:numPr>
          <w:ilvl w:val="0"/>
          <w:numId w:val="2"/>
        </w:numPr>
        <w:spacing w:after="80" w:line="300"/>
      </w:pPr>
      <w:r>
        <w:rPr>
          <w:rFonts w:ascii="Georgia" w:cs="Georgia" w:eastAsia="Georgia" w:hAnsi="Georgia"/>
          <w:color w:val="1A1A1A"/>
          <w:sz w:val="22"/>
          <w:szCs w:val="22"/>
        </w:rPr>
        <w:t xml:space="preserve">À éviter : tout ton dédaigneux ou méprisant envers les autres réseaux. Notre supériorité est dans la méthode, pas dans le ton.</w:t>
      </w:r>
    </w:p>
    <w:p>
      <w:pPr>
        <w:pStyle w:val="Heading2"/>
        <w:spacing w:after="200" w:before="360"/>
      </w:pPr>
      <w:r>
        <w:rPr>
          <w:rFonts w:ascii="Georgia" w:cs="Georgia" w:eastAsia="Georgia" w:hAnsi="Georgia"/>
          <w:b/>
          <w:bCs/>
          <w:color w:val="0B1A2A"/>
          <w:sz w:val="30"/>
          <w:szCs w:val="30"/>
        </w:rPr>
        <w:t xml:space="preserve">Règles d'écriture</w:t>
      </w:r>
    </w:p>
    <w:p>
      <w:pPr>
        <w:pStyle w:val="ListParagraph"/>
        <w:numPr>
          <w:ilvl w:val="0"/>
          <w:numId w:val="2"/>
        </w:numPr>
        <w:spacing w:after="80" w:line="300"/>
      </w:pPr>
      <w:r>
        <w:rPr>
          <w:rFonts w:ascii="Georgia" w:cs="Georgia" w:eastAsia="Georgia" w:hAnsi="Georgia"/>
          <w:color w:val="1A1A1A"/>
          <w:sz w:val="22"/>
          <w:szCs w:val="22"/>
        </w:rPr>
        <w:t xml:space="preserve">Phrases courtes. Une idée par phrase. Pas de subordonnées empilées.</w:t>
      </w:r>
    </w:p>
    <w:p>
      <w:pPr>
        <w:pStyle w:val="ListParagraph"/>
        <w:numPr>
          <w:ilvl w:val="0"/>
          <w:numId w:val="2"/>
        </w:numPr>
        <w:spacing w:after="80" w:line="300"/>
      </w:pPr>
      <w:r>
        <w:rPr>
          <w:rFonts w:ascii="Georgia" w:cs="Georgia" w:eastAsia="Georgia" w:hAnsi="Georgia"/>
          <w:color w:val="1A1A1A"/>
          <w:sz w:val="22"/>
          <w:szCs w:val="22"/>
        </w:rPr>
        <w:t xml:space="preserve">Données plutôt qu'adjectifs. « 86% des top performers » plutôt que « la grande majorité ».</w:t>
      </w:r>
    </w:p>
    <w:p>
      <w:pPr>
        <w:pStyle w:val="ListParagraph"/>
        <w:numPr>
          <w:ilvl w:val="0"/>
          <w:numId w:val="2"/>
        </w:numPr>
        <w:spacing w:after="80" w:line="300"/>
      </w:pPr>
      <w:r>
        <w:rPr>
          <w:rFonts w:ascii="Georgia" w:cs="Georgia" w:eastAsia="Georgia" w:hAnsi="Georgia"/>
          <w:color w:val="1A1A1A"/>
          <w:sz w:val="22"/>
          <w:szCs w:val="22"/>
        </w:rPr>
        <w:t xml:space="preserve">Verbes d'action plutôt que d'état. « Installer » plutôt que « avoir mis en place ».</w:t>
      </w:r>
    </w:p>
    <w:p>
      <w:pPr>
        <w:pStyle w:val="ListParagraph"/>
        <w:numPr>
          <w:ilvl w:val="0"/>
          <w:numId w:val="2"/>
        </w:numPr>
        <w:spacing w:after="80" w:line="300"/>
      </w:pPr>
      <w:r>
        <w:rPr>
          <w:rFonts w:ascii="Georgia" w:cs="Georgia" w:eastAsia="Georgia" w:hAnsi="Georgia"/>
          <w:color w:val="1A1A1A"/>
          <w:sz w:val="22"/>
          <w:szCs w:val="22"/>
        </w:rPr>
        <w:t xml:space="preserve">Noms concrets plutôt qu'abstractions. « La Forge du mardi soir » plutôt que « l'écosystème ».</w:t>
      </w:r>
    </w:p>
    <w:p>
      <w:pPr>
        <w:pStyle w:val="ListParagraph"/>
        <w:numPr>
          <w:ilvl w:val="0"/>
          <w:numId w:val="2"/>
        </w:numPr>
        <w:spacing w:after="80" w:line="300"/>
      </w:pPr>
      <w:r>
        <w:rPr>
          <w:rFonts w:ascii="Georgia" w:cs="Georgia" w:eastAsia="Georgia" w:hAnsi="Georgia"/>
          <w:color w:val="1A1A1A"/>
          <w:sz w:val="22"/>
          <w:szCs w:val="22"/>
        </w:rPr>
        <w:t xml:space="preserve">Présent de l'indicatif comme temps par défaut. Pas de futur de promesse.</w:t>
      </w:r>
    </w:p>
    <w:p>
      <w:pPr>
        <w:pStyle w:val="ListParagraph"/>
        <w:numPr>
          <w:ilvl w:val="0"/>
          <w:numId w:val="2"/>
        </w:numPr>
        <w:spacing w:after="80" w:line="300"/>
      </w:pPr>
      <w:r>
        <w:rPr>
          <w:rFonts w:ascii="Georgia" w:cs="Georgia" w:eastAsia="Georgia" w:hAnsi="Georgia"/>
          <w:color w:val="1A1A1A"/>
          <w:sz w:val="22"/>
          <w:szCs w:val="22"/>
        </w:rPr>
        <w:t xml:space="preserve">Vouvoiement au prospect, tutoiement entre Forgerons une fois la Forge engagée.</w:t>
      </w:r>
    </w:p>
    <w:p>
      <w:pPr>
        <w:pStyle w:val="Heading2"/>
        <w:spacing w:after="200" w:before="360"/>
      </w:pPr>
      <w:r>
        <w:rPr>
          <w:rFonts w:ascii="Georgia" w:cs="Georgia" w:eastAsia="Georgia" w:hAnsi="Georgia"/>
          <w:b/>
          <w:bCs/>
          <w:color w:val="0B1A2A"/>
          <w:sz w:val="30"/>
          <w:szCs w:val="30"/>
        </w:rPr>
        <w:t xml:space="preserve">Formules signature</w:t>
      </w:r>
    </w:p>
    <w:p>
      <w:pPr>
        <w:spacing w:after="200" w:before="80"/>
      </w:pPr>
      <w:r>
        <w:rPr>
          <w:rFonts w:ascii="Arial" w:cs="Arial" w:eastAsia="Arial" w:hAnsi="Arial"/>
          <w:i/>
          <w:iCs/>
          <w:color w:val="6B6F76"/>
          <w:sz w:val="18"/>
          <w:szCs w:val="18"/>
        </w:rPr>
        <w:t xml:space="preserve">Phrases canoniques à réutiliser telles quelles. Elles construisent la mémoire de la marque par répétition.</w:t>
      </w:r>
    </w:p>
    <w:p>
      <w:pPr>
        <w:spacing w:after="80" w:before="240"/>
      </w:pPr>
      <w:r>
        <w:rPr>
          <w:rFonts w:ascii="Arial" w:cs="Arial" w:eastAsia="Arial" w:hAnsi="Arial"/>
          <w:b/>
          <w:bCs/>
          <w:color w:val="B08A3E"/>
          <w:spacing w:val="30"/>
          <w:sz w:val="18"/>
          <w:szCs w:val="18"/>
        </w:rPr>
        <w:t xml:space="preserve">SLOGAN PRINCIPAL</w:t>
      </w:r>
    </w:p>
    <w:p>
      <w:pPr>
        <w:spacing w:after="200" w:before="200" w:line="320"/>
        <w:ind w:left="720" w:right="720"/>
        <w:jc w:val="center"/>
      </w:pPr>
      <w:r>
        <w:rPr>
          <w:rFonts w:ascii="Georgia" w:cs="Georgia" w:eastAsia="Georgia" w:hAnsi="Georgia"/>
          <w:i/>
          <w:iCs/>
          <w:color w:val="0B1A2A"/>
          <w:sz w:val="26"/>
          <w:szCs w:val="26"/>
        </w:rPr>
        <w:t xml:space="preserve">« Ce n'est pas parce qu'ils sont les meilleurs qu'ils le font. Mais parce qu'ils le font qu'ils sont les meilleurs. »</w:t>
      </w:r>
    </w:p>
    <w:p>
      <w:pPr>
        <w:spacing w:after="80" w:before="240"/>
      </w:pPr>
      <w:r>
        <w:rPr>
          <w:rFonts w:ascii="Arial" w:cs="Arial" w:eastAsia="Arial" w:hAnsi="Arial"/>
          <w:b/>
          <w:bCs/>
          <w:color w:val="B08A3E"/>
          <w:spacing w:val="30"/>
          <w:sz w:val="18"/>
          <w:szCs w:val="18"/>
        </w:rPr>
        <w:t xml:space="preserve">SLOGAN OPÉRATIONNEL</w:t>
      </w:r>
    </w:p>
    <w:p>
      <w:pPr>
        <w:spacing w:after="200" w:before="200" w:line="320"/>
        <w:ind w:left="720" w:right="720"/>
        <w:jc w:val="center"/>
      </w:pPr>
      <w:r>
        <w:rPr>
          <w:rFonts w:ascii="Georgia" w:cs="Georgia" w:eastAsia="Georgia" w:hAnsi="Georgia"/>
          <w:i/>
          <w:iCs/>
          <w:color w:val="0B1A2A"/>
          <w:sz w:val="26"/>
          <w:szCs w:val="26"/>
        </w:rPr>
        <w:t xml:space="preserve">« Arrêtez de compter sur la motivation. Installez un système. »</w:t>
      </w:r>
    </w:p>
    <w:p>
      <w:pPr>
        <w:spacing w:after="80" w:before="240"/>
      </w:pPr>
      <w:r>
        <w:rPr>
          <w:rFonts w:ascii="Arial" w:cs="Arial" w:eastAsia="Arial" w:hAnsi="Arial"/>
          <w:b/>
          <w:bCs/>
          <w:color w:val="B08A3E"/>
          <w:spacing w:val="30"/>
          <w:sz w:val="18"/>
          <w:szCs w:val="18"/>
        </w:rPr>
        <w:t xml:space="preserve">SLOGAN DE DIFFÉRENCIATION FORGE / CLUB BUSINESS</w:t>
      </w:r>
    </w:p>
    <w:p>
      <w:pPr>
        <w:spacing w:after="200" w:before="200" w:line="320"/>
        <w:ind w:left="720" w:right="720"/>
        <w:jc w:val="center"/>
      </w:pPr>
      <w:r>
        <w:rPr>
          <w:rFonts w:ascii="Georgia" w:cs="Georgia" w:eastAsia="Georgia" w:hAnsi="Georgia"/>
          <w:i/>
          <w:iCs/>
          <w:color w:val="0B1A2A"/>
          <w:sz w:val="26"/>
          <w:szCs w:val="26"/>
        </w:rPr>
        <w:t xml:space="preserve">« Les clubs business échangent des contacts. Les Forges fabriquent des gens qu'on ose recommander. »</w:t>
      </w:r>
    </w:p>
    <w:p>
      <w:pPr>
        <w:spacing w:after="80" w:before="240"/>
      </w:pPr>
      <w:r>
        <w:rPr>
          <w:rFonts w:ascii="Arial" w:cs="Arial" w:eastAsia="Arial" w:hAnsi="Arial"/>
          <w:b/>
          <w:bCs/>
          <w:color w:val="B08A3E"/>
          <w:spacing w:val="30"/>
          <w:sz w:val="18"/>
          <w:szCs w:val="18"/>
        </w:rPr>
        <w:t xml:space="preserve">SOUS-SLOGANS</w:t>
      </w:r>
    </w:p>
    <w:p>
      <w:pPr>
        <w:pStyle w:val="ListParagraph"/>
        <w:numPr>
          <w:ilvl w:val="0"/>
          <w:numId w:val="2"/>
        </w:numPr>
        <w:spacing w:after="80" w:line="300"/>
      </w:pPr>
      <w:r>
        <w:rPr>
          <w:rFonts w:ascii="Georgia" w:cs="Georgia" w:eastAsia="Georgia" w:hAnsi="Georgia"/>
          <w:color w:val="1A1A1A"/>
          <w:sz w:val="22"/>
          <w:szCs w:val="22"/>
        </w:rPr>
        <w:t xml:space="preserve">APEXER ne vend pas de motivation. APEXER vend le système qui rend la motivation secondaire.</w:t>
      </w:r>
    </w:p>
    <w:p>
      <w:pPr>
        <w:pStyle w:val="ListParagraph"/>
        <w:numPr>
          <w:ilvl w:val="0"/>
          <w:numId w:val="2"/>
        </w:numPr>
        <w:spacing w:after="80" w:line="300"/>
      </w:pPr>
      <w:r>
        <w:rPr>
          <w:rFonts w:ascii="Georgia" w:cs="Georgia" w:eastAsia="Georgia" w:hAnsi="Georgia"/>
          <w:color w:val="1A1A1A"/>
          <w:sz w:val="22"/>
          <w:szCs w:val="22"/>
        </w:rPr>
        <w:t xml:space="preserve">La méthode des meilleurs, transformée en cadre que vous pouvez tenir.</w:t>
      </w:r>
    </w:p>
    <w:p>
      <w:pPr>
        <w:pStyle w:val="ListParagraph"/>
        <w:numPr>
          <w:ilvl w:val="0"/>
          <w:numId w:val="2"/>
        </w:numPr>
        <w:spacing w:after="80" w:line="300"/>
      </w:pPr>
      <w:r>
        <w:rPr>
          <w:rFonts w:ascii="Georgia" w:cs="Georgia" w:eastAsia="Georgia" w:hAnsi="Georgia"/>
          <w:color w:val="1A1A1A"/>
          <w:sz w:val="22"/>
          <w:szCs w:val="22"/>
        </w:rPr>
        <w:t xml:space="preserve">Sortir du mode Automatique. Installer le mode APEXER.</w:t>
      </w:r>
    </w:p>
    <w:p>
      <w:pPr>
        <w:pStyle w:val="ListParagraph"/>
        <w:numPr>
          <w:ilvl w:val="0"/>
          <w:numId w:val="2"/>
        </w:numPr>
        <w:spacing w:after="80" w:line="300"/>
      </w:pPr>
      <w:r>
        <w:rPr>
          <w:rFonts w:ascii="Georgia" w:cs="Georgia" w:eastAsia="Georgia" w:hAnsi="Georgia"/>
          <w:color w:val="1A1A1A"/>
          <w:sz w:val="22"/>
          <w:szCs w:val="22"/>
        </w:rPr>
        <w:t xml:space="preserve">Sept pratiques. Une Forge. Un système qui tient.</w:t>
      </w:r>
    </w:p>
    <w:p>
      <w:pPr>
        <w:pStyle w:val="ListParagraph"/>
        <w:numPr>
          <w:ilvl w:val="0"/>
          <w:numId w:val="2"/>
        </w:numPr>
        <w:spacing w:after="80" w:line="300"/>
      </w:pPr>
      <w:r>
        <w:rPr>
          <w:rFonts w:ascii="Georgia" w:cs="Georgia" w:eastAsia="Georgia" w:hAnsi="Georgia"/>
          <w:color w:val="1A1A1A"/>
          <w:sz w:val="22"/>
          <w:szCs w:val="22"/>
        </w:rPr>
        <w:t xml:space="preserve">Une Forge n'est pas une réunion de networking. C'est un atelier de performance commerciale.</w:t>
      </w:r>
    </w:p>
    <w:p>
      <w:pPr>
        <w:pStyle w:val="ListParagraph"/>
        <w:numPr>
          <w:ilvl w:val="0"/>
          <w:numId w:val="2"/>
        </w:numPr>
        <w:spacing w:after="80" w:line="300"/>
      </w:pPr>
      <w:r>
        <w:rPr>
          <w:rFonts w:ascii="Georgia" w:cs="Georgia" w:eastAsia="Georgia" w:hAnsi="Georgia"/>
          <w:color w:val="1A1A1A"/>
          <w:sz w:val="22"/>
          <w:szCs w:val="22"/>
        </w:rPr>
        <w:t xml:space="preserve">On ne vient pas écouter du contenu. On vient travailler son business.</w:t>
      </w:r>
    </w:p>
    <w:p>
      <w:pPr>
        <w:pStyle w:val="ListParagraph"/>
        <w:numPr>
          <w:ilvl w:val="0"/>
          <w:numId w:val="2"/>
        </w:numPr>
        <w:spacing w:after="80" w:line="300"/>
      </w:pPr>
      <w:r>
        <w:rPr>
          <w:rFonts w:ascii="Georgia" w:cs="Georgia" w:eastAsia="Georgia" w:hAnsi="Georgia"/>
          <w:color w:val="1A1A1A"/>
          <w:sz w:val="22"/>
          <w:szCs w:val="22"/>
        </w:rPr>
        <w:t xml:space="preserve">Observé sur 16 top performers français. Reproductible par vous.</w:t>
      </w:r>
    </w:p>
    <w:p>
      <w:pPr>
        <w:spacing w:after="80" w:before="240"/>
      </w:pPr>
      <w:r>
        <w:rPr>
          <w:rFonts w:ascii="Arial" w:cs="Arial" w:eastAsia="Arial" w:hAnsi="Arial"/>
          <w:b/>
          <w:bCs/>
          <w:color w:val="B08A3E"/>
          <w:spacing w:val="30"/>
          <w:sz w:val="18"/>
          <w:szCs w:val="18"/>
        </w:rPr>
        <w:t xml:space="preserve">ACCROCHES D'OUVERTURE</w:t>
      </w:r>
    </w:p>
    <w:p>
      <w:pPr>
        <w:pStyle w:val="ListParagraph"/>
        <w:numPr>
          <w:ilvl w:val="0"/>
          <w:numId w:val="2"/>
        </w:numPr>
        <w:spacing w:after="80" w:line="300"/>
      </w:pPr>
      <w:r>
        <w:rPr>
          <w:rFonts w:ascii="Georgia" w:cs="Georgia" w:eastAsia="Georgia" w:hAnsi="Georgia"/>
          <w:color w:val="1A1A1A"/>
          <w:sz w:val="22"/>
          <w:szCs w:val="22"/>
        </w:rPr>
        <w:t xml:space="preserve">Vous avez lu les livres. Vous avez écouté les podcasts. Vous savez quoi faire. Vous ne le faites pas. Voilà pourquoi.</w:t>
      </w:r>
    </w:p>
    <w:p>
      <w:pPr>
        <w:pStyle w:val="ListParagraph"/>
        <w:numPr>
          <w:ilvl w:val="0"/>
          <w:numId w:val="2"/>
        </w:numPr>
        <w:spacing w:after="80" w:line="300"/>
      </w:pPr>
      <w:r>
        <w:rPr>
          <w:rFonts w:ascii="Georgia" w:cs="Georgia" w:eastAsia="Georgia" w:hAnsi="Georgia"/>
          <w:color w:val="1A1A1A"/>
          <w:sz w:val="22"/>
          <w:szCs w:val="22"/>
        </w:rPr>
        <w:t xml:space="preserve">Pendant six mois, nous avons interviewé seize commerciaux français. Sept faisaient deux fois plus que les autres. Voici ce qu'ils faisaient.</w:t>
      </w:r>
    </w:p>
    <w:p>
      <w:pPr>
        <w:pStyle w:val="ListParagraph"/>
        <w:numPr>
          <w:ilvl w:val="0"/>
          <w:numId w:val="2"/>
        </w:numPr>
        <w:spacing w:after="80" w:line="300"/>
      </w:pPr>
      <w:r>
        <w:rPr>
          <w:rFonts w:ascii="Georgia" w:cs="Georgia" w:eastAsia="Georgia" w:hAnsi="Georgia"/>
          <w:color w:val="1A1A1A"/>
          <w:sz w:val="22"/>
          <w:szCs w:val="22"/>
        </w:rPr>
        <w:t xml:space="preserve">Le talent ne fait pas la différence. La discipline non plus. Le système, oui.</w:t>
      </w:r>
    </w:p>
    <w:p>
      <w:pPr>
        <w:pStyle w:val="ListParagraph"/>
        <w:numPr>
          <w:ilvl w:val="0"/>
          <w:numId w:val="2"/>
        </w:numPr>
        <w:spacing w:after="80" w:line="300"/>
      </w:pPr>
      <w:r>
        <w:rPr>
          <w:rFonts w:ascii="Georgia" w:cs="Georgia" w:eastAsia="Georgia" w:hAnsi="Georgia"/>
          <w:color w:val="1A1A1A"/>
          <w:sz w:val="22"/>
          <w:szCs w:val="22"/>
        </w:rPr>
        <w:t xml:space="preserve">Avant de chercher des contacts, construisez la matière qui justifie qu'on vous en donne.</w:t>
      </w:r>
    </w:p>
    <w:p>
      <w:pPr>
        <w:spacing w:after="80" w:before="240"/>
      </w:pPr>
      <w:r>
        <w:rPr>
          <w:rFonts w:ascii="Arial" w:cs="Arial" w:eastAsia="Arial" w:hAnsi="Arial"/>
          <w:b/>
          <w:bCs/>
          <w:color w:val="B08A3E"/>
          <w:spacing w:val="30"/>
          <w:sz w:val="18"/>
          <w:szCs w:val="18"/>
        </w:rPr>
        <w:t xml:space="preserve">FORMULES DE FERMETURE</w:t>
      </w:r>
    </w:p>
    <w:p>
      <w:pPr>
        <w:pStyle w:val="ListParagraph"/>
        <w:numPr>
          <w:ilvl w:val="0"/>
          <w:numId w:val="2"/>
        </w:numPr>
        <w:spacing w:after="80" w:line="300"/>
      </w:pPr>
      <w:r>
        <w:rPr>
          <w:rFonts w:ascii="Georgia" w:cs="Georgia" w:eastAsia="Georgia" w:hAnsi="Georgia"/>
          <w:color w:val="1A1A1A"/>
          <w:sz w:val="22"/>
          <w:szCs w:val="22"/>
        </w:rPr>
        <w:t xml:space="preserve">Installez le système. Le reste suivra.</w:t>
      </w:r>
    </w:p>
    <w:p>
      <w:pPr>
        <w:pStyle w:val="ListParagraph"/>
        <w:numPr>
          <w:ilvl w:val="0"/>
          <w:numId w:val="2"/>
        </w:numPr>
        <w:spacing w:after="80" w:line="300"/>
      </w:pPr>
      <w:r>
        <w:rPr>
          <w:rFonts w:ascii="Georgia" w:cs="Georgia" w:eastAsia="Georgia" w:hAnsi="Georgia"/>
          <w:color w:val="1A1A1A"/>
          <w:sz w:val="22"/>
          <w:szCs w:val="22"/>
        </w:rPr>
        <w:t xml:space="preserve">Sortez du mode Automatique. Prenez votre place dans une Forge.</w:t>
      </w:r>
    </w:p>
    <w:p>
      <w:pPr>
        <w:pStyle w:val="ListParagraph"/>
        <w:numPr>
          <w:ilvl w:val="0"/>
          <w:numId w:val="2"/>
        </w:numPr>
        <w:spacing w:after="80" w:line="300"/>
      </w:pPr>
      <w:r>
        <w:rPr>
          <w:rFonts w:ascii="Georgia" w:cs="Georgia" w:eastAsia="Georgia" w:hAnsi="Georgia"/>
          <w:color w:val="1A1A1A"/>
          <w:sz w:val="22"/>
          <w:szCs w:val="22"/>
        </w:rPr>
        <w:t xml:space="preserve">Ce n'est pas une formation. C'est un cadre. Vous y entrez ou vous restez seul.</w:t>
      </w:r>
    </w:p>
    <w:p>
      <w:pPr>
        <w:pStyle w:val="ListParagraph"/>
        <w:numPr>
          <w:ilvl w:val="0"/>
          <w:numId w:val="2"/>
        </w:numPr>
        <w:spacing w:after="80" w:line="300"/>
      </w:pPr>
      <w:r>
        <w:rPr>
          <w:rFonts w:ascii="Georgia" w:cs="Georgia" w:eastAsia="Georgia" w:hAnsi="Georgia"/>
          <w:color w:val="1A1A1A"/>
          <w:sz w:val="22"/>
          <w:szCs w:val="22"/>
        </w:rPr>
        <w:t xml:space="preserve">Devenez recommandable. Le reste se vendra tout seul.</w:t>
      </w:r>
    </w:p>
    <w:p>
      <w:r>
        <w:br w:type="page"/>
      </w:r>
    </w:p>
    <w:p>
      <w:pPr>
        <w:spacing w:after="80" w:before="240"/>
      </w:pPr>
      <w:r>
        <w:rPr>
          <w:rFonts w:ascii="Arial" w:cs="Arial" w:eastAsia="Arial" w:hAnsi="Arial"/>
          <w:b/>
          <w:bCs/>
          <w:color w:val="B08A3E"/>
          <w:spacing w:val="30"/>
          <w:sz w:val="18"/>
          <w:szCs w:val="18"/>
        </w:rPr>
        <w:t xml:space="preserve">PARTIE 3</w:t>
      </w:r>
    </w:p>
    <w:p>
      <w:pPr>
        <w:pStyle w:val="Heading1"/>
        <w:spacing w:after="200" w:before="360"/>
      </w:pPr>
      <w:r>
        <w:rPr>
          <w:rFonts w:ascii="Georgia" w:cs="Georgia" w:eastAsia="Georgia" w:hAnsi="Georgia"/>
          <w:b/>
          <w:bCs/>
          <w:color w:val="0B1A2A"/>
          <w:sz w:val="40"/>
          <w:szCs w:val="40"/>
        </w:rPr>
        <w:t xml:space="preserve">Vocabulaire propriétaire</w:t>
      </w:r>
    </w:p>
    <w:p>
      <w:pPr>
        <w:spacing w:after="200" w:before="80"/>
      </w:pPr>
      <w:r>
        <w:rPr>
          <w:rFonts w:ascii="Arial" w:cs="Arial" w:eastAsia="Arial" w:hAnsi="Arial"/>
          <w:i/>
          <w:iCs/>
          <w:color w:val="6B6F76"/>
          <w:sz w:val="18"/>
          <w:szCs w:val="18"/>
        </w:rPr>
        <w:t xml:space="preserve">Le glossaire canonique. Ces termes ne se traduisent pas, ne se simplifient pas, ne se remplacent pas.</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Le système APEXER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APEXER</w:t>
            </w:r>
          </w:p>
        </w:tc>
        <w:tc>
          <w:tcPr>
            <w:tcW w:type="dxa" w:w="67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1"/>
                <w:szCs w:val="21"/>
              </w:rPr>
              <w:t xml:space="preserve">Le mouvement, la marque, la méthode, l'infrastructure. Toujours en majuscules. Sans accent. Le verbe « apexer » n'existe pas — on dit « passer en mode APEXER » ou « rejoindre APEXER ».</w:t>
            </w:r>
          </w:p>
        </w:tc>
      </w:tr>
      <w:tr>
        <w:tc>
          <w:tcPr>
            <w:tcW w:type="dxa" w:w="26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Mode Automatique</w:t>
            </w:r>
          </w:p>
        </w:tc>
        <w:tc>
          <w:tcPr>
            <w:tcW w:type="dxa" w:w="67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1"/>
                <w:szCs w:val="21"/>
              </w:rPr>
              <w:t xml:space="preserve">L'état par défaut de celui qui n'a pas installé de système. Subir, improviser, espérer. C'est le repoussoir narratif principal.</w:t>
            </w:r>
          </w:p>
        </w:tc>
      </w:tr>
      <w:tr>
        <w:tc>
          <w:tcPr>
            <w:tcW w:type="dxa" w:w="26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Mode APEXER</w:t>
            </w:r>
          </w:p>
        </w:tc>
        <w:tc>
          <w:tcPr>
            <w:tcW w:type="dxa" w:w="67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1"/>
                <w:szCs w:val="21"/>
              </w:rPr>
              <w:t xml:space="preserve">L'état de celui qui a installé le système. Construire, bloquer, mesurer, appartenir. Le passage du mode Automatique au mode APEXER est l'arc de transformation central.</w:t>
            </w:r>
          </w:p>
        </w:tc>
      </w:tr>
      <w:tr>
        <w:tc>
          <w:tcPr>
            <w:tcW w:type="dxa" w:w="26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Système</w:t>
            </w:r>
          </w:p>
        </w:tc>
        <w:tc>
          <w:tcPr>
            <w:tcW w:type="dxa" w:w="67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1"/>
                <w:szCs w:val="21"/>
              </w:rPr>
              <w:t xml:space="preserve">Mot-clé central. Désigne l'ensemble cohérent de routines, cadres et standards qui rend la performance reproductible. Préférer « Système » à « méthode » dans les contextes opérationnels.</w:t>
            </w:r>
          </w:p>
        </w:tc>
      </w:tr>
      <w:tr>
        <w:tc>
          <w:tcPr>
            <w:tcW w:type="dxa" w:w="26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Méthode</w:t>
            </w:r>
          </w:p>
        </w:tc>
        <w:tc>
          <w:tcPr>
            <w:tcW w:type="dxa" w:w="67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1"/>
                <w:szCs w:val="21"/>
              </w:rPr>
              <w:t xml:space="preserve">Désigne le contenu intellectuel d'APEXER (les 7 pratiques, les protocoles, les principes). Préférer « Méthode » à « Système » dans les contextes pédagogiques et de marque.</w:t>
            </w:r>
          </w:p>
        </w:tc>
      </w:tr>
      <w:tr>
        <w:tc>
          <w:tcPr>
            <w:tcW w:type="dxa" w:w="26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Pratiques convergentes</w:t>
            </w:r>
          </w:p>
        </w:tc>
        <w:tc>
          <w:tcPr>
            <w:tcW w:type="dxa" w:w="67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1"/>
                <w:szCs w:val="21"/>
              </w:rPr>
              <w:t xml:space="preserve">Les 7 pratiques observées chez 80% et plus des top performers de l'étude. Toujours dire « 7 pratiques convergentes », jamais « 7 habitudes » (déjà pris) ni « 7 secrets » (interdit).</w:t>
            </w:r>
          </w:p>
        </w:tc>
      </w:tr>
    </w:tbl>
    <w:p>
      <w:pPr>
        <w:pStyle w:val="Heading2"/>
        <w:spacing w:after="200" w:before="360"/>
      </w:pPr>
      <w:r>
        <w:rPr>
          <w:rFonts w:ascii="Georgia" w:cs="Georgia" w:eastAsia="Georgia" w:hAnsi="Georgia"/>
          <w:b/>
          <w:bCs/>
          <w:color w:val="0B1A2A"/>
          <w:sz w:val="30"/>
          <w:szCs w:val="30"/>
        </w:rPr>
        <w:t xml:space="preserve">Les Forges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Forge</w:t>
            </w:r>
          </w:p>
        </w:tc>
        <w:tc>
          <w:tcPr>
            <w:tcW w:type="dxa" w:w="67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1"/>
                <w:szCs w:val="21"/>
              </w:rPr>
              <w:t xml:space="preserve">Club local exigeant qui assemble trois fonctions inséparables : faire progresser le membre, le rendre recommandable, générer du business qualifié. Une Forge se réunit une fois par semaine, 90 minutes, selon un format propriétaire en 6 séquences. La Forge est l'unité de transformation physique du système APEXER.</w:t>
            </w:r>
          </w:p>
        </w:tc>
      </w:tr>
      <w:tr>
        <w:tc>
          <w:tcPr>
            <w:tcW w:type="dxa" w:w="26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Forgeron</w:t>
            </w:r>
          </w:p>
        </w:tc>
        <w:tc>
          <w:tcPr>
            <w:tcW w:type="dxa" w:w="67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1"/>
                <w:szCs w:val="21"/>
              </w:rPr>
              <w:t xml:space="preserve">Membre actif d'une Forge. Pas « adhérent », pas « membre », pas « apprenant ». Forgeron. Toujours capitalisé.</w:t>
            </w:r>
          </w:p>
        </w:tc>
      </w:tr>
      <w:tr>
        <w:tc>
          <w:tcPr>
            <w:tcW w:type="dxa" w:w="26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Maître-Forgeron Fondateur</w:t>
            </w:r>
          </w:p>
        </w:tc>
        <w:tc>
          <w:tcPr>
            <w:tcW w:type="dxa" w:w="67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1"/>
                <w:szCs w:val="21"/>
              </w:rPr>
              <w:t xml:space="preserve">Opérateur territorial du système APEXER. Détient une licence de déploiement sur un territoire. Anime ou fait animer les Forges, recrute les Forgerons, déploie les programmes.</w:t>
            </w:r>
          </w:p>
        </w:tc>
      </w:tr>
      <w:tr>
        <w:tc>
          <w:tcPr>
            <w:tcW w:type="dxa" w:w="26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Cercle des Fondateurs</w:t>
            </w:r>
          </w:p>
        </w:tc>
        <w:tc>
          <w:tcPr>
            <w:tcW w:type="dxa" w:w="67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1"/>
                <w:szCs w:val="21"/>
              </w:rPr>
              <w:t xml:space="preserve">Le groupe des 200 premiers Maîtres-Forgerons recrutés en France. Statut limité dans le temps : ferme une fois les 200 places atteintes.</w:t>
            </w:r>
          </w:p>
        </w:tc>
      </w:tr>
      <w:tr>
        <w:tc>
          <w:tcPr>
            <w:tcW w:type="dxa" w:w="26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Atelier</w:t>
            </w:r>
          </w:p>
        </w:tc>
        <w:tc>
          <w:tcPr>
            <w:tcW w:type="dxa" w:w="67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1"/>
                <w:szCs w:val="21"/>
              </w:rPr>
              <w:t xml:space="preserve">Local physique ou virtuel où une Forge se réunit. Une Forge a un Atelier.</w:t>
            </w:r>
          </w:p>
        </w:tc>
      </w:tr>
      <w:tr>
        <w:tc>
          <w:tcPr>
            <w:tcW w:type="dxa" w:w="26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Apex</w:t>
            </w:r>
          </w:p>
        </w:tc>
        <w:tc>
          <w:tcPr>
            <w:tcW w:type="dxa" w:w="67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1"/>
                <w:szCs w:val="21"/>
              </w:rPr>
              <w:t xml:space="preserve">Le sommet, l'objectif, le palier. Utilisé dans les noms de programmes et dans des expressions du type « atteindre son Apex ».</w:t>
            </w:r>
          </w:p>
        </w:tc>
      </w:tr>
    </w:tbl>
    <w:p>
      <w:pPr>
        <w:pStyle w:val="Heading2"/>
        <w:spacing w:after="200" w:before="360"/>
      </w:pPr>
      <w:r>
        <w:rPr>
          <w:rFonts w:ascii="Georgia" w:cs="Georgia" w:eastAsia="Georgia" w:hAnsi="Georgia"/>
          <w:b/>
          <w:bCs/>
          <w:color w:val="0B1A2A"/>
          <w:sz w:val="30"/>
          <w:szCs w:val="30"/>
        </w:rPr>
        <w:t xml:space="preserve">Le format Forge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Scoreboard</w:t>
            </w:r>
          </w:p>
        </w:tc>
        <w:tc>
          <w:tcPr>
            <w:tcW w:type="dxa" w:w="67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1"/>
                <w:szCs w:val="21"/>
              </w:rPr>
              <w:t xml:space="preserve">Tableau hebdomadaire des indicateurs commerciaux que chaque Forgeron met à jour avant la Forge. Affiché collectivement en début de réunion (séquence 2). Cœur de l'accountability APEXER. Indicateurs typiques : prospects contactés, RDV obtenus, recommandations demandées, recommandations reçues, ventes signées, actions LinkedIn, score d'énergie.</w:t>
            </w:r>
          </w:p>
        </w:tc>
      </w:tr>
      <w:tr>
        <w:tc>
          <w:tcPr>
            <w:tcW w:type="dxa" w:w="26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Recommandabilité</w:t>
            </w:r>
          </w:p>
        </w:tc>
        <w:tc>
          <w:tcPr>
            <w:tcW w:type="dxa" w:w="67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1"/>
                <w:szCs w:val="21"/>
              </w:rPr>
              <w:t xml:space="preserve">Concept central APEXER. Mesure la capacité d'un Forgeron à être recommandé : clarté du pitch, précision de la cible, qualité des preuves, propreté du suivi client. Avant de chercher des contacts, on construit sa Recommandabilité. Préférer ce terme à « personal branding » ou « positionnement ».</w:t>
            </w:r>
          </w:p>
        </w:tc>
      </w:tr>
      <w:tr>
        <w:tc>
          <w:tcPr>
            <w:tcW w:type="dxa" w:w="26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Demande précise</w:t>
            </w:r>
          </w:p>
        </w:tc>
        <w:tc>
          <w:tcPr>
            <w:tcW w:type="dxa" w:w="67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1"/>
                <w:szCs w:val="21"/>
              </w:rPr>
              <w:t xml:space="preserve">Format APEXER de la demande de recommandation. S'oppose à la demande générique (« je cherche des clients »). Une Demande précise est ciblée, contextualisée, actionnable.</w:t>
            </w:r>
          </w:p>
        </w:tc>
      </w:tr>
      <w:tr>
        <w:tc>
          <w:tcPr>
            <w:tcW w:type="dxa" w:w="26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Cas business</w:t>
            </w:r>
          </w:p>
        </w:tc>
        <w:tc>
          <w:tcPr>
            <w:tcW w:type="dxa" w:w="67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1"/>
                <w:szCs w:val="21"/>
              </w:rPr>
              <w:t xml:space="preserve">Vrai problème commercial apporté par un Forgeron en séquence 4 de la Forge. Doit être concret, daté, traçable : un devis bloqué, un prospect qui hésite, un pitch qui ne convertit pas, une objection récurrente.</w:t>
            </w:r>
          </w:p>
        </w:tc>
      </w:tr>
      <w:tr>
        <w:tc>
          <w:tcPr>
            <w:tcW w:type="dxa" w:w="26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Engagement public</w:t>
            </w:r>
          </w:p>
        </w:tc>
        <w:tc>
          <w:tcPr>
            <w:tcW w:type="dxa" w:w="67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1"/>
                <w:szCs w:val="21"/>
              </w:rPr>
              <w:t xml:space="preserve">Action commerciale précise et non négociable que chaque Forgeron annonce en clôture de Forge (séquence 6). Doit être mesurable et vérifiable la semaine suivante. Inscrite dans l'application APEXER pour traçabilité.</w:t>
            </w:r>
          </w:p>
        </w:tc>
      </w:tr>
      <w:tr>
        <w:tc>
          <w:tcPr>
            <w:tcW w:type="dxa" w:w="26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Trempe</w:t>
            </w:r>
          </w:p>
        </w:tc>
        <w:tc>
          <w:tcPr>
            <w:tcW w:type="dxa" w:w="67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1"/>
                <w:szCs w:val="21"/>
              </w:rPr>
              <w:t xml:space="preserve">Cycle de 90 jours d'engagement dans le système APEXER. Référence à la métallurgie : la trempe est l'opération qui durcit le métal. On dit « entamer une Trempe », « finir sa Trempe ».</w:t>
            </w:r>
          </w:p>
        </w:tc>
      </w:tr>
      <w:tr>
        <w:tc>
          <w:tcPr>
            <w:tcW w:type="dxa" w:w="26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Bloc</w:t>
            </w:r>
          </w:p>
        </w:tc>
        <w:tc>
          <w:tcPr>
            <w:tcW w:type="dxa" w:w="67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1"/>
                <w:szCs w:val="21"/>
              </w:rPr>
              <w:t xml:space="preserve">Plage horaire dédiée à une activité commerciale précise (prospection, RDV, suivi). Cœur du système hebdomadaire personnel du Forgeron. On dit « un Bloc de prospection de 90 minutes ».</w:t>
            </w:r>
          </w:p>
        </w:tc>
      </w:tr>
      <w:tr>
        <w:tc>
          <w:tcPr>
            <w:tcW w:type="dxa" w:w="26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Cockpit</w:t>
            </w:r>
          </w:p>
        </w:tc>
        <w:tc>
          <w:tcPr>
            <w:tcW w:type="dxa" w:w="67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1"/>
                <w:szCs w:val="21"/>
              </w:rPr>
              <w:t xml:space="preserve">Tableau de bord du Forgeron dans l'application APEXER. Métaphore aéronautique : on pilote, on ne navigue pas à vue.</w:t>
            </w:r>
          </w:p>
        </w:tc>
      </w:tr>
      <w:tr>
        <w:tc>
          <w:tcPr>
            <w:tcW w:type="dxa" w:w="26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Standard</w:t>
            </w:r>
          </w:p>
        </w:tc>
        <w:tc>
          <w:tcPr>
            <w:tcW w:type="dxa" w:w="67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1"/>
                <w:szCs w:val="21"/>
              </w:rPr>
              <w:t xml:space="preserve">Niveau d'exigence d'une pratique. Un Forgeron tient ses Standards. Préférer « Standard » à « objectif » dans les contextes opérationnels.</w:t>
            </w:r>
          </w:p>
        </w:tc>
      </w:tr>
    </w:tbl>
    <w:p>
      <w:pPr>
        <w:pStyle w:val="Heading2"/>
        <w:spacing w:after="200" w:before="360"/>
      </w:pPr>
      <w:r>
        <w:rPr>
          <w:rFonts w:ascii="Georgia" w:cs="Georgia" w:eastAsia="Georgia" w:hAnsi="Georgia"/>
          <w:b/>
          <w:bCs/>
          <w:color w:val="0B1A2A"/>
          <w:sz w:val="30"/>
          <w:szCs w:val="30"/>
        </w:rPr>
        <w:t xml:space="preserve">Les programmes et les rôles élargis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APEXER CONNECT</w:t>
            </w:r>
          </w:p>
        </w:tc>
        <w:tc>
          <w:tcPr>
            <w:tcW w:type="dxa" w:w="67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1"/>
                <w:szCs w:val="21"/>
              </w:rPr>
              <w:t xml:space="preserve">Programme digital d'entrée. Tarif indicatif 49 €/mois. Cible : commerciaux et indépendants progressant à distance, sans Forge locale accessible.</w:t>
            </w:r>
          </w:p>
        </w:tc>
      </w:tr>
      <w:tr>
        <w:tc>
          <w:tcPr>
            <w:tcW w:type="dxa" w:w="26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APEXER FORGE</w:t>
            </w:r>
          </w:p>
        </w:tc>
        <w:tc>
          <w:tcPr>
            <w:tcW w:type="dxa" w:w="67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1"/>
                <w:szCs w:val="21"/>
              </w:rPr>
              <w:t xml:space="preserve">Programme local avec Forge hebdomadaire. Tarif indicatif 129 €/mois. Cible : professionnels recherchant l'accountability physique d'une Forge et la dimension club business exigeant.</w:t>
            </w:r>
          </w:p>
        </w:tc>
      </w:tr>
      <w:tr>
        <w:tc>
          <w:tcPr>
            <w:tcW w:type="dxa" w:w="26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APEX MONT BLANC</w:t>
            </w:r>
          </w:p>
        </w:tc>
        <w:tc>
          <w:tcPr>
            <w:tcW w:type="dxa" w:w="67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1"/>
                <w:szCs w:val="21"/>
              </w:rPr>
              <w:t xml:space="preserve">Programme fondations, 3 mois, 299 €. Installer les bases du système.</w:t>
            </w:r>
          </w:p>
        </w:tc>
      </w:tr>
      <w:tr>
        <w:tc>
          <w:tcPr>
            <w:tcW w:type="dxa" w:w="26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APEX KILIMANDJARO</w:t>
            </w:r>
          </w:p>
        </w:tc>
        <w:tc>
          <w:tcPr>
            <w:tcW w:type="dxa" w:w="67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1"/>
                <w:szCs w:val="21"/>
              </w:rPr>
              <w:t xml:space="preserve">Programme accélération, 6 mois, 549 €. Monter en puissance.</w:t>
            </w:r>
          </w:p>
        </w:tc>
      </w:tr>
      <w:tr>
        <w:tc>
          <w:tcPr>
            <w:tcW w:type="dxa" w:w="26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APEX HIMALAYA</w:t>
            </w:r>
          </w:p>
        </w:tc>
        <w:tc>
          <w:tcPr>
            <w:tcW w:type="dxa" w:w="67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1"/>
                <w:szCs w:val="21"/>
              </w:rPr>
              <w:t xml:space="preserve">Programme maîtrise, 12 mois, 1 299 €. Devenir un top performer durable.</w:t>
            </w:r>
          </w:p>
        </w:tc>
      </w:tr>
      <w:tr>
        <w:tc>
          <w:tcPr>
            <w:tcW w:type="dxa" w:w="26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APEXER TEAM</w:t>
            </w:r>
          </w:p>
        </w:tc>
        <w:tc>
          <w:tcPr>
            <w:tcW w:type="dxa" w:w="67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1"/>
                <w:szCs w:val="21"/>
              </w:rPr>
              <w:t xml:space="preserve">Offre entreprise. Installer les standards APEXER dans une équipe commerciale, un réseau, une PME.</w:t>
            </w:r>
          </w:p>
        </w:tc>
      </w:tr>
      <w:tr>
        <w:tc>
          <w:tcPr>
            <w:tcW w:type="dxa" w:w="26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APEXER YOUNG</w:t>
            </w:r>
          </w:p>
        </w:tc>
        <w:tc>
          <w:tcPr>
            <w:tcW w:type="dxa" w:w="67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1"/>
                <w:szCs w:val="21"/>
              </w:rPr>
              <w:t xml:space="preserve">Offre jeunes : clubs, écoles, missions locales. Installer discipline, régularité, responsabilité chez les 16-25 ans.</w:t>
            </w:r>
          </w:p>
        </w:tc>
      </w:tr>
      <w:tr>
        <w:tc>
          <w:tcPr>
            <w:tcW w:type="dxa" w:w="26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APEXER FORGERON</w:t>
            </w:r>
          </w:p>
        </w:tc>
        <w:tc>
          <w:tcPr>
            <w:tcW w:type="dxa" w:w="67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1"/>
                <w:szCs w:val="21"/>
              </w:rPr>
              <w:t xml:space="preserve">Formation et licence pour devenir Maître-Forgeron Fondateur. Le programme qui ouvre l'accès au Cercle des Fondateurs.</w:t>
            </w:r>
          </w:p>
        </w:tc>
      </w:tr>
    </w:tbl>
    <w:p>
      <w:pPr>
        <w:pStyle w:val="Heading2"/>
        <w:spacing w:after="200" w:before="360"/>
      </w:pPr>
      <w:r>
        <w:rPr>
          <w:rFonts w:ascii="Georgia" w:cs="Georgia" w:eastAsia="Georgia" w:hAnsi="Georgia"/>
          <w:b/>
          <w:bCs/>
          <w:color w:val="0B1A2A"/>
          <w:sz w:val="30"/>
          <w:szCs w:val="30"/>
        </w:rPr>
        <w:t xml:space="preserve">Règles de capitalisation et d'usage</w:t>
      </w:r>
    </w:p>
    <w:p>
      <w:pPr>
        <w:pStyle w:val="ListParagraph"/>
        <w:numPr>
          <w:ilvl w:val="0"/>
          <w:numId w:val="2"/>
        </w:numPr>
        <w:spacing w:after="80" w:line="300"/>
      </w:pPr>
      <w:r>
        <w:rPr>
          <w:rFonts w:ascii="Georgia" w:cs="Georgia" w:eastAsia="Georgia" w:hAnsi="Georgia"/>
          <w:color w:val="1A1A1A"/>
          <w:sz w:val="22"/>
          <w:szCs w:val="22"/>
        </w:rPr>
        <w:t xml:space="preserve">APEXER : toujours en majuscules, jamais Apexer ni apexer.</w:t>
      </w:r>
    </w:p>
    <w:p>
      <w:pPr>
        <w:pStyle w:val="ListParagraph"/>
        <w:numPr>
          <w:ilvl w:val="0"/>
          <w:numId w:val="2"/>
        </w:numPr>
        <w:spacing w:after="80" w:line="300"/>
      </w:pPr>
      <w:r>
        <w:rPr>
          <w:rFonts w:ascii="Georgia" w:cs="Georgia" w:eastAsia="Georgia" w:hAnsi="Georgia"/>
          <w:color w:val="1A1A1A"/>
          <w:sz w:val="22"/>
          <w:szCs w:val="22"/>
        </w:rPr>
        <w:t xml:space="preserve">Forge, Forgeron, Maître-Forgeron Fondateur, Trempe, Apex, Bloc, Atelier, Cockpit, Cercle des Fondateurs, Standard, Scoreboard, Recommandabilité, Demande précise, Cas business, Engagement public : majuscule en première lettre quand on désigne le concept APEXER.</w:t>
      </w:r>
    </w:p>
    <w:p>
      <w:pPr>
        <w:pStyle w:val="ListParagraph"/>
        <w:numPr>
          <w:ilvl w:val="0"/>
          <w:numId w:val="2"/>
        </w:numPr>
        <w:spacing w:after="80" w:line="300"/>
      </w:pPr>
      <w:r>
        <w:rPr>
          <w:rFonts w:ascii="Georgia" w:cs="Georgia" w:eastAsia="Georgia" w:hAnsi="Georgia"/>
          <w:color w:val="1A1A1A"/>
          <w:sz w:val="22"/>
          <w:szCs w:val="22"/>
        </w:rPr>
        <w:t xml:space="preserve">Mode Automatique / Mode APEXER : le mot « Mode » prend une majuscule quand il introduit l'opposition centrale.</w:t>
      </w:r>
    </w:p>
    <w:p>
      <w:pPr>
        <w:pStyle w:val="ListParagraph"/>
        <w:numPr>
          <w:ilvl w:val="0"/>
          <w:numId w:val="2"/>
        </w:numPr>
        <w:spacing w:after="80" w:line="300"/>
      </w:pPr>
      <w:r>
        <w:rPr>
          <w:rFonts w:ascii="Georgia" w:cs="Georgia" w:eastAsia="Georgia" w:hAnsi="Georgia"/>
          <w:color w:val="1A1A1A"/>
          <w:sz w:val="22"/>
          <w:szCs w:val="22"/>
        </w:rPr>
        <w:t xml:space="preserve">Les noms de programmes (APEX MONT BLANC, APEXER CONNECT, etc.) sont toujours en majuscules complètes.</w:t>
      </w:r>
    </w:p>
    <w:p>
      <w:pPr>
        <w:pStyle w:val="ListParagraph"/>
        <w:numPr>
          <w:ilvl w:val="0"/>
          <w:numId w:val="2"/>
        </w:numPr>
        <w:spacing w:after="80" w:line="300"/>
      </w:pPr>
      <w:r>
        <w:rPr>
          <w:rFonts w:ascii="Georgia" w:cs="Georgia" w:eastAsia="Georgia" w:hAnsi="Georgia"/>
          <w:color w:val="1A1A1A"/>
          <w:sz w:val="22"/>
          <w:szCs w:val="22"/>
        </w:rPr>
        <w:t xml:space="preserve">« Maître-Forgeron » prend toujours un trait d'union. Au pluriel : « Maîtres-Forgerons ».</w:t>
      </w:r>
    </w:p>
    <w:p>
      <w:pPr>
        <w:pStyle w:val="ListParagraph"/>
        <w:numPr>
          <w:ilvl w:val="0"/>
          <w:numId w:val="2"/>
        </w:numPr>
        <w:spacing w:after="80" w:line="300"/>
      </w:pPr>
      <w:r>
        <w:rPr>
          <w:rFonts w:ascii="Georgia" w:cs="Georgia" w:eastAsia="Georgia" w:hAnsi="Georgia"/>
          <w:color w:val="1A1A1A"/>
          <w:sz w:val="22"/>
          <w:szCs w:val="22"/>
        </w:rPr>
        <w:t xml:space="preserve">On ne traduit jamais ces termes en anglais dans les contenus français.</w:t>
      </w:r>
    </w:p>
    <w:p>
      <w:r>
        <w:br w:type="page"/>
      </w:r>
    </w:p>
    <w:p>
      <w:pPr>
        <w:spacing w:after="80" w:before="240"/>
      </w:pPr>
      <w:r>
        <w:rPr>
          <w:rFonts w:ascii="Arial" w:cs="Arial" w:eastAsia="Arial" w:hAnsi="Arial"/>
          <w:b/>
          <w:bCs/>
          <w:color w:val="B08A3E"/>
          <w:spacing w:val="30"/>
          <w:sz w:val="18"/>
          <w:szCs w:val="18"/>
        </w:rPr>
        <w:t xml:space="preserve">PARTIE 4</w:t>
      </w:r>
    </w:p>
    <w:p>
      <w:pPr>
        <w:pStyle w:val="Heading1"/>
        <w:spacing w:after="200" w:before="360"/>
      </w:pPr>
      <w:r>
        <w:rPr>
          <w:rFonts w:ascii="Georgia" w:cs="Georgia" w:eastAsia="Georgia" w:hAnsi="Georgia"/>
          <w:b/>
          <w:bCs/>
          <w:color w:val="0B1A2A"/>
          <w:sz w:val="40"/>
          <w:szCs w:val="40"/>
        </w:rPr>
        <w:t xml:space="preserve">La Forge</w:t>
      </w:r>
    </w:p>
    <w:p>
      <w:pPr>
        <w:spacing w:after="200" w:before="80"/>
      </w:pPr>
      <w:r>
        <w:rPr>
          <w:rFonts w:ascii="Arial" w:cs="Arial" w:eastAsia="Arial" w:hAnsi="Arial"/>
          <w:i/>
          <w:iCs/>
          <w:color w:val="6B6F76"/>
          <w:sz w:val="18"/>
          <w:szCs w:val="18"/>
        </w:rPr>
        <w:t xml:space="preserve">Le format opérationnel propriétaire d'APEXER. Tout Maître-Forgeron Fondateur reçoit cette section comme guide d'animation. Tout Forgeron la connaît avant sa première séance.</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Triple fonction de la Forge</w:t>
      </w:r>
    </w:p>
    <w:p>
      <w:pPr>
        <w:spacing w:after="120" w:line="320"/>
        <w:jc w:val="both"/>
      </w:pPr>
      <w:r>
        <w:rPr>
          <w:rFonts w:ascii="Georgia" w:cs="Georgia" w:eastAsia="Georgia" w:hAnsi="Georgia"/>
          <w:b w:val="false"/>
          <w:bCs w:val="false"/>
          <w:i w:val="false"/>
          <w:iCs w:val="false"/>
          <w:color w:val="1A1A1A"/>
          <w:sz w:val="22"/>
          <w:szCs w:val="22"/>
        </w:rPr>
        <w:t xml:space="preserve">Une Forge n'est jamais une chose à la fois. Elle assemble trois fonctions inséparables que les autres formats du marché traitent séparément.</w:t>
      </w:r>
    </w:p>
    <w:p>
      <w:pPr>
        <w:pStyle w:val="ListParagraph"/>
        <w:numPr>
          <w:ilvl w:val="0"/>
          <w:numId w:val="2"/>
        </w:numPr>
        <w:spacing w:after="80" w:line="300"/>
      </w:pPr>
      <w:r>
        <w:rPr>
          <w:rFonts w:ascii="Georgia" w:cs="Georgia" w:eastAsia="Georgia" w:hAnsi="Georgia"/>
          <w:color w:val="1A1A1A"/>
          <w:sz w:val="22"/>
          <w:szCs w:val="22"/>
        </w:rPr>
        <w:t xml:space="preserve">Faire progresser le membre : routines, discipline, planning, CRM, prospection, énergie, analyse hebdomadaire des résultats. C'est l'héritage du programme de performance.</w:t>
      </w:r>
    </w:p>
    <w:p>
      <w:pPr>
        <w:pStyle w:val="ListParagraph"/>
        <w:numPr>
          <w:ilvl w:val="0"/>
          <w:numId w:val="2"/>
        </w:numPr>
        <w:spacing w:after="80" w:line="300"/>
      </w:pPr>
      <w:r>
        <w:rPr>
          <w:rFonts w:ascii="Georgia" w:cs="Georgia" w:eastAsia="Georgia" w:hAnsi="Georgia"/>
          <w:color w:val="1A1A1A"/>
          <w:sz w:val="22"/>
          <w:szCs w:val="22"/>
        </w:rPr>
        <w:t xml:space="preserve">Le rendre recommandable : pitch clair, offre mieux formulée, suivi client propre, posture, fiabilité, preuves, spécialisation. C'est ce qui justifie qu'on lui adresse des opportunités.</w:t>
      </w:r>
    </w:p>
    <w:p>
      <w:pPr>
        <w:pStyle w:val="ListParagraph"/>
        <w:numPr>
          <w:ilvl w:val="0"/>
          <w:numId w:val="2"/>
        </w:numPr>
        <w:spacing w:after="80" w:line="300"/>
      </w:pPr>
      <w:r>
        <w:rPr>
          <w:rFonts w:ascii="Georgia" w:cs="Georgia" w:eastAsia="Georgia" w:hAnsi="Georgia"/>
          <w:color w:val="1A1A1A"/>
          <w:sz w:val="22"/>
          <w:szCs w:val="22"/>
        </w:rPr>
        <w:t xml:space="preserve">Générer du business qualifié : recommandations précises, mises en relation ciblées, partenariats locaux, événements, deals concrets. C'est l'effet réseau, mais conditionné par les deux premières fonctions.</w:t>
      </w:r>
    </w:p>
    <w:p>
      <w:pPr>
        <w:pBdr>
          <w:left w:val="single" w:color="B08A3E" w:sz="24" w:space="8"/>
        </w:pBdr>
        <w:shd w:fill="EFEAE0" w:val="clear"/>
        <w:spacing w:after="160" w:before="160" w:line="320"/>
        <w:ind w:left="360" w:right="360"/>
      </w:pPr>
      <w:r>
        <w:rPr>
          <w:rFonts w:ascii="Georgia" w:cs="Georgia" w:eastAsia="Georgia" w:hAnsi="Georgia"/>
          <w:color w:val="0B1A2A"/>
          <w:sz w:val="22"/>
          <w:szCs w:val="22"/>
        </w:rPr>
        <w:t xml:space="preserve">Les autres réseaux séparent ces trois choses. APEXER les assemble dans une seule réunion hebdomadaire. C'est ce qui fait la valeur de la Forge — et c'est ce qui justifie son prix.</w:t>
      </w:r>
    </w:p>
    <w:p>
      <w:pPr>
        <w:pStyle w:val="Heading2"/>
        <w:spacing w:after="200" w:before="360"/>
      </w:pPr>
      <w:r>
        <w:rPr>
          <w:rFonts w:ascii="Georgia" w:cs="Georgia" w:eastAsia="Georgia" w:hAnsi="Georgia"/>
          <w:b/>
          <w:bCs/>
          <w:color w:val="0B1A2A"/>
          <w:sz w:val="30"/>
          <w:szCs w:val="30"/>
        </w:rPr>
        <w:t xml:space="preserve">Différence avec un club business classique</w:t>
      </w:r>
    </w:p>
    <w:p>
      <w:pPr>
        <w:spacing w:after="120" w:line="320"/>
        <w:jc w:val="both"/>
      </w:pPr>
      <w:r>
        <w:rPr>
          <w:rFonts w:ascii="Georgia" w:cs="Georgia" w:eastAsia="Georgia" w:hAnsi="Georgia"/>
          <w:b w:val="false"/>
          <w:bCs w:val="false"/>
          <w:i w:val="false"/>
          <w:iCs w:val="false"/>
          <w:color w:val="1A1A1A"/>
          <w:sz w:val="22"/>
          <w:szCs w:val="22"/>
        </w:rPr>
        <w:t xml:space="preserve">Les clubs business classiques (BNI et autres réseaux de petits-déjeuners) reposent sur une hypothèse : si on rassemble des professionnels et qu'on les fait échanger des contacts, du business va se créer naturellement.</w:t>
      </w:r>
    </w:p>
    <w:p>
      <w:pPr>
        <w:spacing w:after="120" w:line="320"/>
        <w:jc w:val="both"/>
      </w:pPr>
      <w:r>
        <w:rPr>
          <w:rFonts w:ascii="Georgia" w:cs="Georgia" w:eastAsia="Georgia" w:hAnsi="Georgia"/>
          <w:b w:val="false"/>
          <w:bCs w:val="false"/>
          <w:i w:val="false"/>
          <w:iCs w:val="false"/>
          <w:color w:val="1A1A1A"/>
          <w:sz w:val="22"/>
          <w:szCs w:val="22"/>
        </w:rPr>
        <w:t xml:space="preserve">APEXER fait l'hypothèse inverse : avant qu'un professionnel mérite des contacts, il doit construire sa recommandabilité. Sinon les contacts qui lui sont adressés se transforment mal, brûlent les recommandeurs, et le réseau perd en valeur.</w:t>
      </w:r>
    </w:p>
    <w:p>
      <w:pPr>
        <w:spacing w:after="200" w:before="200" w:line="320"/>
        <w:ind w:left="720" w:right="720"/>
        <w:jc w:val="center"/>
      </w:pPr>
      <w:r>
        <w:rPr>
          <w:rFonts w:ascii="Georgia" w:cs="Georgia" w:eastAsia="Georgia" w:hAnsi="Georgia"/>
          <w:i/>
          <w:iCs/>
          <w:color w:val="0B1A2A"/>
          <w:sz w:val="26"/>
          <w:szCs w:val="26"/>
        </w:rPr>
        <w:t xml:space="preserve">« BNI demande : qui peux-tu recommander ? APEXER demande d'abord : es-tu suffisamment clair, fiable et structuré pour être recommandé ? »</w:t>
      </w:r>
    </w:p>
    <w:p>
      <w:pPr>
        <w:spacing w:after="120" w:line="320"/>
        <w:jc w:val="both"/>
      </w:pPr>
      <w:r>
        <w:rPr>
          <w:rFonts w:ascii="Georgia" w:cs="Georgia" w:eastAsia="Georgia" w:hAnsi="Georgia"/>
          <w:b w:val="false"/>
          <w:bCs w:val="false"/>
          <w:i w:val="false"/>
          <w:iCs w:val="false"/>
          <w:color w:val="1A1A1A"/>
          <w:sz w:val="22"/>
          <w:szCs w:val="22"/>
        </w:rPr>
        <w:t xml:space="preserve">Une Forge n'échange pas des cartes de visite. Elle construit, semaine après semaine, des professionnels que les autres Forgerons ont envie de recommander.</w:t>
      </w:r>
    </w:p>
    <w:p>
      <w:pPr>
        <w:pStyle w:val="Heading2"/>
        <w:spacing w:after="200" w:before="360"/>
      </w:pPr>
      <w:r>
        <w:rPr>
          <w:rFonts w:ascii="Georgia" w:cs="Georgia" w:eastAsia="Georgia" w:hAnsi="Georgia"/>
          <w:b/>
          <w:bCs/>
          <w:color w:val="0B1A2A"/>
          <w:sz w:val="30"/>
          <w:szCs w:val="30"/>
        </w:rPr>
        <w:t xml:space="preserve">Format hebdomadaire — 90 minutes, 6 séquences</w:t>
      </w:r>
    </w:p>
    <w:p>
      <w:pPr>
        <w:spacing w:after="200" w:before="80"/>
      </w:pPr>
      <w:r>
        <w:rPr>
          <w:rFonts w:ascii="Arial" w:cs="Arial" w:eastAsia="Arial" w:hAnsi="Arial"/>
          <w:i/>
          <w:iCs/>
          <w:color w:val="6B6F76"/>
          <w:sz w:val="18"/>
          <w:szCs w:val="18"/>
        </w:rPr>
        <w:t xml:space="preserve">Format propriétaire APEXER. Aucune Forge ne déroge à cette structure. C'est ce qui rend l'expérience reproductible et la marque cohérente sur 130 bassins.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2400"/>
        <w:gridCol w:w="4860"/>
      </w:tblGrid>
      <w:tr>
        <w:tc>
          <w:tcPr>
            <w:tcW w:type="dxa" w:w="6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0"/>
                <w:szCs w:val="20"/>
              </w:rPr>
              <w:t xml:space="preserve">#</w:t>
            </w:r>
          </w:p>
        </w:tc>
        <w:tc>
          <w:tcPr>
            <w:tcW w:type="dxa" w:w="15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0"/>
                <w:szCs w:val="20"/>
              </w:rPr>
              <w:t xml:space="preserve">DURÉE</w:t>
            </w:r>
          </w:p>
        </w:tc>
        <w:tc>
          <w:tcPr>
            <w:tcW w:type="dxa" w:w="24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0"/>
                <w:szCs w:val="20"/>
              </w:rPr>
              <w:t xml:space="preserve">SÉQUENCE</w:t>
            </w:r>
          </w:p>
        </w:tc>
        <w:tc>
          <w:tcPr>
            <w:tcW w:type="dxa" w:w="486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0"/>
                <w:szCs w:val="20"/>
              </w:rPr>
              <w:t xml:space="preserve">CONTENU</w:t>
            </w:r>
          </w:p>
        </w:tc>
      </w:tr>
      <w:tr>
        <w:tc>
          <w:tcPr>
            <w:tcW w:type="dxa" w:w="600"/>
            <w:tcBorders>
              <w:top w:val="single" w:color="CCCCCC" w:sz="4"/>
              <w:left w:val="single" w:color="CCCCCC" w:sz="4"/>
              <w:bottom w:val="single" w:color="CCCCCC" w:sz="4"/>
              <w:right w:val="single" w:color="CCCCCC" w:sz="4"/>
            </w:tcBorders>
            <w:shd w:fill="B08A3E" w:val="clear"/>
            <w:tcMar>
              <w:top w:type="dxa" w:w="120"/>
              <w:left w:type="dxa" w:w="180"/>
              <w:bottom w:type="dxa" w:w="120"/>
              <w:right w:type="dxa" w:w="180"/>
            </w:tcMar>
          </w:tcPr>
          <w:p>
            <w:pPr>
              <w:jc w:val="center"/>
            </w:pPr>
            <w:r>
              <w:rPr>
                <w:rFonts w:ascii="Arial" w:cs="Arial" w:eastAsia="Arial" w:hAnsi="Arial"/>
                <w:b/>
                <w:bCs/>
                <w:color w:val="FFFFFF"/>
                <w:sz w:val="24"/>
                <w:szCs w:val="24"/>
              </w:rPr>
              <w:t xml:space="preserve">1</w:t>
            </w:r>
          </w:p>
        </w:tc>
        <w:tc>
          <w:tcPr>
            <w:tcW w:type="dxa" w:w="15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jc w:val="center"/>
            </w:pPr>
            <w:r>
              <w:rPr>
                <w:rFonts w:ascii="Arial" w:cs="Arial" w:eastAsia="Arial" w:hAnsi="Arial"/>
                <w:b/>
                <w:bCs/>
                <w:color w:val="0B1A2A"/>
                <w:sz w:val="20"/>
                <w:szCs w:val="20"/>
              </w:rPr>
              <w:t xml:space="preserve">10 min</w:t>
            </w:r>
          </w:p>
        </w:tc>
        <w:tc>
          <w:tcPr>
            <w:tcW w:type="dxa" w:w="2400"/>
            <w:tcBorders>
              <w:top w:val="single" w:color="CCCCCC" w:sz="4"/>
              <w:left w:val="single" w:color="CCCCCC" w:sz="4"/>
              <w:bottom w:val="single" w:color="CCCCCC" w:sz="4"/>
              <w:right w:val="single" w:color="CCCCCC" w:sz="4"/>
            </w:tcBorders>
            <w:tcMar>
              <w:top w:type="dxa" w:w="120"/>
              <w:left w:type="dxa" w:w="180"/>
              <w:bottom w:type="dxa" w:w="120"/>
              <w:right w:type="dxa" w:w="180"/>
            </w:tcMar>
          </w:tcPr>
          <w:p>
            <w:r>
              <w:rPr>
                <w:rFonts w:ascii="Arial" w:cs="Arial" w:eastAsia="Arial" w:hAnsi="Arial"/>
                <w:b/>
                <w:bCs/>
                <w:color w:val="0B1A2A"/>
                <w:sz w:val="21"/>
                <w:szCs w:val="21"/>
              </w:rPr>
              <w:t xml:space="preserve">Ouverture</w:t>
            </w:r>
          </w:p>
        </w:tc>
        <w:tc>
          <w:tcPr>
            <w:tcW w:type="dxa" w:w="48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1"/>
                <w:szCs w:val="21"/>
              </w:rPr>
              <w:t xml:space="preserve">Rappel des Standards APEXER. Tour rapide d'énergie. Annonce du membre qui passera en focus recommandabilité (séquence 3) et du membre qui apportera le cas business (séquence 4).</w:t>
            </w:r>
          </w:p>
        </w:tc>
      </w:tr>
      <w:tr>
        <w:tc>
          <w:tcPr>
            <w:tcW w:type="dxa" w:w="600"/>
            <w:tcBorders>
              <w:top w:val="single" w:color="CCCCCC" w:sz="4"/>
              <w:left w:val="single" w:color="CCCCCC" w:sz="4"/>
              <w:bottom w:val="single" w:color="CCCCCC" w:sz="4"/>
              <w:right w:val="single" w:color="CCCCCC" w:sz="4"/>
            </w:tcBorders>
            <w:shd w:fill="B08A3E" w:val="clear"/>
            <w:tcMar>
              <w:top w:type="dxa" w:w="120"/>
              <w:left w:type="dxa" w:w="180"/>
              <w:bottom w:type="dxa" w:w="120"/>
              <w:right w:type="dxa" w:w="180"/>
            </w:tcMar>
          </w:tcPr>
          <w:p>
            <w:pPr>
              <w:jc w:val="center"/>
            </w:pPr>
            <w:r>
              <w:rPr>
                <w:rFonts w:ascii="Arial" w:cs="Arial" w:eastAsia="Arial" w:hAnsi="Arial"/>
                <w:b/>
                <w:bCs/>
                <w:color w:val="FFFFFF"/>
                <w:sz w:val="24"/>
                <w:szCs w:val="24"/>
              </w:rPr>
              <w:t xml:space="preserve">2</w:t>
            </w:r>
          </w:p>
        </w:tc>
        <w:tc>
          <w:tcPr>
            <w:tcW w:type="dxa" w:w="15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jc w:val="center"/>
            </w:pPr>
            <w:r>
              <w:rPr>
                <w:rFonts w:ascii="Arial" w:cs="Arial" w:eastAsia="Arial" w:hAnsi="Arial"/>
                <w:b/>
                <w:bCs/>
                <w:color w:val="0B1A2A"/>
                <w:sz w:val="20"/>
                <w:szCs w:val="20"/>
              </w:rPr>
              <w:t xml:space="preserve">20 min</w:t>
            </w:r>
          </w:p>
        </w:tc>
        <w:tc>
          <w:tcPr>
            <w:tcW w:type="dxa" w:w="2400"/>
            <w:tcBorders>
              <w:top w:val="single" w:color="CCCCCC" w:sz="4"/>
              <w:left w:val="single" w:color="CCCCCC" w:sz="4"/>
              <w:bottom w:val="single" w:color="CCCCCC" w:sz="4"/>
              <w:right w:val="single" w:color="CCCCCC" w:sz="4"/>
            </w:tcBorders>
            <w:tcMar>
              <w:top w:type="dxa" w:w="120"/>
              <w:left w:type="dxa" w:w="180"/>
              <w:bottom w:type="dxa" w:w="120"/>
              <w:right w:type="dxa" w:w="180"/>
            </w:tcMar>
          </w:tcPr>
          <w:p>
            <w:r>
              <w:rPr>
                <w:rFonts w:ascii="Arial" w:cs="Arial" w:eastAsia="Arial" w:hAnsi="Arial"/>
                <w:b/>
                <w:bCs/>
                <w:color w:val="0B1A2A"/>
                <w:sz w:val="21"/>
                <w:szCs w:val="21"/>
              </w:rPr>
              <w:t xml:space="preserve">Scoreboard</w:t>
            </w:r>
          </w:p>
        </w:tc>
        <w:tc>
          <w:tcPr>
            <w:tcW w:type="dxa" w:w="48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1"/>
                <w:szCs w:val="21"/>
              </w:rPr>
              <w:t xml:space="preserve">Chaque Forgeron expose ses chiffres de la semaine : actions prévues vs réalisées, prospects contactés, RDV obtenus, recommandations demandées et reçues, ventes signées, actions LinkedIn, score d'énergie. Le tableau est visible de tous, mis à jour dans l'application APEXER avant la Forge.</w:t>
            </w:r>
          </w:p>
        </w:tc>
      </w:tr>
      <w:tr>
        <w:tc>
          <w:tcPr>
            <w:tcW w:type="dxa" w:w="600"/>
            <w:tcBorders>
              <w:top w:val="single" w:color="CCCCCC" w:sz="4"/>
              <w:left w:val="single" w:color="CCCCCC" w:sz="4"/>
              <w:bottom w:val="single" w:color="CCCCCC" w:sz="4"/>
              <w:right w:val="single" w:color="CCCCCC" w:sz="4"/>
            </w:tcBorders>
            <w:shd w:fill="B08A3E" w:val="clear"/>
            <w:tcMar>
              <w:top w:type="dxa" w:w="120"/>
              <w:left w:type="dxa" w:w="180"/>
              <w:bottom w:type="dxa" w:w="120"/>
              <w:right w:type="dxa" w:w="180"/>
            </w:tcMar>
          </w:tcPr>
          <w:p>
            <w:pPr>
              <w:jc w:val="center"/>
            </w:pPr>
            <w:r>
              <w:rPr>
                <w:rFonts w:ascii="Arial" w:cs="Arial" w:eastAsia="Arial" w:hAnsi="Arial"/>
                <w:b/>
                <w:bCs/>
                <w:color w:val="FFFFFF"/>
                <w:sz w:val="24"/>
                <w:szCs w:val="24"/>
              </w:rPr>
              <w:t xml:space="preserve">3</w:t>
            </w:r>
          </w:p>
        </w:tc>
        <w:tc>
          <w:tcPr>
            <w:tcW w:type="dxa" w:w="15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jc w:val="center"/>
            </w:pPr>
            <w:r>
              <w:rPr>
                <w:rFonts w:ascii="Arial" w:cs="Arial" w:eastAsia="Arial" w:hAnsi="Arial"/>
                <w:b/>
                <w:bCs/>
                <w:color w:val="0B1A2A"/>
                <w:sz w:val="20"/>
                <w:szCs w:val="20"/>
              </w:rPr>
              <w:t xml:space="preserve">20 min</w:t>
            </w:r>
          </w:p>
        </w:tc>
        <w:tc>
          <w:tcPr>
            <w:tcW w:type="dxa" w:w="2400"/>
            <w:tcBorders>
              <w:top w:val="single" w:color="CCCCCC" w:sz="4"/>
              <w:left w:val="single" w:color="CCCCCC" w:sz="4"/>
              <w:bottom w:val="single" w:color="CCCCCC" w:sz="4"/>
              <w:right w:val="single" w:color="CCCCCC" w:sz="4"/>
            </w:tcBorders>
            <w:tcMar>
              <w:top w:type="dxa" w:w="120"/>
              <w:left w:type="dxa" w:w="180"/>
              <w:bottom w:type="dxa" w:w="120"/>
              <w:right w:type="dxa" w:w="180"/>
            </w:tcMar>
          </w:tcPr>
          <w:p>
            <w:r>
              <w:rPr>
                <w:rFonts w:ascii="Arial" w:cs="Arial" w:eastAsia="Arial" w:hAnsi="Arial"/>
                <w:b/>
                <w:bCs/>
                <w:color w:val="0B1A2A"/>
                <w:sz w:val="21"/>
                <w:szCs w:val="21"/>
              </w:rPr>
              <w:t xml:space="preserve">Focus recommandabilité</w:t>
            </w:r>
          </w:p>
        </w:tc>
        <w:tc>
          <w:tcPr>
            <w:tcW w:type="dxa" w:w="48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1"/>
                <w:szCs w:val="21"/>
              </w:rPr>
              <w:t xml:space="preserve">Un Forgeron passe au centre. Le groupe travaille son pitch, son offre, sa cible, sa demande de recommandation, ses preuves, ses objections, son angle LinkedIn. Question centrale : « Aurions-nous envie de te recommander ? Et à qui précisément ? »</w:t>
            </w:r>
          </w:p>
        </w:tc>
      </w:tr>
      <w:tr>
        <w:tc>
          <w:tcPr>
            <w:tcW w:type="dxa" w:w="600"/>
            <w:tcBorders>
              <w:top w:val="single" w:color="CCCCCC" w:sz="4"/>
              <w:left w:val="single" w:color="CCCCCC" w:sz="4"/>
              <w:bottom w:val="single" w:color="CCCCCC" w:sz="4"/>
              <w:right w:val="single" w:color="CCCCCC" w:sz="4"/>
            </w:tcBorders>
            <w:shd w:fill="B08A3E" w:val="clear"/>
            <w:tcMar>
              <w:top w:type="dxa" w:w="120"/>
              <w:left w:type="dxa" w:w="180"/>
              <w:bottom w:type="dxa" w:w="120"/>
              <w:right w:type="dxa" w:w="180"/>
            </w:tcMar>
          </w:tcPr>
          <w:p>
            <w:pPr>
              <w:jc w:val="center"/>
            </w:pPr>
            <w:r>
              <w:rPr>
                <w:rFonts w:ascii="Arial" w:cs="Arial" w:eastAsia="Arial" w:hAnsi="Arial"/>
                <w:b/>
                <w:bCs/>
                <w:color w:val="FFFFFF"/>
                <w:sz w:val="24"/>
                <w:szCs w:val="24"/>
              </w:rPr>
              <w:t xml:space="preserve">4</w:t>
            </w:r>
          </w:p>
        </w:tc>
        <w:tc>
          <w:tcPr>
            <w:tcW w:type="dxa" w:w="15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jc w:val="center"/>
            </w:pPr>
            <w:r>
              <w:rPr>
                <w:rFonts w:ascii="Arial" w:cs="Arial" w:eastAsia="Arial" w:hAnsi="Arial"/>
                <w:b/>
                <w:bCs/>
                <w:color w:val="0B1A2A"/>
                <w:sz w:val="20"/>
                <w:szCs w:val="20"/>
              </w:rPr>
              <w:t xml:space="preserve">20 min</w:t>
            </w:r>
          </w:p>
        </w:tc>
        <w:tc>
          <w:tcPr>
            <w:tcW w:type="dxa" w:w="2400"/>
            <w:tcBorders>
              <w:top w:val="single" w:color="CCCCCC" w:sz="4"/>
              <w:left w:val="single" w:color="CCCCCC" w:sz="4"/>
              <w:bottom w:val="single" w:color="CCCCCC" w:sz="4"/>
              <w:right w:val="single" w:color="CCCCCC" w:sz="4"/>
            </w:tcBorders>
            <w:tcMar>
              <w:top w:type="dxa" w:w="120"/>
              <w:left w:type="dxa" w:w="180"/>
              <w:bottom w:type="dxa" w:w="120"/>
              <w:right w:type="dxa" w:w="180"/>
            </w:tcMar>
          </w:tcPr>
          <w:p>
            <w:r>
              <w:rPr>
                <w:rFonts w:ascii="Arial" w:cs="Arial" w:eastAsia="Arial" w:hAnsi="Arial"/>
                <w:b/>
                <w:bCs/>
                <w:color w:val="0B1A2A"/>
                <w:sz w:val="21"/>
                <w:szCs w:val="21"/>
              </w:rPr>
              <w:t xml:space="preserve">Cas business</w:t>
            </w:r>
          </w:p>
        </w:tc>
        <w:tc>
          <w:tcPr>
            <w:tcW w:type="dxa" w:w="48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1"/>
                <w:szCs w:val="21"/>
              </w:rPr>
              <w:t xml:space="preserve">Un Forgeron apporte un vrai problème commercial daté et traçable : devis bloqué, prospect qui hésite, pitch qui ne convertit pas, objection récurrente, post LinkedIn faible, demande de reco qui tombe à plat. Le groupe travaille collectivement dessus.</w:t>
            </w:r>
          </w:p>
        </w:tc>
      </w:tr>
      <w:tr>
        <w:tc>
          <w:tcPr>
            <w:tcW w:type="dxa" w:w="600"/>
            <w:tcBorders>
              <w:top w:val="single" w:color="CCCCCC" w:sz="4"/>
              <w:left w:val="single" w:color="CCCCCC" w:sz="4"/>
              <w:bottom w:val="single" w:color="CCCCCC" w:sz="4"/>
              <w:right w:val="single" w:color="CCCCCC" w:sz="4"/>
            </w:tcBorders>
            <w:shd w:fill="B08A3E" w:val="clear"/>
            <w:tcMar>
              <w:top w:type="dxa" w:w="120"/>
              <w:left w:type="dxa" w:w="180"/>
              <w:bottom w:type="dxa" w:w="120"/>
              <w:right w:type="dxa" w:w="180"/>
            </w:tcMar>
          </w:tcPr>
          <w:p>
            <w:pPr>
              <w:jc w:val="center"/>
            </w:pPr>
            <w:r>
              <w:rPr>
                <w:rFonts w:ascii="Arial" w:cs="Arial" w:eastAsia="Arial" w:hAnsi="Arial"/>
                <w:b/>
                <w:bCs/>
                <w:color w:val="FFFFFF"/>
                <w:sz w:val="24"/>
                <w:szCs w:val="24"/>
              </w:rPr>
              <w:t xml:space="preserve">5</w:t>
            </w:r>
          </w:p>
        </w:tc>
        <w:tc>
          <w:tcPr>
            <w:tcW w:type="dxa" w:w="15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jc w:val="center"/>
            </w:pPr>
            <w:r>
              <w:rPr>
                <w:rFonts w:ascii="Arial" w:cs="Arial" w:eastAsia="Arial" w:hAnsi="Arial"/>
                <w:b/>
                <w:bCs/>
                <w:color w:val="0B1A2A"/>
                <w:sz w:val="20"/>
                <w:szCs w:val="20"/>
              </w:rPr>
              <w:t xml:space="preserve">12 min</w:t>
            </w:r>
          </w:p>
        </w:tc>
        <w:tc>
          <w:tcPr>
            <w:tcW w:type="dxa" w:w="2400"/>
            <w:tcBorders>
              <w:top w:val="single" w:color="CCCCCC" w:sz="4"/>
              <w:left w:val="single" w:color="CCCCCC" w:sz="4"/>
              <w:bottom w:val="single" w:color="CCCCCC" w:sz="4"/>
              <w:right w:val="single" w:color="CCCCCC" w:sz="4"/>
            </w:tcBorders>
            <w:tcMar>
              <w:top w:type="dxa" w:w="120"/>
              <w:left w:type="dxa" w:w="180"/>
              <w:bottom w:type="dxa" w:w="120"/>
              <w:right w:type="dxa" w:w="180"/>
            </w:tcMar>
          </w:tcPr>
          <w:p>
            <w:r>
              <w:rPr>
                <w:rFonts w:ascii="Arial" w:cs="Arial" w:eastAsia="Arial" w:hAnsi="Arial"/>
                <w:b/>
                <w:bCs/>
                <w:color w:val="0B1A2A"/>
                <w:sz w:val="21"/>
                <w:szCs w:val="21"/>
              </w:rPr>
              <w:t xml:space="preserve">Marché des recommandations</w:t>
            </w:r>
          </w:p>
        </w:tc>
        <w:tc>
          <w:tcPr>
            <w:tcW w:type="dxa" w:w="48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1"/>
                <w:szCs w:val="21"/>
              </w:rPr>
              <w:t xml:space="preserve">Chaque Forgeron formule une Demande précise : cible exacte, contexte, signal d'opportunité. Le groupe identifie les mises en relation possibles. Aucune carte distribuée. Les mises en relation sont notées dans l'application.</w:t>
            </w:r>
          </w:p>
        </w:tc>
      </w:tr>
      <w:tr>
        <w:tc>
          <w:tcPr>
            <w:tcW w:type="dxa" w:w="600"/>
            <w:tcBorders>
              <w:top w:val="single" w:color="CCCCCC" w:sz="4"/>
              <w:left w:val="single" w:color="CCCCCC" w:sz="4"/>
              <w:bottom w:val="single" w:color="CCCCCC" w:sz="4"/>
              <w:right w:val="single" w:color="CCCCCC" w:sz="4"/>
            </w:tcBorders>
            <w:shd w:fill="B08A3E" w:val="clear"/>
            <w:tcMar>
              <w:top w:type="dxa" w:w="120"/>
              <w:left w:type="dxa" w:w="180"/>
              <w:bottom w:type="dxa" w:w="120"/>
              <w:right w:type="dxa" w:w="180"/>
            </w:tcMar>
          </w:tcPr>
          <w:p>
            <w:pPr>
              <w:jc w:val="center"/>
            </w:pPr>
            <w:r>
              <w:rPr>
                <w:rFonts w:ascii="Arial" w:cs="Arial" w:eastAsia="Arial" w:hAnsi="Arial"/>
                <w:b/>
                <w:bCs/>
                <w:color w:val="FFFFFF"/>
                <w:sz w:val="24"/>
                <w:szCs w:val="24"/>
              </w:rPr>
              <w:t xml:space="preserve">6</w:t>
            </w:r>
          </w:p>
        </w:tc>
        <w:tc>
          <w:tcPr>
            <w:tcW w:type="dxa" w:w="15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jc w:val="center"/>
            </w:pPr>
            <w:r>
              <w:rPr>
                <w:rFonts w:ascii="Arial" w:cs="Arial" w:eastAsia="Arial" w:hAnsi="Arial"/>
                <w:b/>
                <w:bCs/>
                <w:color w:val="0B1A2A"/>
                <w:sz w:val="20"/>
                <w:szCs w:val="20"/>
              </w:rPr>
              <w:t xml:space="preserve">8 min</w:t>
            </w:r>
          </w:p>
        </w:tc>
        <w:tc>
          <w:tcPr>
            <w:tcW w:type="dxa" w:w="2400"/>
            <w:tcBorders>
              <w:top w:val="single" w:color="CCCCCC" w:sz="4"/>
              <w:left w:val="single" w:color="CCCCCC" w:sz="4"/>
              <w:bottom w:val="single" w:color="CCCCCC" w:sz="4"/>
              <w:right w:val="single" w:color="CCCCCC" w:sz="4"/>
            </w:tcBorders>
            <w:tcMar>
              <w:top w:type="dxa" w:w="120"/>
              <w:left w:type="dxa" w:w="180"/>
              <w:bottom w:type="dxa" w:w="120"/>
              <w:right w:type="dxa" w:w="180"/>
            </w:tcMar>
          </w:tcPr>
          <w:p>
            <w:r>
              <w:rPr>
                <w:rFonts w:ascii="Arial" w:cs="Arial" w:eastAsia="Arial" w:hAnsi="Arial"/>
                <w:b/>
                <w:bCs/>
                <w:color w:val="0B1A2A"/>
                <w:sz w:val="21"/>
                <w:szCs w:val="21"/>
              </w:rPr>
              <w:t xml:space="preserve">Engagement public</w:t>
            </w:r>
          </w:p>
        </w:tc>
        <w:tc>
          <w:tcPr>
            <w:tcW w:type="dxa" w:w="48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1"/>
                <w:szCs w:val="21"/>
              </w:rPr>
              <w:t xml:space="preserve">Chaque Forgeron annonce une action commerciale précise et non négociable avant la prochaine Forge. Inscrite dans l'application APEXER. Vérifiée la semaine suivante en séquence 2.</w:t>
            </w:r>
          </w:p>
        </w:tc>
      </w:tr>
    </w:tbl>
    <w:p>
      <w:pPr>
        <w:pStyle w:val="Heading2"/>
        <w:spacing w:after="200" w:before="360"/>
      </w:pPr>
      <w:r>
        <w:rPr>
          <w:rFonts w:ascii="Georgia" w:cs="Georgia" w:eastAsia="Georgia" w:hAnsi="Georgia"/>
          <w:b/>
          <w:bCs/>
          <w:color w:val="0B1A2A"/>
          <w:sz w:val="30"/>
          <w:szCs w:val="30"/>
        </w:rPr>
        <w:t xml:space="preserve">Pourquoi cette structure</w:t>
      </w:r>
    </w:p>
    <w:p>
      <w:pPr>
        <w:pStyle w:val="ListParagraph"/>
        <w:numPr>
          <w:ilvl w:val="0"/>
          <w:numId w:val="2"/>
        </w:numPr>
        <w:spacing w:after="80" w:line="300"/>
      </w:pPr>
      <w:r>
        <w:rPr>
          <w:rFonts w:ascii="Georgia" w:cs="Georgia" w:eastAsia="Georgia" w:hAnsi="Georgia"/>
          <w:color w:val="1A1A1A"/>
          <w:sz w:val="22"/>
          <w:szCs w:val="22"/>
        </w:rPr>
        <w:t xml:space="preserve">90 minutes : tenable pour des professionnels en activité, contrairement aux 2-3 heures de certains clubs. Une Forge ne déborde pas.</w:t>
      </w:r>
    </w:p>
    <w:p>
      <w:pPr>
        <w:pStyle w:val="ListParagraph"/>
        <w:numPr>
          <w:ilvl w:val="0"/>
          <w:numId w:val="2"/>
        </w:numPr>
        <w:spacing w:after="80" w:line="300"/>
      </w:pPr>
      <w:r>
        <w:rPr>
          <w:rFonts w:ascii="Georgia" w:cs="Georgia" w:eastAsia="Georgia" w:hAnsi="Georgia"/>
          <w:color w:val="1A1A1A"/>
          <w:sz w:val="22"/>
          <w:szCs w:val="22"/>
        </w:rPr>
        <w:t xml:space="preserve">Format hebdomadaire : rythme minimum pour que l'accountability fonctionne. La pression hebdomadaire crée la régularité.</w:t>
      </w:r>
    </w:p>
    <w:p>
      <w:pPr>
        <w:pStyle w:val="ListParagraph"/>
        <w:numPr>
          <w:ilvl w:val="0"/>
          <w:numId w:val="2"/>
        </w:numPr>
        <w:spacing w:after="80" w:line="300"/>
      </w:pPr>
      <w:r>
        <w:rPr>
          <w:rFonts w:ascii="Georgia" w:cs="Georgia" w:eastAsia="Georgia" w:hAnsi="Georgia"/>
          <w:color w:val="1A1A1A"/>
          <w:sz w:val="22"/>
          <w:szCs w:val="22"/>
        </w:rPr>
        <w:t xml:space="preserve">Scoreboard avant tout : on ne commence pas par le contenu, on commence par les chiffres. Pas de dérobade possible.</w:t>
      </w:r>
    </w:p>
    <w:p>
      <w:pPr>
        <w:pStyle w:val="ListParagraph"/>
        <w:numPr>
          <w:ilvl w:val="0"/>
          <w:numId w:val="2"/>
        </w:numPr>
        <w:spacing w:after="80" w:line="300"/>
      </w:pPr>
      <w:r>
        <w:rPr>
          <w:rFonts w:ascii="Georgia" w:cs="Georgia" w:eastAsia="Georgia" w:hAnsi="Georgia"/>
          <w:color w:val="1A1A1A"/>
          <w:sz w:val="22"/>
          <w:szCs w:val="22"/>
        </w:rPr>
        <w:t xml:space="preserve">Focus recommandabilité avant le marché des recommandations : on construit la matière avant de l'échanger. C'est l'inverse de BNI.</w:t>
      </w:r>
    </w:p>
    <w:p>
      <w:pPr>
        <w:pStyle w:val="ListParagraph"/>
        <w:numPr>
          <w:ilvl w:val="0"/>
          <w:numId w:val="2"/>
        </w:numPr>
        <w:spacing w:after="80" w:line="300"/>
      </w:pPr>
      <w:r>
        <w:rPr>
          <w:rFonts w:ascii="Georgia" w:cs="Georgia" w:eastAsia="Georgia" w:hAnsi="Georgia"/>
          <w:color w:val="1A1A1A"/>
          <w:sz w:val="22"/>
          <w:szCs w:val="22"/>
        </w:rPr>
        <w:t xml:space="preserve">Cas business : empêche la réunion de devenir abstraite. Chaque semaine, un vrai problème, une vraie solution collective.</w:t>
      </w:r>
    </w:p>
    <w:p>
      <w:pPr>
        <w:pStyle w:val="ListParagraph"/>
        <w:numPr>
          <w:ilvl w:val="0"/>
          <w:numId w:val="2"/>
        </w:numPr>
        <w:spacing w:after="80" w:line="300"/>
      </w:pPr>
      <w:r>
        <w:rPr>
          <w:rFonts w:ascii="Georgia" w:cs="Georgia" w:eastAsia="Georgia" w:hAnsi="Georgia"/>
          <w:color w:val="1A1A1A"/>
          <w:sz w:val="22"/>
          <w:szCs w:val="22"/>
        </w:rPr>
        <w:t xml:space="preserve">Engagement public en clôture : ce qui est dit devant les autres tient. Ce qui est noté sans témoin se reporte.</w:t>
      </w:r>
    </w:p>
    <w:p>
      <w:pPr>
        <w:pStyle w:val="Heading2"/>
        <w:spacing w:after="200" w:before="360"/>
      </w:pPr>
      <w:r>
        <w:rPr>
          <w:rFonts w:ascii="Georgia" w:cs="Georgia" w:eastAsia="Georgia" w:hAnsi="Georgia"/>
          <w:b/>
          <w:bCs/>
          <w:color w:val="0B1A2A"/>
          <w:sz w:val="30"/>
          <w:szCs w:val="30"/>
        </w:rPr>
        <w:t xml:space="preserve">Composition d'une Forge</w:t>
      </w:r>
    </w:p>
    <w:p>
      <w:pPr>
        <w:pStyle w:val="ListParagraph"/>
        <w:numPr>
          <w:ilvl w:val="0"/>
          <w:numId w:val="2"/>
        </w:numPr>
        <w:spacing w:after="80" w:line="300"/>
      </w:pPr>
      <w:r>
        <w:rPr>
          <w:rFonts w:ascii="Georgia" w:cs="Georgia" w:eastAsia="Georgia" w:hAnsi="Georgia"/>
          <w:color w:val="1A1A1A"/>
          <w:sz w:val="22"/>
          <w:szCs w:val="22"/>
        </w:rPr>
        <w:t xml:space="preserve">Taille minimum : 6 Forgerons. En dessous, le Scoreboard est trop maigre, le marché des recommandations trop pauvre, l'effet de groupe trop faible.</w:t>
      </w:r>
    </w:p>
    <w:p>
      <w:pPr>
        <w:pStyle w:val="ListParagraph"/>
        <w:numPr>
          <w:ilvl w:val="0"/>
          <w:numId w:val="2"/>
        </w:numPr>
        <w:spacing w:after="80" w:line="300"/>
      </w:pPr>
      <w:r>
        <w:rPr>
          <w:rFonts w:ascii="Georgia" w:cs="Georgia" w:eastAsia="Georgia" w:hAnsi="Georgia"/>
          <w:color w:val="1A1A1A"/>
          <w:sz w:val="22"/>
          <w:szCs w:val="22"/>
        </w:rPr>
        <w:t xml:space="preserve">Taille optimale : 10 à 12 Forgerons. Au-delà, les séquences débordent, le focus recommandabilité ne tourne plus assez, l'accountability se dilue.</w:t>
      </w:r>
    </w:p>
    <w:p>
      <w:pPr>
        <w:pStyle w:val="ListParagraph"/>
        <w:numPr>
          <w:ilvl w:val="0"/>
          <w:numId w:val="2"/>
        </w:numPr>
        <w:spacing w:after="80" w:line="300"/>
      </w:pPr>
      <w:r>
        <w:rPr>
          <w:rFonts w:ascii="Georgia" w:cs="Georgia" w:eastAsia="Georgia" w:hAnsi="Georgia"/>
          <w:color w:val="1A1A1A"/>
          <w:sz w:val="22"/>
          <w:szCs w:val="22"/>
        </w:rPr>
        <w:t xml:space="preserve">Taille maximum : 15 Forgerons. Au-delà, la Forge se scinde en deux Forges distinctes.</w:t>
      </w:r>
    </w:p>
    <w:p>
      <w:pPr>
        <w:pStyle w:val="ListParagraph"/>
        <w:numPr>
          <w:ilvl w:val="0"/>
          <w:numId w:val="2"/>
        </w:numPr>
        <w:spacing w:after="80" w:line="300"/>
      </w:pPr>
      <w:r>
        <w:rPr>
          <w:rFonts w:ascii="Georgia" w:cs="Georgia" w:eastAsia="Georgia" w:hAnsi="Georgia"/>
          <w:color w:val="1A1A1A"/>
          <w:sz w:val="22"/>
          <w:szCs w:val="22"/>
        </w:rPr>
        <w:t xml:space="preserve">Animation : le Maître-Forgeron Fondateur tient le cadre, garde le temps, distribue la parole. Il n'est pas l'expert qui apporte le contenu, il est le gardien du protocole.</w:t>
      </w:r>
    </w:p>
    <w:p>
      <w:pPr>
        <w:pStyle w:val="ListParagraph"/>
        <w:numPr>
          <w:ilvl w:val="0"/>
          <w:numId w:val="2"/>
        </w:numPr>
        <w:spacing w:after="80" w:line="300"/>
      </w:pPr>
      <w:r>
        <w:rPr>
          <w:rFonts w:ascii="Georgia" w:cs="Georgia" w:eastAsia="Georgia" w:hAnsi="Georgia"/>
          <w:color w:val="1A1A1A"/>
          <w:sz w:val="22"/>
          <w:szCs w:val="22"/>
        </w:rPr>
        <w:t xml:space="preserve">Diversité métier : recommandée mais pas obligatoire. Une Forge mono-secteur (immobilier, B2B, services) peut fonctionner si la Demande précise est bien posée.</w:t>
      </w:r>
    </w:p>
    <w:p>
      <w:pPr>
        <w:pStyle w:val="Heading2"/>
        <w:spacing w:after="200" w:before="360"/>
      </w:pPr>
      <w:r>
        <w:rPr>
          <w:rFonts w:ascii="Georgia" w:cs="Georgia" w:eastAsia="Georgia" w:hAnsi="Georgia"/>
          <w:b/>
          <w:bCs/>
          <w:color w:val="0B1A2A"/>
          <w:sz w:val="30"/>
          <w:szCs w:val="30"/>
        </w:rPr>
        <w:t xml:space="preserve">Entre deux Forges : l'accountability digitale</w:t>
      </w:r>
    </w:p>
    <w:p>
      <w:pPr>
        <w:spacing w:after="120" w:line="320"/>
        <w:jc w:val="both"/>
      </w:pPr>
      <w:r>
        <w:rPr>
          <w:rFonts w:ascii="Georgia" w:cs="Georgia" w:eastAsia="Georgia" w:hAnsi="Georgia"/>
          <w:b w:val="false"/>
          <w:bCs w:val="false"/>
          <w:i w:val="false"/>
          <w:iCs w:val="false"/>
          <w:color w:val="1A1A1A"/>
          <w:sz w:val="22"/>
          <w:szCs w:val="22"/>
        </w:rPr>
        <w:t xml:space="preserve">Une Forge unique par semaine fonctionne uniquement si l'accountability se prolonge dans l'application APEXER entre deux séances.</w:t>
      </w:r>
    </w:p>
    <w:p>
      <w:pPr>
        <w:pStyle w:val="ListParagraph"/>
        <w:numPr>
          <w:ilvl w:val="0"/>
          <w:numId w:val="2"/>
        </w:numPr>
        <w:spacing w:after="80" w:line="300"/>
      </w:pPr>
      <w:r>
        <w:rPr>
          <w:rFonts w:ascii="Georgia" w:cs="Georgia" w:eastAsia="Georgia" w:hAnsi="Georgia"/>
          <w:color w:val="1A1A1A"/>
          <w:sz w:val="22"/>
          <w:szCs w:val="22"/>
        </w:rPr>
        <w:t xml:space="preserve">Mise à jour quotidienne du Scoreboard par chaque Forgeron : prospects contactés, RDV tenus, recommandations demandées, score d'énergie. Visible par le Maître-Forgeron, partiellement visible par les autres Forgerons.</w:t>
      </w:r>
    </w:p>
    <w:p>
      <w:pPr>
        <w:pStyle w:val="ListParagraph"/>
        <w:numPr>
          <w:ilvl w:val="0"/>
          <w:numId w:val="2"/>
        </w:numPr>
        <w:spacing w:after="80" w:line="300"/>
      </w:pPr>
      <w:r>
        <w:rPr>
          <w:rFonts w:ascii="Georgia" w:cs="Georgia" w:eastAsia="Georgia" w:hAnsi="Georgia"/>
          <w:color w:val="1A1A1A"/>
          <w:sz w:val="22"/>
          <w:szCs w:val="22"/>
        </w:rPr>
        <w:t xml:space="preserve">Engagement public traçable : l'action déclarée en séquence 6 est inscrite dans l'application avec date butoir. Le Forgeron coche quand c'est fait.</w:t>
      </w:r>
    </w:p>
    <w:p>
      <w:pPr>
        <w:pStyle w:val="ListParagraph"/>
        <w:numPr>
          <w:ilvl w:val="0"/>
          <w:numId w:val="2"/>
        </w:numPr>
        <w:spacing w:after="80" w:line="300"/>
      </w:pPr>
      <w:r>
        <w:rPr>
          <w:rFonts w:ascii="Georgia" w:cs="Georgia" w:eastAsia="Georgia" w:hAnsi="Georgia"/>
          <w:color w:val="1A1A1A"/>
          <w:sz w:val="22"/>
          <w:szCs w:val="22"/>
        </w:rPr>
        <w:t xml:space="preserve">Alertes Maître-Forgeron : si un Forgeron n'a pas mis à jour son Scoreboard depuis 4 jours, le Maître-Forgeron reçoit une alerte. Appel direct si nécessaire avant la Forge suivante.</w:t>
      </w:r>
    </w:p>
    <w:p>
      <w:pPr>
        <w:pStyle w:val="ListParagraph"/>
        <w:numPr>
          <w:ilvl w:val="0"/>
          <w:numId w:val="2"/>
        </w:numPr>
        <w:spacing w:after="80" w:line="300"/>
      </w:pPr>
      <w:r>
        <w:rPr>
          <w:rFonts w:ascii="Georgia" w:cs="Georgia" w:eastAsia="Georgia" w:hAnsi="Georgia"/>
          <w:color w:val="1A1A1A"/>
          <w:sz w:val="22"/>
          <w:szCs w:val="22"/>
        </w:rPr>
        <w:t xml:space="preserve">Mises en relation : les recommandations échangées en séquence 5 sont tracées dans l'application. Suivi de la conversion en RDV puis en deal.</w:t>
      </w:r>
    </w:p>
    <w:p>
      <w:r>
        <w:br w:type="page"/>
      </w:r>
    </w:p>
    <w:p>
      <w:pPr>
        <w:spacing w:after="80" w:before="240"/>
      </w:pPr>
      <w:r>
        <w:rPr>
          <w:rFonts w:ascii="Arial" w:cs="Arial" w:eastAsia="Arial" w:hAnsi="Arial"/>
          <w:b/>
          <w:bCs/>
          <w:color w:val="B08A3E"/>
          <w:spacing w:val="30"/>
          <w:sz w:val="18"/>
          <w:szCs w:val="18"/>
        </w:rPr>
        <w:t xml:space="preserve">PARTIE 5</w:t>
      </w:r>
    </w:p>
    <w:p>
      <w:pPr>
        <w:pStyle w:val="Heading1"/>
        <w:spacing w:after="200" w:before="360"/>
      </w:pPr>
      <w:r>
        <w:rPr>
          <w:rFonts w:ascii="Georgia" w:cs="Georgia" w:eastAsia="Georgia" w:hAnsi="Georgia"/>
          <w:b/>
          <w:bCs/>
          <w:color w:val="0B1A2A"/>
          <w:sz w:val="40"/>
          <w:szCs w:val="40"/>
        </w:rPr>
        <w:t xml:space="preserve">Direction visuelle</w:t>
      </w:r>
    </w:p>
    <w:p>
      <w:pPr>
        <w:spacing w:after="200" w:before="80"/>
      </w:pPr>
      <w:r>
        <w:rPr>
          <w:rFonts w:ascii="Arial" w:cs="Arial" w:eastAsia="Arial" w:hAnsi="Arial"/>
          <w:i/>
          <w:iCs/>
          <w:color w:val="6B6F76"/>
          <w:sz w:val="18"/>
          <w:szCs w:val="18"/>
        </w:rPr>
        <w:t xml:space="preserve">À transmettre à Claude Design et à toute personne produisant du visuel APEXER.</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Triangle d'inspiration</w:t>
      </w:r>
    </w:p>
    <w:p>
      <w:pPr>
        <w:spacing w:after="120" w:line="320"/>
        <w:jc w:val="both"/>
      </w:pPr>
      <w:r>
        <w:rPr>
          <w:rFonts w:ascii="Georgia" w:cs="Georgia" w:eastAsia="Georgia" w:hAnsi="Georgia"/>
          <w:b w:val="false"/>
          <w:bCs w:val="false"/>
          <w:i w:val="false"/>
          <w:iCs w:val="false"/>
          <w:color w:val="1A1A1A"/>
          <w:sz w:val="22"/>
          <w:szCs w:val="22"/>
        </w:rPr>
        <w:t xml:space="preserve">APEXER se positionne à l'intersection de trois mondes visuels. Aucun pris isolément. Les trois en tension.</w:t>
      </w:r>
    </w:p>
    <w:p>
      <w:pPr>
        <w:pStyle w:val="ListParagraph"/>
        <w:numPr>
          <w:ilvl w:val="0"/>
          <w:numId w:val="2"/>
        </w:numPr>
        <w:spacing w:after="80" w:line="300"/>
      </w:pPr>
      <w:r>
        <w:rPr>
          <w:rFonts w:ascii="Georgia" w:cs="Georgia" w:eastAsia="Georgia" w:hAnsi="Georgia"/>
          <w:color w:val="1A1A1A"/>
          <w:sz w:val="22"/>
          <w:szCs w:val="22"/>
        </w:rPr>
        <w:t xml:space="preserve">L'énergie incarnée d'un mouvement (référence Anthony Robbins, mais francisée, sans le côté gourou américain) : photos de scène, de groupes en mouvement, d'engagement physique, de regards habités.</w:t>
      </w:r>
    </w:p>
    <w:p>
      <w:pPr>
        <w:pStyle w:val="ListParagraph"/>
        <w:numPr>
          <w:ilvl w:val="0"/>
          <w:numId w:val="2"/>
        </w:numPr>
        <w:spacing w:after="80" w:line="300"/>
      </w:pPr>
      <w:r>
        <w:rPr>
          <w:rFonts w:ascii="Georgia" w:cs="Georgia" w:eastAsia="Georgia" w:hAnsi="Georgia"/>
          <w:color w:val="1A1A1A"/>
          <w:sz w:val="22"/>
          <w:szCs w:val="22"/>
        </w:rPr>
        <w:t xml:space="preserve">La rigueur d'un SaaS premium (référence Linear, Notion, Stripe) : interface épurée, typographie maîtrisée, absence d'ornement, sens du détail.</w:t>
      </w:r>
    </w:p>
    <w:p>
      <w:pPr>
        <w:pStyle w:val="ListParagraph"/>
        <w:numPr>
          <w:ilvl w:val="0"/>
          <w:numId w:val="2"/>
        </w:numPr>
        <w:spacing w:after="80" w:line="300"/>
      </w:pPr>
      <w:r>
        <w:rPr>
          <w:rFonts w:ascii="Georgia" w:cs="Georgia" w:eastAsia="Georgia" w:hAnsi="Georgia"/>
          <w:color w:val="1A1A1A"/>
          <w:sz w:val="22"/>
          <w:szCs w:val="22"/>
        </w:rPr>
        <w:t xml:space="preserve">Le caractère d'un club de performance (clubs sportifs d'élite, écoles militaires, ordres compagnonniques) : vocabulaire identitaire fort, symboles, rituels visibles, sens de l'appartenance.</w:t>
      </w:r>
    </w:p>
    <w:p>
      <w:pPr>
        <w:spacing w:after="120" w:line="320"/>
        <w:jc w:val="both"/>
      </w:pPr>
      <w:r>
        <w:rPr>
          <w:rFonts w:ascii="Georgia" w:cs="Georgia" w:eastAsia="Georgia" w:hAnsi="Georgia"/>
          <w:b w:val="false"/>
          <w:bCs w:val="false"/>
          <w:i w:val="false"/>
          <w:iCs w:val="false"/>
          <w:color w:val="1A1A1A"/>
          <w:sz w:val="22"/>
          <w:szCs w:val="22"/>
        </w:rPr>
        <w:t xml:space="preserve">Le défi : faire tenir ces trois registres dans une même page sans tomber dans le coach Instagram, le développement personnel mou, le club d'affaires daté ou le MLM.</w:t>
      </w:r>
    </w:p>
    <w:p>
      <w:pPr>
        <w:pStyle w:val="Heading2"/>
        <w:spacing w:after="200" w:before="360"/>
      </w:pPr>
      <w:r>
        <w:rPr>
          <w:rFonts w:ascii="Georgia" w:cs="Georgia" w:eastAsia="Georgia" w:hAnsi="Georgia"/>
          <w:b/>
          <w:bCs/>
          <w:color w:val="0B1A2A"/>
          <w:sz w:val="30"/>
          <w:szCs w:val="30"/>
        </w:rPr>
        <w:t xml:space="preserve">Ce que le design doit éviter absolument</w:t>
      </w:r>
    </w:p>
    <w:p>
      <w:pPr>
        <w:pStyle w:val="ListParagraph"/>
        <w:numPr>
          <w:ilvl w:val="0"/>
          <w:numId w:val="2"/>
        </w:numPr>
        <w:spacing w:after="80" w:line="300"/>
      </w:pPr>
      <w:r>
        <w:rPr>
          <w:rFonts w:ascii="Georgia" w:cs="Georgia" w:eastAsia="Georgia" w:hAnsi="Georgia"/>
          <w:color w:val="1A1A1A"/>
          <w:sz w:val="22"/>
          <w:szCs w:val="22"/>
        </w:rPr>
        <w:t xml:space="preserve">Photos stock fades de bureau ou de poignées de main.</w:t>
      </w:r>
    </w:p>
    <w:p>
      <w:pPr>
        <w:pStyle w:val="ListParagraph"/>
        <w:numPr>
          <w:ilvl w:val="0"/>
          <w:numId w:val="2"/>
        </w:numPr>
        <w:spacing w:after="80" w:line="300"/>
      </w:pPr>
      <w:r>
        <w:rPr>
          <w:rFonts w:ascii="Georgia" w:cs="Georgia" w:eastAsia="Georgia" w:hAnsi="Georgia"/>
          <w:color w:val="1A1A1A"/>
          <w:sz w:val="22"/>
          <w:szCs w:val="22"/>
        </w:rPr>
        <w:t xml:space="preserve">Imagerie de petit-déjeuner réseau, de cartes de visite échangées, de check-list de networking — APEXER s'en distingue frontalement.</w:t>
      </w:r>
    </w:p>
    <w:p>
      <w:pPr>
        <w:pStyle w:val="ListParagraph"/>
        <w:numPr>
          <w:ilvl w:val="0"/>
          <w:numId w:val="2"/>
        </w:numPr>
        <w:spacing w:after="80" w:line="300"/>
      </w:pPr>
      <w:r>
        <w:rPr>
          <w:rFonts w:ascii="Georgia" w:cs="Georgia" w:eastAsia="Georgia" w:hAnsi="Georgia"/>
          <w:color w:val="1A1A1A"/>
          <w:sz w:val="22"/>
          <w:szCs w:val="22"/>
        </w:rPr>
        <w:t xml:space="preserve">Gradients colorés à la mode start-up (violet-rose, bleu-vert).</w:t>
      </w:r>
    </w:p>
    <w:p>
      <w:pPr>
        <w:pStyle w:val="ListParagraph"/>
        <w:numPr>
          <w:ilvl w:val="0"/>
          <w:numId w:val="2"/>
        </w:numPr>
        <w:spacing w:after="80" w:line="300"/>
      </w:pPr>
      <w:r>
        <w:rPr>
          <w:rFonts w:ascii="Georgia" w:cs="Georgia" w:eastAsia="Georgia" w:hAnsi="Georgia"/>
          <w:color w:val="1A1A1A"/>
          <w:sz w:val="22"/>
          <w:szCs w:val="22"/>
        </w:rPr>
        <w:t xml:space="preserve">Emojis dans le design ou la communication officielle.</w:t>
      </w:r>
    </w:p>
    <w:p>
      <w:pPr>
        <w:pStyle w:val="ListParagraph"/>
        <w:numPr>
          <w:ilvl w:val="0"/>
          <w:numId w:val="2"/>
        </w:numPr>
        <w:spacing w:after="80" w:line="300"/>
      </w:pPr>
      <w:r>
        <w:rPr>
          <w:rFonts w:ascii="Georgia" w:cs="Georgia" w:eastAsia="Georgia" w:hAnsi="Georgia"/>
          <w:color w:val="1A1A1A"/>
          <w:sz w:val="22"/>
          <w:szCs w:val="22"/>
        </w:rPr>
        <w:t xml:space="preserve">Citations d'auteurs anglo-saxons en gros caractères.</w:t>
      </w:r>
    </w:p>
    <w:p>
      <w:pPr>
        <w:pStyle w:val="ListParagraph"/>
        <w:numPr>
          <w:ilvl w:val="0"/>
          <w:numId w:val="2"/>
        </w:numPr>
        <w:spacing w:after="80" w:line="300"/>
      </w:pPr>
      <w:r>
        <w:rPr>
          <w:rFonts w:ascii="Georgia" w:cs="Georgia" w:eastAsia="Georgia" w:hAnsi="Georgia"/>
          <w:color w:val="1A1A1A"/>
          <w:sz w:val="22"/>
          <w:szCs w:val="22"/>
        </w:rPr>
        <w:t xml:space="preserve">Pictogrammes simplistes (cible, fusée, ampoule).</w:t>
      </w:r>
    </w:p>
    <w:p>
      <w:pPr>
        <w:pStyle w:val="ListParagraph"/>
        <w:numPr>
          <w:ilvl w:val="0"/>
          <w:numId w:val="2"/>
        </w:numPr>
        <w:spacing w:after="80" w:line="300"/>
      </w:pPr>
      <w:r>
        <w:rPr>
          <w:rFonts w:ascii="Georgia" w:cs="Georgia" w:eastAsia="Georgia" w:hAnsi="Georgia"/>
          <w:color w:val="1A1A1A"/>
          <w:sz w:val="22"/>
          <w:szCs w:val="22"/>
        </w:rPr>
        <w:t xml:space="preserve">Promesses chiffrées en gros (« +300% ») sans contexte.</w:t>
      </w:r>
    </w:p>
    <w:p>
      <w:pPr>
        <w:pStyle w:val="ListParagraph"/>
        <w:numPr>
          <w:ilvl w:val="0"/>
          <w:numId w:val="2"/>
        </w:numPr>
        <w:spacing w:after="80" w:line="300"/>
      </w:pPr>
      <w:r>
        <w:rPr>
          <w:rFonts w:ascii="Georgia" w:cs="Georgia" w:eastAsia="Georgia" w:hAnsi="Georgia"/>
          <w:color w:val="1A1A1A"/>
          <w:sz w:val="22"/>
          <w:szCs w:val="22"/>
        </w:rPr>
        <w:t xml:space="preserve">Illustrations dessinées à la main type collaboratif.</w:t>
      </w:r>
    </w:p>
    <w:p>
      <w:pPr>
        <w:pStyle w:val="Heading2"/>
        <w:spacing w:after="200" w:before="360"/>
      </w:pPr>
      <w:r>
        <w:rPr>
          <w:rFonts w:ascii="Georgia" w:cs="Georgia" w:eastAsia="Georgia" w:hAnsi="Georgia"/>
          <w:b/>
          <w:bCs/>
          <w:color w:val="0B1A2A"/>
          <w:sz w:val="30"/>
          <w:szCs w:val="30"/>
        </w:rPr>
        <w:t xml:space="preserve">Palette indicative</w:t>
      </w:r>
    </w:p>
    <w:p>
      <w:pPr>
        <w:spacing w:after="120" w:line="320"/>
        <w:jc w:val="both"/>
      </w:pPr>
      <w:r>
        <w:rPr>
          <w:rFonts w:ascii="Georgia" w:cs="Georgia" w:eastAsia="Georgia" w:hAnsi="Georgia"/>
          <w:b w:val="false"/>
          <w:bCs w:val="false"/>
          <w:i w:val="false"/>
          <w:iCs w:val="false"/>
          <w:color w:val="1A1A1A"/>
          <w:sz w:val="22"/>
          <w:szCs w:val="22"/>
        </w:rPr>
        <w:t xml:space="preserve">À valider par Claude Design, mais voici la direction de référence.</w:t>
      </w:r>
    </w:p>
    <w:p>
      <w:pPr>
        <w:pStyle w:val="ListParagraph"/>
        <w:numPr>
          <w:ilvl w:val="0"/>
          <w:numId w:val="2"/>
        </w:numPr>
        <w:spacing w:after="80" w:line="300"/>
      </w:pPr>
      <w:r>
        <w:rPr>
          <w:rFonts w:ascii="Georgia" w:cs="Georgia" w:eastAsia="Georgia" w:hAnsi="Georgia"/>
          <w:color w:val="1A1A1A"/>
          <w:sz w:val="22"/>
          <w:szCs w:val="22"/>
        </w:rPr>
        <w:t xml:space="preserve">Bleu nuit profond (#0B1A2A) : couleur principale de l'autorité APEXER.</w:t>
      </w:r>
    </w:p>
    <w:p>
      <w:pPr>
        <w:pStyle w:val="ListParagraph"/>
        <w:numPr>
          <w:ilvl w:val="0"/>
          <w:numId w:val="2"/>
        </w:numPr>
        <w:spacing w:after="80" w:line="300"/>
      </w:pPr>
      <w:r>
        <w:rPr>
          <w:rFonts w:ascii="Georgia" w:cs="Georgia" w:eastAsia="Georgia" w:hAnsi="Georgia"/>
          <w:color w:val="1A1A1A"/>
          <w:sz w:val="22"/>
          <w:szCs w:val="22"/>
        </w:rPr>
        <w:t xml:space="preserve">Or mat (#B08A3E) : couleur du Cercle des Fondateurs, des accents. Jamais brillant.</w:t>
      </w:r>
    </w:p>
    <w:p>
      <w:pPr>
        <w:pStyle w:val="ListParagraph"/>
        <w:numPr>
          <w:ilvl w:val="0"/>
          <w:numId w:val="2"/>
        </w:numPr>
        <w:spacing w:after="80" w:line="300"/>
      </w:pPr>
      <w:r>
        <w:rPr>
          <w:rFonts w:ascii="Georgia" w:cs="Georgia" w:eastAsia="Georgia" w:hAnsi="Georgia"/>
          <w:color w:val="1A1A1A"/>
          <w:sz w:val="22"/>
          <w:szCs w:val="22"/>
        </w:rPr>
        <w:t xml:space="preserve">Blanc cassé (#F5F2EC) : fond principal du site et de l'application. Référence Apple, légèrement plus chaud.</w:t>
      </w:r>
    </w:p>
    <w:p>
      <w:pPr>
        <w:pStyle w:val="ListParagraph"/>
        <w:numPr>
          <w:ilvl w:val="0"/>
          <w:numId w:val="2"/>
        </w:numPr>
        <w:spacing w:after="80" w:line="300"/>
      </w:pPr>
      <w:r>
        <w:rPr>
          <w:rFonts w:ascii="Georgia" w:cs="Georgia" w:eastAsia="Georgia" w:hAnsi="Georgia"/>
          <w:color w:val="1A1A1A"/>
          <w:sz w:val="22"/>
          <w:szCs w:val="22"/>
        </w:rPr>
        <w:t xml:space="preserve">Gris ardoise (#1A1A1A) : texte principal. Pas de noir pur.</w:t>
      </w:r>
    </w:p>
    <w:p>
      <w:pPr>
        <w:pStyle w:val="ListParagraph"/>
        <w:numPr>
          <w:ilvl w:val="0"/>
          <w:numId w:val="2"/>
        </w:numPr>
        <w:spacing w:after="80" w:line="300"/>
      </w:pPr>
      <w:r>
        <w:rPr>
          <w:rFonts w:ascii="Georgia" w:cs="Georgia" w:eastAsia="Georgia" w:hAnsi="Georgia"/>
          <w:color w:val="1A1A1A"/>
          <w:sz w:val="22"/>
          <w:szCs w:val="22"/>
        </w:rPr>
        <w:t xml:space="preserve">Rouge brique (#9A2A2A) : à réserver au mode Automatique et aux signaux d'alerte.</w:t>
      </w:r>
    </w:p>
    <w:p>
      <w:pPr>
        <w:pStyle w:val="Heading2"/>
        <w:spacing w:after="200" w:before="360"/>
      </w:pPr>
      <w:r>
        <w:rPr>
          <w:rFonts w:ascii="Georgia" w:cs="Georgia" w:eastAsia="Georgia" w:hAnsi="Georgia"/>
          <w:b/>
          <w:bCs/>
          <w:color w:val="0B1A2A"/>
          <w:sz w:val="30"/>
          <w:szCs w:val="30"/>
        </w:rPr>
        <w:t xml:space="preserve">Typographie indicative</w:t>
      </w:r>
    </w:p>
    <w:p>
      <w:pPr>
        <w:pStyle w:val="ListParagraph"/>
        <w:numPr>
          <w:ilvl w:val="0"/>
          <w:numId w:val="2"/>
        </w:numPr>
        <w:spacing w:after="80" w:line="300"/>
      </w:pPr>
      <w:r>
        <w:rPr>
          <w:rFonts w:ascii="Georgia" w:cs="Georgia" w:eastAsia="Georgia" w:hAnsi="Georgia"/>
          <w:color w:val="1A1A1A"/>
          <w:sz w:val="22"/>
          <w:szCs w:val="22"/>
        </w:rPr>
        <w:t xml:space="preserve">Titres : serif premium (Tiempos Headline, GT Sectra, ou DM Serif Display).</w:t>
      </w:r>
    </w:p>
    <w:p>
      <w:pPr>
        <w:pStyle w:val="ListParagraph"/>
        <w:numPr>
          <w:ilvl w:val="0"/>
          <w:numId w:val="2"/>
        </w:numPr>
        <w:spacing w:after="80" w:line="300"/>
      </w:pPr>
      <w:r>
        <w:rPr>
          <w:rFonts w:ascii="Georgia" w:cs="Georgia" w:eastAsia="Georgia" w:hAnsi="Georgia"/>
          <w:color w:val="1A1A1A"/>
          <w:sz w:val="22"/>
          <w:szCs w:val="22"/>
        </w:rPr>
        <w:t xml:space="preserve">Corps : sans-serif géométrique humaine (DM Sans, Inter, ou Söhne).</w:t>
      </w:r>
    </w:p>
    <w:p>
      <w:pPr>
        <w:pStyle w:val="ListParagraph"/>
        <w:numPr>
          <w:ilvl w:val="0"/>
          <w:numId w:val="2"/>
        </w:numPr>
        <w:spacing w:after="80" w:line="300"/>
      </w:pPr>
      <w:r>
        <w:rPr>
          <w:rFonts w:ascii="Georgia" w:cs="Georgia" w:eastAsia="Georgia" w:hAnsi="Georgia"/>
          <w:color w:val="1A1A1A"/>
          <w:sz w:val="22"/>
          <w:szCs w:val="22"/>
        </w:rPr>
        <w:t xml:space="preserve">Données et chiffres : mono ou display tabulaire (IBM Plex Mono, JetBrains Mono).</w:t>
      </w:r>
    </w:p>
    <w:p>
      <w:pPr>
        <w:pStyle w:val="Heading2"/>
        <w:spacing w:after="200" w:before="360"/>
      </w:pPr>
      <w:r>
        <w:rPr>
          <w:rFonts w:ascii="Georgia" w:cs="Georgia" w:eastAsia="Georgia" w:hAnsi="Georgia"/>
          <w:b/>
          <w:bCs/>
          <w:color w:val="0B1A2A"/>
          <w:sz w:val="30"/>
          <w:szCs w:val="30"/>
        </w:rPr>
        <w:t xml:space="preserve">Photographies et imagerie</w:t>
      </w:r>
    </w:p>
    <w:p>
      <w:pPr>
        <w:spacing w:after="120" w:line="320"/>
        <w:jc w:val="both"/>
      </w:pPr>
      <w:r>
        <w:rPr>
          <w:rFonts w:ascii="Georgia" w:cs="Georgia" w:eastAsia="Georgia" w:hAnsi="Georgia"/>
          <w:b w:val="false"/>
          <w:bCs w:val="false"/>
          <w:i w:val="false"/>
          <w:iCs w:val="false"/>
          <w:color w:val="1A1A1A"/>
          <w:sz w:val="22"/>
          <w:szCs w:val="22"/>
        </w:rPr>
        <w:t xml:space="preserve">Le visuel APEXER est porté par la photo. Quatre registres.</w:t>
      </w:r>
    </w:p>
    <w:p>
      <w:pPr>
        <w:pStyle w:val="ListParagraph"/>
        <w:numPr>
          <w:ilvl w:val="0"/>
          <w:numId w:val="2"/>
        </w:numPr>
        <w:spacing w:after="80" w:line="300"/>
      </w:pPr>
      <w:r>
        <w:rPr>
          <w:rFonts w:ascii="Georgia" w:cs="Georgia" w:eastAsia="Georgia" w:hAnsi="Georgia"/>
          <w:color w:val="1A1A1A"/>
          <w:sz w:val="22"/>
          <w:szCs w:val="22"/>
        </w:rPr>
        <w:t xml:space="preserve">Forges en activité : groupes de 8 à 12 personnes en cercle ou demi-cercle, autour d'un Scoreboard projeté ou d'un tableau, lumière naturelle. Pas de costume cravate, pas de sourires forcés. Tenue de travail crédible. Postures de travail réel.</w:t>
      </w:r>
    </w:p>
    <w:p>
      <w:pPr>
        <w:pStyle w:val="ListParagraph"/>
        <w:numPr>
          <w:ilvl w:val="0"/>
          <w:numId w:val="2"/>
        </w:numPr>
        <w:spacing w:after="80" w:line="300"/>
      </w:pPr>
      <w:r>
        <w:rPr>
          <w:rFonts w:ascii="Georgia" w:cs="Georgia" w:eastAsia="Georgia" w:hAnsi="Georgia"/>
          <w:color w:val="1A1A1A"/>
          <w:sz w:val="22"/>
          <w:szCs w:val="22"/>
        </w:rPr>
        <w:t xml:space="preserve">Maîtres-Forgerons en posture d'autorité : portrait individuel, regard caméra, fond neutre ou Atelier en arrière-plan. Référence : portrait éditorial.</w:t>
      </w:r>
    </w:p>
    <w:p>
      <w:pPr>
        <w:pStyle w:val="ListParagraph"/>
        <w:numPr>
          <w:ilvl w:val="0"/>
          <w:numId w:val="2"/>
        </w:numPr>
        <w:spacing w:after="80" w:line="300"/>
      </w:pPr>
      <w:r>
        <w:rPr>
          <w:rFonts w:ascii="Georgia" w:cs="Georgia" w:eastAsia="Georgia" w:hAnsi="Georgia"/>
          <w:color w:val="1A1A1A"/>
          <w:sz w:val="22"/>
          <w:szCs w:val="22"/>
        </w:rPr>
        <w:t xml:space="preserve">Scènes de performance commerciale : commercial à 7h du matin, blocage agenda, signature électronique sur tablette. Quotidien réel.</w:t>
      </w:r>
    </w:p>
    <w:p>
      <w:pPr>
        <w:pStyle w:val="ListParagraph"/>
        <w:numPr>
          <w:ilvl w:val="0"/>
          <w:numId w:val="2"/>
        </w:numPr>
        <w:spacing w:after="80" w:line="300"/>
      </w:pPr>
      <w:r>
        <w:rPr>
          <w:rFonts w:ascii="Georgia" w:cs="Georgia" w:eastAsia="Georgia" w:hAnsi="Georgia"/>
          <w:color w:val="1A1A1A"/>
          <w:sz w:val="22"/>
          <w:szCs w:val="22"/>
        </w:rPr>
        <w:t xml:space="preserve">Symboles d'engagement : planning hebdomadaire annoté, page de carnet de Bilan, score d'énergie noté à la main, Scoreboard imprimé annoté en rouge. Plans serrés, lumière douce.</w:t>
      </w:r>
    </w:p>
    <w:p>
      <w:pPr>
        <w:pStyle w:val="Heading2"/>
        <w:spacing w:after="200" w:before="360"/>
      </w:pPr>
      <w:r>
        <w:rPr>
          <w:rFonts w:ascii="Georgia" w:cs="Georgia" w:eastAsia="Georgia" w:hAnsi="Georgia"/>
          <w:b/>
          <w:bCs/>
          <w:color w:val="0B1A2A"/>
          <w:sz w:val="30"/>
          <w:szCs w:val="30"/>
        </w:rPr>
        <w:t xml:space="preserve">Iconographie de la marque</w:t>
      </w:r>
    </w:p>
    <w:p>
      <w:pPr>
        <w:spacing w:after="120" w:line="320"/>
        <w:jc w:val="both"/>
      </w:pPr>
      <w:r>
        <w:rPr>
          <w:rFonts w:ascii="Georgia" w:cs="Georgia" w:eastAsia="Georgia" w:hAnsi="Georgia"/>
          <w:b w:val="false"/>
          <w:bCs w:val="false"/>
          <w:i w:val="false"/>
          <w:iCs w:val="false"/>
          <w:color w:val="1A1A1A"/>
          <w:sz w:val="22"/>
          <w:szCs w:val="22"/>
        </w:rPr>
        <w:t xml:space="preserve">Pistes à explorer avec Claude Design.</w:t>
      </w:r>
    </w:p>
    <w:p>
      <w:pPr>
        <w:pStyle w:val="ListParagraph"/>
        <w:numPr>
          <w:ilvl w:val="0"/>
          <w:numId w:val="2"/>
        </w:numPr>
        <w:spacing w:after="80" w:line="300"/>
      </w:pPr>
      <w:r>
        <w:rPr>
          <w:rFonts w:ascii="Georgia" w:cs="Georgia" w:eastAsia="Georgia" w:hAnsi="Georgia"/>
          <w:color w:val="1A1A1A"/>
          <w:sz w:val="22"/>
          <w:szCs w:val="22"/>
        </w:rPr>
        <w:t xml:space="preserve">Logogramme principal sobre : APEXER en lettrage personnalisé.</w:t>
      </w:r>
    </w:p>
    <w:p>
      <w:pPr>
        <w:pStyle w:val="ListParagraph"/>
        <w:numPr>
          <w:ilvl w:val="0"/>
          <w:numId w:val="2"/>
        </w:numPr>
        <w:spacing w:after="80" w:line="300"/>
      </w:pPr>
      <w:r>
        <w:rPr>
          <w:rFonts w:ascii="Georgia" w:cs="Georgia" w:eastAsia="Georgia" w:hAnsi="Georgia"/>
          <w:color w:val="1A1A1A"/>
          <w:sz w:val="22"/>
          <w:szCs w:val="22"/>
        </w:rPr>
        <w:t xml:space="preserve">Pictogramme de la Forge : enclume stylisée, montagne minimaliste, ou marque au fer rouge réinterprétée.</w:t>
      </w:r>
    </w:p>
    <w:p>
      <w:pPr>
        <w:pStyle w:val="ListParagraph"/>
        <w:numPr>
          <w:ilvl w:val="0"/>
          <w:numId w:val="2"/>
        </w:numPr>
        <w:spacing w:after="80" w:line="300"/>
      </w:pPr>
      <w:r>
        <w:rPr>
          <w:rFonts w:ascii="Georgia" w:cs="Georgia" w:eastAsia="Georgia" w:hAnsi="Georgia"/>
          <w:color w:val="1A1A1A"/>
          <w:sz w:val="22"/>
          <w:szCs w:val="22"/>
        </w:rPr>
        <w:t xml:space="preserve">Sceau pour le Cercle des Fondateurs : médaillon discret, numéroté de 1 à 200.</w:t>
      </w:r>
    </w:p>
    <w:p>
      <w:pPr>
        <w:pStyle w:val="ListParagraph"/>
        <w:numPr>
          <w:ilvl w:val="0"/>
          <w:numId w:val="2"/>
        </w:numPr>
        <w:spacing w:after="80" w:line="300"/>
      </w:pPr>
      <w:r>
        <w:rPr>
          <w:rFonts w:ascii="Georgia" w:cs="Georgia" w:eastAsia="Georgia" w:hAnsi="Georgia"/>
          <w:color w:val="1A1A1A"/>
          <w:sz w:val="22"/>
          <w:szCs w:val="22"/>
        </w:rPr>
        <w:t xml:space="preserve">Système de pictogrammes pour les 7 pratiques convergentes : géométrique, monochrome.</w:t>
      </w:r>
    </w:p>
    <w:p>
      <w:pPr>
        <w:pStyle w:val="ListParagraph"/>
        <w:numPr>
          <w:ilvl w:val="0"/>
          <w:numId w:val="2"/>
        </w:numPr>
        <w:spacing w:after="80" w:line="300"/>
      </w:pPr>
      <w:r>
        <w:rPr>
          <w:rFonts w:ascii="Georgia" w:cs="Georgia" w:eastAsia="Georgia" w:hAnsi="Georgia"/>
          <w:color w:val="1A1A1A"/>
          <w:sz w:val="22"/>
          <w:szCs w:val="22"/>
        </w:rPr>
        <w:t xml:space="preserve">Système de pictogrammes pour les 6 séquences de la Forge : cohérent avec les pictogrammes des 7 pratiques.</w:t>
      </w:r>
    </w:p>
    <w:p>
      <w:r>
        <w:br w:type="page"/>
      </w:r>
    </w:p>
    <w:p>
      <w:pPr>
        <w:spacing w:after="80" w:before="240"/>
      </w:pPr>
      <w:r>
        <w:rPr>
          <w:rFonts w:ascii="Arial" w:cs="Arial" w:eastAsia="Arial" w:hAnsi="Arial"/>
          <w:b/>
          <w:bCs/>
          <w:color w:val="B08A3E"/>
          <w:spacing w:val="30"/>
          <w:sz w:val="18"/>
          <w:szCs w:val="18"/>
        </w:rPr>
        <w:t xml:space="preserve">PARTIE 6</w:t>
      </w:r>
    </w:p>
    <w:p>
      <w:pPr>
        <w:pStyle w:val="Heading1"/>
        <w:spacing w:after="200" w:before="360"/>
      </w:pPr>
      <w:r>
        <w:rPr>
          <w:rFonts w:ascii="Georgia" w:cs="Georgia" w:eastAsia="Georgia" w:hAnsi="Georgia"/>
          <w:b/>
          <w:bCs/>
          <w:color w:val="0B1A2A"/>
          <w:sz w:val="40"/>
          <w:szCs w:val="40"/>
        </w:rPr>
        <w:t xml:space="preserve">Kit copywriting site</w:t>
      </w:r>
    </w:p>
    <w:p>
      <w:pPr>
        <w:spacing w:after="200" w:before="80"/>
      </w:pPr>
      <w:r>
        <w:rPr>
          <w:rFonts w:ascii="Arial" w:cs="Arial" w:eastAsia="Arial" w:hAnsi="Arial"/>
          <w:i/>
          <w:iCs/>
          <w:color w:val="6B6F76"/>
          <w:sz w:val="18"/>
          <w:szCs w:val="18"/>
        </w:rPr>
        <w:t xml:space="preserve">Textes prêts à coller dans Claude Design.</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Hero principal</w:t>
      </w:r>
    </w:p>
    <w:p>
      <w:pPr>
        <w:spacing w:after="80" w:before="240"/>
      </w:pPr>
      <w:r>
        <w:rPr>
          <w:rFonts w:ascii="Arial" w:cs="Arial" w:eastAsia="Arial" w:hAnsi="Arial"/>
          <w:b/>
          <w:bCs/>
          <w:color w:val="B08A3E"/>
          <w:spacing w:val="30"/>
          <w:sz w:val="18"/>
          <w:szCs w:val="18"/>
        </w:rPr>
        <w:t xml:space="preserve">SURÉFLEXE (EYEBROW)</w:t>
      </w:r>
    </w:p>
    <w:p>
      <w:pPr>
        <w:spacing w:after="120" w:line="320"/>
        <w:jc w:val="left"/>
      </w:pPr>
      <w:r>
        <w:rPr>
          <w:rFonts w:ascii="Georgia" w:cs="Georgia" w:eastAsia="Georgia" w:hAnsi="Georgia"/>
          <w:b/>
          <w:bCs/>
          <w:i w:val="false"/>
          <w:iCs w:val="false"/>
          <w:color w:val="B08A3E"/>
          <w:sz w:val="22"/>
          <w:szCs w:val="22"/>
        </w:rPr>
        <w:t xml:space="preserve">LE PREMIER RÉSEAU DE FORGES DE PERFORMANCE COMMERCIALE EN FRANCE</w:t>
      </w:r>
    </w:p>
    <w:p>
      <w:pPr>
        <w:spacing w:after="80" w:before="240"/>
      </w:pPr>
      <w:r>
        <w:rPr>
          <w:rFonts w:ascii="Arial" w:cs="Arial" w:eastAsia="Arial" w:hAnsi="Arial"/>
          <w:b/>
          <w:bCs/>
          <w:color w:val="B08A3E"/>
          <w:spacing w:val="30"/>
          <w:sz w:val="18"/>
          <w:szCs w:val="18"/>
        </w:rPr>
        <w:t xml:space="preserve">TITRE HERO (DEUX VERSIONS AU CHOIX)</w:t>
      </w:r>
    </w:p>
    <w:p>
      <w:pPr>
        <w:spacing w:after="120" w:line="320"/>
        <w:jc w:val="left"/>
      </w:pPr>
      <w:r>
        <w:rPr>
          <w:rFonts w:ascii="Georgia" w:cs="Georgia" w:eastAsia="Georgia" w:hAnsi="Georgia"/>
          <w:b/>
          <w:bCs/>
          <w:i w:val="false"/>
          <w:iCs w:val="false"/>
          <w:color w:val="1A1A1A"/>
          <w:sz w:val="22"/>
          <w:szCs w:val="22"/>
        </w:rPr>
        <w:t xml:space="preserve">Version A — Le slogan complet</w:t>
      </w:r>
    </w:p>
    <w:p>
      <w:pPr>
        <w:spacing w:after="200" w:before="200" w:line="320"/>
        <w:ind w:left="720" w:right="720"/>
        <w:jc w:val="center"/>
      </w:pPr>
      <w:r>
        <w:rPr>
          <w:rFonts w:ascii="Georgia" w:cs="Georgia" w:eastAsia="Georgia" w:hAnsi="Georgia"/>
          <w:i/>
          <w:iCs/>
          <w:color w:val="0B1A2A"/>
          <w:sz w:val="26"/>
          <w:szCs w:val="26"/>
        </w:rPr>
        <w:t xml:space="preserve">« Ce n'est pas parce qu'ils sont les meilleurs qu'ils le font. Mais parce qu'ils le font qu'ils sont les meilleurs. »</w:t>
      </w:r>
    </w:p>
    <w:p>
      <w:pPr>
        <w:spacing w:after="120" w:line="320"/>
        <w:jc w:val="left"/>
      </w:pPr>
      <w:r>
        <w:rPr>
          <w:rFonts w:ascii="Georgia" w:cs="Georgia" w:eastAsia="Georgia" w:hAnsi="Georgia"/>
          <w:b/>
          <w:bCs/>
          <w:i w:val="false"/>
          <w:iCs w:val="false"/>
          <w:color w:val="1A1A1A"/>
          <w:sz w:val="22"/>
          <w:szCs w:val="22"/>
        </w:rPr>
        <w:t xml:space="preserve">Version B — Le slogan opérationnel</w:t>
      </w:r>
    </w:p>
    <w:p>
      <w:pPr>
        <w:spacing w:after="200" w:before="200" w:line="320"/>
        <w:ind w:left="720" w:right="720"/>
        <w:jc w:val="center"/>
      </w:pPr>
      <w:r>
        <w:rPr>
          <w:rFonts w:ascii="Georgia" w:cs="Georgia" w:eastAsia="Georgia" w:hAnsi="Georgia"/>
          <w:i/>
          <w:iCs/>
          <w:color w:val="0B1A2A"/>
          <w:sz w:val="26"/>
          <w:szCs w:val="26"/>
        </w:rPr>
        <w:t xml:space="preserve">« Arrêtez de compter sur la motivation. Installez un système. »</w:t>
      </w:r>
    </w:p>
    <w:p>
      <w:pPr>
        <w:spacing w:after="80" w:before="240"/>
      </w:pPr>
      <w:r>
        <w:rPr>
          <w:rFonts w:ascii="Arial" w:cs="Arial" w:eastAsia="Arial" w:hAnsi="Arial"/>
          <w:b/>
          <w:bCs/>
          <w:color w:val="B08A3E"/>
          <w:spacing w:val="30"/>
          <w:sz w:val="18"/>
          <w:szCs w:val="18"/>
        </w:rPr>
        <w:t xml:space="preserve">SOUS-TITRE HERO</w:t>
      </w:r>
    </w:p>
    <w:p>
      <w:pPr>
        <w:spacing w:after="120" w:line="320"/>
        <w:jc w:val="left"/>
      </w:pPr>
      <w:r>
        <w:rPr>
          <w:rFonts w:ascii="Georgia" w:cs="Georgia" w:eastAsia="Georgia" w:hAnsi="Georgia"/>
          <w:b w:val="false"/>
          <w:bCs w:val="false"/>
          <w:i w:val="false"/>
          <w:iCs w:val="false"/>
          <w:color w:val="1A1A1A"/>
          <w:sz w:val="22"/>
          <w:szCs w:val="22"/>
        </w:rPr>
        <w:t xml:space="preserve">Nous sommes allés chercher les meilleurs commerciaux de France — immobilier, pharma, assurance, B2B tech, automobile — et nous avons identifié les sept pratiques qui les séparent du reste. APEXER en fait un système installable. Méthode propriétaire, application, Forges locales — clubs business exigeants — et réseau de Maîtres-Forgerons Fondateurs.</w:t>
      </w:r>
    </w:p>
    <w:p>
      <w:pPr>
        <w:spacing w:after="80" w:before="240"/>
      </w:pPr>
      <w:r>
        <w:rPr>
          <w:rFonts w:ascii="Arial" w:cs="Arial" w:eastAsia="Arial" w:hAnsi="Arial"/>
          <w:b/>
          <w:bCs/>
          <w:color w:val="B08A3E"/>
          <w:spacing w:val="30"/>
          <w:sz w:val="18"/>
          <w:szCs w:val="18"/>
        </w:rPr>
        <w:t xml:space="preserve">CTA PRIMAIRE (RECRUTEMENT MAÎTRE-FORGERON)</w:t>
      </w:r>
    </w:p>
    <w:p>
      <w:pPr>
        <w:spacing w:after="120" w:line="320"/>
        <w:jc w:val="left"/>
      </w:pPr>
      <w:r>
        <w:rPr>
          <w:rFonts w:ascii="Georgia" w:cs="Georgia" w:eastAsia="Georgia" w:hAnsi="Georgia"/>
          <w:b/>
          <w:bCs/>
          <w:i w:val="false"/>
          <w:iCs w:val="false"/>
          <w:color w:val="0B1A2A"/>
          <w:sz w:val="22"/>
          <w:szCs w:val="22"/>
        </w:rPr>
        <w:t xml:space="preserve">Candidater au Cercle des 200 Fondateurs</w:t>
      </w:r>
    </w:p>
    <w:p>
      <w:pPr>
        <w:spacing w:after="80" w:before="240"/>
      </w:pPr>
      <w:r>
        <w:rPr>
          <w:rFonts w:ascii="Arial" w:cs="Arial" w:eastAsia="Arial" w:hAnsi="Arial"/>
          <w:b/>
          <w:bCs/>
          <w:color w:val="B08A3E"/>
          <w:spacing w:val="30"/>
          <w:sz w:val="18"/>
          <w:szCs w:val="18"/>
        </w:rPr>
        <w:t xml:space="preserve">CTA SECONDAIRE (MEMBRE)</w:t>
      </w:r>
    </w:p>
    <w:p>
      <w:pPr>
        <w:spacing w:after="120" w:line="320"/>
        <w:jc w:val="left"/>
      </w:pPr>
      <w:r>
        <w:rPr>
          <w:rFonts w:ascii="Georgia" w:cs="Georgia" w:eastAsia="Georgia" w:hAnsi="Georgia"/>
          <w:b w:val="false"/>
          <w:bCs w:val="false"/>
          <w:i w:val="false"/>
          <w:iCs w:val="false"/>
          <w:color w:val="6B6F76"/>
          <w:sz w:val="22"/>
          <w:szCs w:val="22"/>
        </w:rPr>
        <w:t xml:space="preserve">Découvrir les programmes APEXER</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Section : La preuve terrain</w:t>
      </w:r>
    </w:p>
    <w:p>
      <w:pPr>
        <w:spacing w:after="80" w:before="240"/>
      </w:pPr>
      <w:r>
        <w:rPr>
          <w:rFonts w:ascii="Arial" w:cs="Arial" w:eastAsia="Arial" w:hAnsi="Arial"/>
          <w:b/>
          <w:bCs/>
          <w:color w:val="B08A3E"/>
          <w:spacing w:val="30"/>
          <w:sz w:val="18"/>
          <w:szCs w:val="18"/>
        </w:rPr>
        <w:t xml:space="preserve">TITRE DE SECTION</w:t>
      </w:r>
    </w:p>
    <w:p>
      <w:pPr>
        <w:spacing w:after="120" w:line="320"/>
        <w:jc w:val="left"/>
      </w:pPr>
      <w:r>
        <w:rPr>
          <w:rFonts w:ascii="Georgia" w:cs="Georgia" w:eastAsia="Georgia" w:hAnsi="Georgia"/>
          <w:b/>
          <w:bCs/>
          <w:i w:val="false"/>
          <w:iCs w:val="false"/>
          <w:color w:val="1A1A1A"/>
          <w:sz w:val="28"/>
          <w:szCs w:val="28"/>
        </w:rPr>
        <w:t xml:space="preserve">Nous sommes allés chercher les meilleurs commerciaux de France.</w:t>
      </w:r>
    </w:p>
    <w:p>
      <w:pPr>
        <w:spacing w:after="80" w:before="240"/>
      </w:pPr>
      <w:r>
        <w:rPr>
          <w:rFonts w:ascii="Arial" w:cs="Arial" w:eastAsia="Arial" w:hAnsi="Arial"/>
          <w:b/>
          <w:bCs/>
          <w:color w:val="B08A3E"/>
          <w:spacing w:val="30"/>
          <w:sz w:val="18"/>
          <w:szCs w:val="18"/>
        </w:rPr>
        <w:t xml:space="preserve">TEXTE</w:t>
      </w:r>
    </w:p>
    <w:p>
      <w:pPr>
        <w:spacing w:after="120" w:line="320"/>
        <w:jc w:val="both"/>
      </w:pPr>
      <w:r>
        <w:rPr>
          <w:rFonts w:ascii="Georgia" w:cs="Georgia" w:eastAsia="Georgia" w:hAnsi="Georgia"/>
          <w:b w:val="false"/>
          <w:bCs w:val="false"/>
          <w:i w:val="false"/>
          <w:iCs w:val="false"/>
          <w:color w:val="1A1A1A"/>
          <w:sz w:val="22"/>
          <w:szCs w:val="22"/>
        </w:rPr>
        <w:t xml:space="preserve">Pas une moyenne. Pas un échantillon représentatif. Les top performers, ceux qui font deux fois ce que font les autres dans leur métier.</w:t>
      </w:r>
    </w:p>
    <w:p>
      <w:pPr>
        <w:spacing w:after="120" w:line="320"/>
        <w:jc w:val="both"/>
      </w:pPr>
      <w:r>
        <w:rPr>
          <w:rFonts w:ascii="Georgia" w:cs="Georgia" w:eastAsia="Georgia" w:hAnsi="Georgia"/>
          <w:b w:val="false"/>
          <w:bCs w:val="false"/>
          <w:i w:val="false"/>
          <w:iCs w:val="false"/>
          <w:color w:val="1A1A1A"/>
          <w:sz w:val="22"/>
          <w:szCs w:val="22"/>
        </w:rPr>
        <w:t xml:space="preserve">Agents immobiliers d'élite qui closent là où d'autres échouent. Délégués pharmaceutiques en tête de classement national. Assureurs dans le top 5% de leur réseau. Commerciaux B2B tech qui dépassent leurs quotas trimestre après trimestre. Vendeurs automobile qui signent les meilleures ventes de leur concession.</w:t>
      </w:r>
    </w:p>
    <w:p>
      <w:pPr>
        <w:spacing w:after="120" w:line="320"/>
        <w:jc w:val="both"/>
      </w:pPr>
      <w:r>
        <w:rPr>
          <w:rFonts w:ascii="Georgia" w:cs="Georgia" w:eastAsia="Georgia" w:hAnsi="Georgia"/>
          <w:b w:val="false"/>
          <w:bCs w:val="false"/>
          <w:i w:val="false"/>
          <w:iCs w:val="false"/>
          <w:color w:val="1A1A1A"/>
          <w:sz w:val="22"/>
          <w:szCs w:val="22"/>
        </w:rPr>
        <w:t xml:space="preserve">Seize d'entre eux ont accepté six mois d'interviews approfondies — plus de cent vingt questions chacun. L'écart entre eux et les commerciaux moyens des mêmes secteurs ne vient ni du talent, ni du produit, ni du marché. Il vient de sept pratiques que les premiers appliquent à 80% et plus, et que les autres appliquent à 33% au mieux.</w:t>
      </w:r>
    </w:p>
    <w:p>
      <w:pPr>
        <w:spacing w:after="120" w:line="320"/>
        <w:jc w:val="both"/>
      </w:pPr>
      <w:r>
        <w:rPr>
          <w:rFonts w:ascii="Georgia" w:cs="Georgia" w:eastAsia="Georgia" w:hAnsi="Georgia"/>
          <w:b w:val="false"/>
          <w:bCs w:val="false"/>
          <w:i w:val="false"/>
          <w:iCs w:val="false"/>
          <w:color w:val="1A1A1A"/>
          <w:sz w:val="22"/>
          <w:szCs w:val="22"/>
        </w:rPr>
        <w:t xml:space="preserve">APEXER transforme ces sept pratiques en système installable. Pas en théorie à comprendre. En cadre à tenir. Avec une Forge hebdomadaire qui force la régularité.</w:t>
      </w:r>
    </w:p>
    <w:p>
      <w:pPr>
        <w:spacing w:after="80" w:before="240"/>
      </w:pPr>
      <w:r>
        <w:rPr>
          <w:rFonts w:ascii="Arial" w:cs="Arial" w:eastAsia="Arial" w:hAnsi="Arial"/>
          <w:b/>
          <w:bCs/>
          <w:color w:val="B08A3E"/>
          <w:spacing w:val="30"/>
          <w:sz w:val="18"/>
          <w:szCs w:val="18"/>
        </w:rPr>
        <w:t xml:space="preserve">ENCADRÉ CHIFFRÉ (À METTRE EN VALEUR VISUELLEMENT)</w:t>
      </w:r>
    </w:p>
    <w:p>
      <w:pPr>
        <w:pStyle w:val="ListParagraph"/>
        <w:numPr>
          <w:ilvl w:val="0"/>
          <w:numId w:val="2"/>
        </w:numPr>
        <w:spacing w:after="80" w:line="300"/>
      </w:pPr>
      <w:r>
        <w:rPr>
          <w:rFonts w:ascii="Georgia" w:cs="Georgia" w:eastAsia="Georgia" w:hAnsi="Georgia"/>
          <w:color w:val="1A1A1A"/>
          <w:sz w:val="22"/>
          <w:szCs w:val="22"/>
        </w:rPr>
        <w:t xml:space="preserve">100% des top performers se lèvent avant 7h en semaine.</w:t>
      </w:r>
    </w:p>
    <w:p>
      <w:pPr>
        <w:pStyle w:val="ListParagraph"/>
        <w:numPr>
          <w:ilvl w:val="0"/>
          <w:numId w:val="2"/>
        </w:numPr>
        <w:spacing w:after="80" w:line="300"/>
      </w:pPr>
      <w:r>
        <w:rPr>
          <w:rFonts w:ascii="Georgia" w:cs="Georgia" w:eastAsia="Georgia" w:hAnsi="Georgia"/>
          <w:color w:val="1A1A1A"/>
          <w:sz w:val="22"/>
          <w:szCs w:val="22"/>
        </w:rPr>
        <w:t xml:space="preserve">100% utilisent leur CRM comme système de référence.</w:t>
      </w:r>
    </w:p>
    <w:p>
      <w:pPr>
        <w:pStyle w:val="ListParagraph"/>
        <w:numPr>
          <w:ilvl w:val="0"/>
          <w:numId w:val="2"/>
        </w:numPr>
        <w:spacing w:after="80" w:line="300"/>
      </w:pPr>
      <w:r>
        <w:rPr>
          <w:rFonts w:ascii="Georgia" w:cs="Georgia" w:eastAsia="Georgia" w:hAnsi="Georgia"/>
          <w:color w:val="1A1A1A"/>
          <w:sz w:val="22"/>
          <w:szCs w:val="22"/>
        </w:rPr>
        <w:t xml:space="preserve">86% planifient leur semaine systématiquement.</w:t>
      </w:r>
    </w:p>
    <w:p>
      <w:pPr>
        <w:pStyle w:val="ListParagraph"/>
        <w:numPr>
          <w:ilvl w:val="0"/>
          <w:numId w:val="2"/>
        </w:numPr>
        <w:spacing w:after="80" w:line="300"/>
      </w:pPr>
      <w:r>
        <w:rPr>
          <w:rFonts w:ascii="Georgia" w:cs="Georgia" w:eastAsia="Georgia" w:hAnsi="Georgia"/>
          <w:color w:val="1A1A1A"/>
          <w:sz w:val="22"/>
          <w:szCs w:val="22"/>
        </w:rPr>
        <w:t xml:space="preserve">86% demandent une recommandation à chaque rendez-vous.</w:t>
      </w:r>
    </w:p>
    <w:p>
      <w:pPr>
        <w:pStyle w:val="ListParagraph"/>
        <w:numPr>
          <w:ilvl w:val="0"/>
          <w:numId w:val="2"/>
        </w:numPr>
        <w:spacing w:after="80" w:line="300"/>
      </w:pPr>
      <w:r>
        <w:rPr>
          <w:rFonts w:ascii="Georgia" w:cs="Georgia" w:eastAsia="Georgia" w:hAnsi="Georgia"/>
          <w:color w:val="1A1A1A"/>
          <w:sz w:val="22"/>
          <w:szCs w:val="22"/>
        </w:rPr>
        <w:t xml:space="preserve">71% font du sport au moins deux fois par semaine.</w:t>
      </w:r>
    </w:p>
    <w:p>
      <w:pPr>
        <w:pStyle w:val="ListParagraph"/>
        <w:numPr>
          <w:ilvl w:val="0"/>
          <w:numId w:val="2"/>
        </w:numPr>
        <w:spacing w:after="80" w:line="300"/>
      </w:pPr>
      <w:r>
        <w:rPr>
          <w:rFonts w:ascii="Georgia" w:cs="Georgia" w:eastAsia="Georgia" w:hAnsi="Georgia"/>
          <w:color w:val="1A1A1A"/>
          <w:sz w:val="22"/>
          <w:szCs w:val="22"/>
        </w:rPr>
        <w:t xml:space="preserve">71% analysent leurs résultats chaque vendredi.</w:t>
      </w:r>
    </w:p>
    <w:p>
      <w:pPr>
        <w:pStyle w:val="ListParagraph"/>
        <w:numPr>
          <w:ilvl w:val="0"/>
          <w:numId w:val="2"/>
        </w:numPr>
        <w:spacing w:after="80" w:line="300"/>
      </w:pPr>
      <w:r>
        <w:rPr>
          <w:rFonts w:ascii="Georgia" w:cs="Georgia" w:eastAsia="Georgia" w:hAnsi="Georgia"/>
          <w:color w:val="1A1A1A"/>
          <w:sz w:val="22"/>
          <w:szCs w:val="22"/>
        </w:rPr>
        <w:t xml:space="preserve">Corrélation hygiène de vie / performance : r = 0,73.</w:t>
      </w:r>
    </w:p>
    <w:p>
      <w:pPr>
        <w:spacing w:after="200" w:before="80"/>
      </w:pPr>
      <w:r>
        <w:rPr>
          <w:rFonts w:ascii="Arial" w:cs="Arial" w:eastAsia="Arial" w:hAnsi="Arial"/>
          <w:i/>
          <w:iCs/>
          <w:color w:val="6B6F76"/>
          <w:sz w:val="18"/>
          <w:szCs w:val="18"/>
        </w:rPr>
        <w:t xml:space="preserve">Source : étude APEXER, 16 interviews approfondies, novembre-décembre 2025.</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Section : Mode Automatique vs Mode APEXER</w:t>
      </w:r>
    </w:p>
    <w:p>
      <w:pPr>
        <w:spacing w:after="80" w:before="240"/>
      </w:pPr>
      <w:r>
        <w:rPr>
          <w:rFonts w:ascii="Arial" w:cs="Arial" w:eastAsia="Arial" w:hAnsi="Arial"/>
          <w:b/>
          <w:bCs/>
          <w:color w:val="B08A3E"/>
          <w:spacing w:val="30"/>
          <w:sz w:val="18"/>
          <w:szCs w:val="18"/>
        </w:rPr>
        <w:t xml:space="preserve">TITRE DE SECTION</w:t>
      </w:r>
    </w:p>
    <w:p>
      <w:pPr>
        <w:spacing w:after="120" w:line="320"/>
        <w:jc w:val="left"/>
      </w:pPr>
      <w:r>
        <w:rPr>
          <w:rFonts w:ascii="Georgia" w:cs="Georgia" w:eastAsia="Georgia" w:hAnsi="Georgia"/>
          <w:b/>
          <w:bCs/>
          <w:i w:val="false"/>
          <w:iCs w:val="false"/>
          <w:color w:val="1A1A1A"/>
          <w:sz w:val="28"/>
          <w:szCs w:val="28"/>
        </w:rPr>
        <w:t xml:space="preserve">Vous êtes en mode Automatique ou en mode APEXER. Il n'y a pas de mode intermédiaire.</w:t>
      </w:r>
    </w:p>
    <w:p>
      <w:pPr>
        <w:spacing w:after="80" w:before="240"/>
      </w:pPr>
      <w:r>
        <w:rPr>
          <w:rFonts w:ascii="Arial" w:cs="Arial" w:eastAsia="Arial" w:hAnsi="Arial"/>
          <w:b/>
          <w:bCs/>
          <w:color w:val="B08A3E"/>
          <w:spacing w:val="30"/>
          <w:sz w:val="18"/>
          <w:szCs w:val="18"/>
        </w:rPr>
        <w:t xml:space="preserve">TEXTE D'INTRODUCTION</w:t>
      </w:r>
    </w:p>
    <w:p>
      <w:pPr>
        <w:spacing w:after="120" w:line="320"/>
        <w:jc w:val="both"/>
      </w:pPr>
      <w:r>
        <w:rPr>
          <w:rFonts w:ascii="Georgia" w:cs="Georgia" w:eastAsia="Georgia" w:hAnsi="Georgia"/>
          <w:b w:val="false"/>
          <w:bCs w:val="false"/>
          <w:i w:val="false"/>
          <w:iCs w:val="false"/>
          <w:color w:val="1A1A1A"/>
          <w:sz w:val="22"/>
          <w:szCs w:val="22"/>
        </w:rPr>
        <w:t xml:space="preserve">Le mode Automatique tient sur la motivation. Il s'effondre dès que la motivation s'épuise — c'est-à-dire toutes les deux semaines.</w:t>
      </w:r>
    </w:p>
    <w:p>
      <w:pPr>
        <w:spacing w:after="120" w:line="320"/>
        <w:jc w:val="both"/>
      </w:pPr>
      <w:r>
        <w:rPr>
          <w:rFonts w:ascii="Georgia" w:cs="Georgia" w:eastAsia="Georgia" w:hAnsi="Georgia"/>
          <w:b w:val="false"/>
          <w:bCs w:val="false"/>
          <w:i w:val="false"/>
          <w:iCs w:val="false"/>
          <w:color w:val="1A1A1A"/>
          <w:sz w:val="22"/>
          <w:szCs w:val="22"/>
        </w:rPr>
        <w:t xml:space="preserve">Le mode APEXER tient sur le système. Il fonctionne même quand la motivation est absente. C'est exactement à ça que sert un système.</w:t>
      </w:r>
    </w:p>
    <w:p>
      <w:pPr>
        <w:spacing w:after="200" w:before="80"/>
      </w:pPr>
      <w:r>
        <w:rPr>
          <w:rFonts w:ascii="Arial" w:cs="Arial" w:eastAsia="Arial" w:hAnsi="Arial"/>
          <w:i/>
          <w:iCs/>
          <w:color w:val="6B6F76"/>
          <w:sz w:val="18"/>
          <w:szCs w:val="18"/>
        </w:rPr>
        <w:t xml:space="preserve">(Insérer ici le tableau Mode Automatique vs Mode APEXER de la charte verbale, partie 2.)</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Section : La Forge — pas un réseau, un atelier</w:t>
      </w:r>
    </w:p>
    <w:p>
      <w:pPr>
        <w:spacing w:after="80" w:before="240"/>
      </w:pPr>
      <w:r>
        <w:rPr>
          <w:rFonts w:ascii="Arial" w:cs="Arial" w:eastAsia="Arial" w:hAnsi="Arial"/>
          <w:b/>
          <w:bCs/>
          <w:color w:val="B08A3E"/>
          <w:spacing w:val="30"/>
          <w:sz w:val="18"/>
          <w:szCs w:val="18"/>
        </w:rPr>
        <w:t xml:space="preserve">TITRE DE SECTION</w:t>
      </w:r>
    </w:p>
    <w:p>
      <w:pPr>
        <w:spacing w:after="120" w:line="320"/>
        <w:jc w:val="left"/>
      </w:pPr>
      <w:r>
        <w:rPr>
          <w:rFonts w:ascii="Georgia" w:cs="Georgia" w:eastAsia="Georgia" w:hAnsi="Georgia"/>
          <w:b/>
          <w:bCs/>
          <w:i w:val="false"/>
          <w:iCs w:val="false"/>
          <w:color w:val="1A1A1A"/>
          <w:sz w:val="28"/>
          <w:szCs w:val="28"/>
        </w:rPr>
        <w:t xml:space="preserve">Une Forge n'est pas une réunion de networking. C'est un atelier de performance commerciale.</w:t>
      </w:r>
    </w:p>
    <w:p>
      <w:pPr>
        <w:spacing w:after="80" w:before="240"/>
      </w:pPr>
      <w:r>
        <w:rPr>
          <w:rFonts w:ascii="Arial" w:cs="Arial" w:eastAsia="Arial" w:hAnsi="Arial"/>
          <w:b/>
          <w:bCs/>
          <w:color w:val="B08A3E"/>
          <w:spacing w:val="30"/>
          <w:sz w:val="18"/>
          <w:szCs w:val="18"/>
        </w:rPr>
        <w:t xml:space="preserve">TEXTE DE DIFFÉRENCIATION</w:t>
      </w:r>
    </w:p>
    <w:p>
      <w:pPr>
        <w:spacing w:after="200" w:before="200" w:line="320"/>
        <w:ind w:left="720" w:right="720"/>
        <w:jc w:val="center"/>
      </w:pPr>
      <w:r>
        <w:rPr>
          <w:rFonts w:ascii="Georgia" w:cs="Georgia" w:eastAsia="Georgia" w:hAnsi="Georgia"/>
          <w:i/>
          <w:iCs/>
          <w:color w:val="0B1A2A"/>
          <w:sz w:val="26"/>
          <w:szCs w:val="26"/>
        </w:rPr>
        <w:t xml:space="preserve">« Les clubs business échangent des contacts. Les Forges fabriquent des gens qu'on ose recommander. »</w:t>
      </w:r>
    </w:p>
    <w:p>
      <w:pPr>
        <w:spacing w:after="120" w:line="320"/>
        <w:jc w:val="both"/>
      </w:pPr>
      <w:r>
        <w:rPr>
          <w:rFonts w:ascii="Georgia" w:cs="Georgia" w:eastAsia="Georgia" w:hAnsi="Georgia"/>
          <w:b w:val="false"/>
          <w:bCs w:val="false"/>
          <w:i w:val="false"/>
          <w:iCs w:val="false"/>
          <w:color w:val="1A1A1A"/>
          <w:sz w:val="22"/>
          <w:szCs w:val="22"/>
        </w:rPr>
        <w:t xml:space="preserve">Une Forge réunit 8 à 12 Forgerons sur un territoire, une fois par semaine, pendant 90 minutes. Animée par un Maître-Forgeron Fondateur. Selon un format propriétaire en six séquences.</w:t>
      </w:r>
    </w:p>
    <w:p>
      <w:pPr>
        <w:spacing w:after="80" w:before="240"/>
      </w:pPr>
      <w:r>
        <w:rPr>
          <w:rFonts w:ascii="Arial" w:cs="Arial" w:eastAsia="Arial" w:hAnsi="Arial"/>
          <w:b/>
          <w:bCs/>
          <w:color w:val="B08A3E"/>
          <w:spacing w:val="30"/>
          <w:sz w:val="18"/>
          <w:szCs w:val="18"/>
        </w:rPr>
        <w:t xml:space="preserve">LA TRIPLE FONCTION DE LA FORGE</w:t>
      </w:r>
    </w:p>
    <w:p>
      <w:pPr>
        <w:pStyle w:val="ListParagraph"/>
        <w:numPr>
          <w:ilvl w:val="0"/>
          <w:numId w:val="2"/>
        </w:numPr>
        <w:spacing w:after="80" w:line="300"/>
      </w:pPr>
      <w:r>
        <w:rPr>
          <w:rFonts w:ascii="Georgia" w:cs="Georgia" w:eastAsia="Georgia" w:hAnsi="Georgia"/>
          <w:color w:val="1A1A1A"/>
          <w:sz w:val="22"/>
          <w:szCs w:val="22"/>
        </w:rPr>
        <w:t xml:space="preserve">Faire progresser le membre : routines, discipline, planning, CRM, prospection, énergie, analyse hebdomadaire.</w:t>
      </w:r>
    </w:p>
    <w:p>
      <w:pPr>
        <w:pStyle w:val="ListParagraph"/>
        <w:numPr>
          <w:ilvl w:val="0"/>
          <w:numId w:val="2"/>
        </w:numPr>
        <w:spacing w:after="80" w:line="300"/>
      </w:pPr>
      <w:r>
        <w:rPr>
          <w:rFonts w:ascii="Georgia" w:cs="Georgia" w:eastAsia="Georgia" w:hAnsi="Georgia"/>
          <w:color w:val="1A1A1A"/>
          <w:sz w:val="22"/>
          <w:szCs w:val="22"/>
        </w:rPr>
        <w:t xml:space="preserve">Le rendre recommandable : pitch, offre, cible, preuves, posture, fiabilité, suivi client propre.</w:t>
      </w:r>
    </w:p>
    <w:p>
      <w:pPr>
        <w:pStyle w:val="ListParagraph"/>
        <w:numPr>
          <w:ilvl w:val="0"/>
          <w:numId w:val="2"/>
        </w:numPr>
        <w:spacing w:after="80" w:line="300"/>
      </w:pPr>
      <w:r>
        <w:rPr>
          <w:rFonts w:ascii="Georgia" w:cs="Georgia" w:eastAsia="Georgia" w:hAnsi="Georgia"/>
          <w:color w:val="1A1A1A"/>
          <w:sz w:val="22"/>
          <w:szCs w:val="22"/>
        </w:rPr>
        <w:t xml:space="preserve">Générer du business qualifié : recommandations précises, mises en relation ciblées, partenariats locaux.</w:t>
      </w:r>
    </w:p>
    <w:p>
      <w:pPr>
        <w:spacing w:after="80" w:before="240"/>
      </w:pPr>
      <w:r>
        <w:rPr>
          <w:rFonts w:ascii="Arial" w:cs="Arial" w:eastAsia="Arial" w:hAnsi="Arial"/>
          <w:b/>
          <w:bCs/>
          <w:color w:val="B08A3E"/>
          <w:spacing w:val="30"/>
          <w:sz w:val="18"/>
          <w:szCs w:val="18"/>
        </w:rPr>
        <w:t xml:space="preserve">LE FORMAT EN SIX SÉQUENCES (90 MINUTES)</w:t>
      </w:r>
    </w:p>
    <w:p>
      <w:pPr>
        <w:pStyle w:val="ListParagraph"/>
        <w:numPr>
          <w:ilvl w:val="0"/>
          <w:numId w:val="2"/>
        </w:numPr>
        <w:spacing w:after="80" w:line="300"/>
      </w:pPr>
      <w:r>
        <w:rPr>
          <w:rFonts w:ascii="Georgia" w:cs="Georgia" w:eastAsia="Georgia" w:hAnsi="Georgia"/>
          <w:color w:val="1A1A1A"/>
          <w:sz w:val="22"/>
          <w:szCs w:val="22"/>
        </w:rPr>
        <w:t xml:space="preserve">Ouverture (10 min) : rappel des Standards, tour d'énergie.</w:t>
      </w:r>
    </w:p>
    <w:p>
      <w:pPr>
        <w:pStyle w:val="ListParagraph"/>
        <w:numPr>
          <w:ilvl w:val="0"/>
          <w:numId w:val="2"/>
        </w:numPr>
        <w:spacing w:after="80" w:line="300"/>
      </w:pPr>
      <w:r>
        <w:rPr>
          <w:rFonts w:ascii="Georgia" w:cs="Georgia" w:eastAsia="Georgia" w:hAnsi="Georgia"/>
          <w:color w:val="1A1A1A"/>
          <w:sz w:val="22"/>
          <w:szCs w:val="22"/>
        </w:rPr>
        <w:t xml:space="preserve">Scoreboard (20 min) : chiffres de la semaine de chaque Forgeron, vérifiables.</w:t>
      </w:r>
    </w:p>
    <w:p>
      <w:pPr>
        <w:pStyle w:val="ListParagraph"/>
        <w:numPr>
          <w:ilvl w:val="0"/>
          <w:numId w:val="2"/>
        </w:numPr>
        <w:spacing w:after="80" w:line="300"/>
      </w:pPr>
      <w:r>
        <w:rPr>
          <w:rFonts w:ascii="Georgia" w:cs="Georgia" w:eastAsia="Georgia" w:hAnsi="Georgia"/>
          <w:color w:val="1A1A1A"/>
          <w:sz w:val="22"/>
          <w:szCs w:val="22"/>
        </w:rPr>
        <w:t xml:space="preserve">Focus recommandabilité (20 min) : un Forgeron au centre, le groupe travaille son pitch et son offre.</w:t>
      </w:r>
    </w:p>
    <w:p>
      <w:pPr>
        <w:pStyle w:val="ListParagraph"/>
        <w:numPr>
          <w:ilvl w:val="0"/>
          <w:numId w:val="2"/>
        </w:numPr>
        <w:spacing w:after="80" w:line="300"/>
      </w:pPr>
      <w:r>
        <w:rPr>
          <w:rFonts w:ascii="Georgia" w:cs="Georgia" w:eastAsia="Georgia" w:hAnsi="Georgia"/>
          <w:color w:val="1A1A1A"/>
          <w:sz w:val="22"/>
          <w:szCs w:val="22"/>
        </w:rPr>
        <w:t xml:space="preserve">Cas business (20 min) : un vrai problème commercial traité collectivement.</w:t>
      </w:r>
    </w:p>
    <w:p>
      <w:pPr>
        <w:pStyle w:val="ListParagraph"/>
        <w:numPr>
          <w:ilvl w:val="0"/>
          <w:numId w:val="2"/>
        </w:numPr>
        <w:spacing w:after="80" w:line="300"/>
      </w:pPr>
      <w:r>
        <w:rPr>
          <w:rFonts w:ascii="Georgia" w:cs="Georgia" w:eastAsia="Georgia" w:hAnsi="Georgia"/>
          <w:color w:val="1A1A1A"/>
          <w:sz w:val="22"/>
          <w:szCs w:val="22"/>
        </w:rPr>
        <w:t xml:space="preserve">Marché des recommandations (12 min) : demandes précises, mises en relation ciblées.</w:t>
      </w:r>
    </w:p>
    <w:p>
      <w:pPr>
        <w:pStyle w:val="ListParagraph"/>
        <w:numPr>
          <w:ilvl w:val="0"/>
          <w:numId w:val="2"/>
        </w:numPr>
        <w:spacing w:after="80" w:line="300"/>
      </w:pPr>
      <w:r>
        <w:rPr>
          <w:rFonts w:ascii="Georgia" w:cs="Georgia" w:eastAsia="Georgia" w:hAnsi="Georgia"/>
          <w:color w:val="1A1A1A"/>
          <w:sz w:val="22"/>
          <w:szCs w:val="22"/>
        </w:rPr>
        <w:t xml:space="preserve">Engagement public (8 min) : chaque Forgeron annonce son action non négociable de la semaine.</w:t>
      </w:r>
    </w:p>
    <w:p>
      <w:pPr>
        <w:spacing w:after="80" w:before="240"/>
      </w:pPr>
      <w:r>
        <w:rPr>
          <w:rFonts w:ascii="Arial" w:cs="Arial" w:eastAsia="Arial" w:hAnsi="Arial"/>
          <w:b/>
          <w:bCs/>
          <w:color w:val="B08A3E"/>
          <w:spacing w:val="30"/>
          <w:sz w:val="18"/>
          <w:szCs w:val="18"/>
        </w:rPr>
        <w:t xml:space="preserve">LA DIFFÉRENCE AVEC BNI ET LES CLUBS BUSINESS CLASSIQUES</w:t>
      </w:r>
    </w:p>
    <w:p>
      <w:pPr>
        <w:spacing w:after="120" w:line="320"/>
        <w:jc w:val="both"/>
      </w:pPr>
      <w:r>
        <w:rPr>
          <w:rFonts w:ascii="Georgia" w:cs="Georgia" w:eastAsia="Georgia" w:hAnsi="Georgia"/>
          <w:b w:val="false"/>
          <w:bCs w:val="false"/>
          <w:i w:val="false"/>
          <w:iCs w:val="false"/>
          <w:color w:val="1A1A1A"/>
          <w:sz w:val="22"/>
          <w:szCs w:val="22"/>
        </w:rPr>
        <w:t xml:space="preserve">BNI demande : « Qui peux-tu recommander ? » APEXER demande d'abord : « Es-tu suffisamment clair, fiable et structuré pour qu'on te recommande ? »</w:t>
      </w:r>
    </w:p>
    <w:p>
      <w:pPr>
        <w:spacing w:after="120" w:line="320"/>
        <w:jc w:val="both"/>
      </w:pPr>
      <w:r>
        <w:rPr>
          <w:rFonts w:ascii="Georgia" w:cs="Georgia" w:eastAsia="Georgia" w:hAnsi="Georgia"/>
          <w:b w:val="false"/>
          <w:bCs w:val="false"/>
          <w:i w:val="false"/>
          <w:iCs w:val="false"/>
          <w:color w:val="1A1A1A"/>
          <w:sz w:val="22"/>
          <w:szCs w:val="22"/>
        </w:rPr>
        <w:t xml:space="preserve">Avant de chercher des contacts, on construit la matière qui justifie qu'on en obtienne. C'est l'inverse de la logique du networking classique.</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Section : Cercle des 200 Fondateurs</w:t>
      </w:r>
    </w:p>
    <w:p>
      <w:pPr>
        <w:spacing w:after="80" w:before="240"/>
      </w:pPr>
      <w:r>
        <w:rPr>
          <w:rFonts w:ascii="Arial" w:cs="Arial" w:eastAsia="Arial" w:hAnsi="Arial"/>
          <w:b/>
          <w:bCs/>
          <w:color w:val="B08A3E"/>
          <w:spacing w:val="30"/>
          <w:sz w:val="18"/>
          <w:szCs w:val="18"/>
        </w:rPr>
        <w:t xml:space="preserve">TITRE DE SECTION</w:t>
      </w:r>
    </w:p>
    <w:p>
      <w:pPr>
        <w:spacing w:after="120" w:line="320"/>
        <w:jc w:val="left"/>
      </w:pPr>
      <w:r>
        <w:rPr>
          <w:rFonts w:ascii="Georgia" w:cs="Georgia" w:eastAsia="Georgia" w:hAnsi="Georgia"/>
          <w:b/>
          <w:bCs/>
          <w:i w:val="false"/>
          <w:iCs w:val="false"/>
          <w:color w:val="1A1A1A"/>
          <w:sz w:val="28"/>
          <w:szCs w:val="28"/>
        </w:rPr>
        <w:t xml:space="preserve">Devenez l'un des 200 Maîtres-Forgerons Fondateurs d'APEXER en France.</w:t>
      </w:r>
    </w:p>
    <w:p>
      <w:pPr>
        <w:spacing w:after="80" w:before="240"/>
      </w:pPr>
      <w:r>
        <w:rPr>
          <w:rFonts w:ascii="Arial" w:cs="Arial" w:eastAsia="Arial" w:hAnsi="Arial"/>
          <w:b/>
          <w:bCs/>
          <w:color w:val="B08A3E"/>
          <w:spacing w:val="30"/>
          <w:sz w:val="18"/>
          <w:szCs w:val="18"/>
        </w:rPr>
        <w:t xml:space="preserve">TEXTE D'ACCROCHE</w:t>
      </w:r>
    </w:p>
    <w:p>
      <w:pPr>
        <w:spacing w:after="120" w:line="320"/>
        <w:jc w:val="both"/>
      </w:pPr>
      <w:r>
        <w:rPr>
          <w:rFonts w:ascii="Georgia" w:cs="Georgia" w:eastAsia="Georgia" w:hAnsi="Georgia"/>
          <w:b w:val="false"/>
          <w:bCs w:val="false"/>
          <w:i w:val="false"/>
          <w:iCs w:val="false"/>
          <w:color w:val="1A1A1A"/>
          <w:sz w:val="22"/>
          <w:szCs w:val="22"/>
        </w:rPr>
        <w:t xml:space="preserve">APEXER ouvre un Cercle limité à 200 places. Ces 200 Maîtres-Forgerons Fondateurs porteront le déploiement national du système sur leur territoire. Une fois les 200 places attribuées, le Cercle ferme.</w:t>
      </w:r>
    </w:p>
    <w:p>
      <w:pPr>
        <w:spacing w:after="80" w:before="240"/>
      </w:pPr>
      <w:r>
        <w:rPr>
          <w:rFonts w:ascii="Arial" w:cs="Arial" w:eastAsia="Arial" w:hAnsi="Arial"/>
          <w:b/>
          <w:bCs/>
          <w:color w:val="B08A3E"/>
          <w:spacing w:val="30"/>
          <w:sz w:val="18"/>
          <w:szCs w:val="18"/>
        </w:rPr>
        <w:t xml:space="preserve">CE QU'UN MAÎTRE-FORGERON FONDATEUR N'EST PAS</w:t>
      </w:r>
    </w:p>
    <w:p>
      <w:pPr>
        <w:pStyle w:val="ListParagraph"/>
        <w:numPr>
          <w:ilvl w:val="0"/>
          <w:numId w:val="2"/>
        </w:numPr>
        <w:spacing w:after="80" w:line="300"/>
      </w:pPr>
      <w:r>
        <w:rPr>
          <w:rFonts w:ascii="Georgia" w:cs="Georgia" w:eastAsia="Georgia" w:hAnsi="Georgia"/>
          <w:color w:val="1A1A1A"/>
          <w:sz w:val="22"/>
          <w:szCs w:val="22"/>
        </w:rPr>
        <w:t xml:space="preserve">Ce n'est pas un coach. APEXER ne vend pas du coaching.</w:t>
      </w:r>
    </w:p>
    <w:p>
      <w:pPr>
        <w:pStyle w:val="ListParagraph"/>
        <w:numPr>
          <w:ilvl w:val="0"/>
          <w:numId w:val="2"/>
        </w:numPr>
        <w:spacing w:after="80" w:line="300"/>
      </w:pPr>
      <w:r>
        <w:rPr>
          <w:rFonts w:ascii="Georgia" w:cs="Georgia" w:eastAsia="Georgia" w:hAnsi="Georgia"/>
          <w:color w:val="1A1A1A"/>
          <w:sz w:val="22"/>
          <w:szCs w:val="22"/>
        </w:rPr>
        <w:t xml:space="preserve">Ce n'est pas un formateur. APEXER ne vend pas de la formation.</w:t>
      </w:r>
    </w:p>
    <w:p>
      <w:pPr>
        <w:pStyle w:val="ListParagraph"/>
        <w:numPr>
          <w:ilvl w:val="0"/>
          <w:numId w:val="2"/>
        </w:numPr>
        <w:spacing w:after="80" w:line="300"/>
      </w:pPr>
      <w:r>
        <w:rPr>
          <w:rFonts w:ascii="Georgia" w:cs="Georgia" w:eastAsia="Georgia" w:hAnsi="Georgia"/>
          <w:color w:val="1A1A1A"/>
          <w:sz w:val="22"/>
          <w:szCs w:val="22"/>
        </w:rPr>
        <w:t xml:space="preserve">Ce n'est pas un animateur de réseau de petit-déjeuner. APEXER ne fonctionne pas comme un club business classique.</w:t>
      </w:r>
    </w:p>
    <w:p>
      <w:pPr>
        <w:pStyle w:val="ListParagraph"/>
        <w:numPr>
          <w:ilvl w:val="0"/>
          <w:numId w:val="2"/>
        </w:numPr>
        <w:spacing w:after="80" w:line="300"/>
      </w:pPr>
      <w:r>
        <w:rPr>
          <w:rFonts w:ascii="Georgia" w:cs="Georgia" w:eastAsia="Georgia" w:hAnsi="Georgia"/>
          <w:color w:val="1A1A1A"/>
          <w:sz w:val="22"/>
          <w:szCs w:val="22"/>
        </w:rPr>
        <w:t xml:space="preserve">Ce n'est pas un affilié, ni un membre d'un MLM. Le réseau APEXER est un réseau de licence territoriale.</w:t>
      </w:r>
    </w:p>
    <w:p>
      <w:pPr>
        <w:spacing w:after="80" w:before="240"/>
      </w:pPr>
      <w:r>
        <w:rPr>
          <w:rFonts w:ascii="Arial" w:cs="Arial" w:eastAsia="Arial" w:hAnsi="Arial"/>
          <w:b/>
          <w:bCs/>
          <w:color w:val="B08A3E"/>
          <w:spacing w:val="30"/>
          <w:sz w:val="18"/>
          <w:szCs w:val="18"/>
        </w:rPr>
        <w:t xml:space="preserve">CE QU'UN MAÎTRE-FORGERON FONDATEUR EST</w:t>
      </w:r>
    </w:p>
    <w:p>
      <w:pPr>
        <w:pStyle w:val="ListParagraph"/>
        <w:numPr>
          <w:ilvl w:val="0"/>
          <w:numId w:val="2"/>
        </w:numPr>
        <w:spacing w:after="80" w:line="300"/>
      </w:pPr>
      <w:r>
        <w:rPr>
          <w:rFonts w:ascii="Georgia" w:cs="Georgia" w:eastAsia="Georgia" w:hAnsi="Georgia"/>
          <w:color w:val="1A1A1A"/>
          <w:sz w:val="22"/>
          <w:szCs w:val="22"/>
        </w:rPr>
        <w:t xml:space="preserve">Un opérateur territorial du système APEXER, qui détient une licence de déploiement sur son territoire.</w:t>
      </w:r>
    </w:p>
    <w:p>
      <w:pPr>
        <w:pStyle w:val="ListParagraph"/>
        <w:numPr>
          <w:ilvl w:val="0"/>
          <w:numId w:val="2"/>
        </w:numPr>
        <w:spacing w:after="80" w:line="300"/>
      </w:pPr>
      <w:r>
        <w:rPr>
          <w:rFonts w:ascii="Georgia" w:cs="Georgia" w:eastAsia="Georgia" w:hAnsi="Georgia"/>
          <w:color w:val="1A1A1A"/>
          <w:sz w:val="22"/>
          <w:szCs w:val="22"/>
        </w:rPr>
        <w:t xml:space="preserve">Un animateur de Forges, qui fait vivre la réunion hebdomadaire de 90 minutes selon le format propriétaire en six séquences, et qui tient le cadre d'exigence.</w:t>
      </w:r>
    </w:p>
    <w:p>
      <w:pPr>
        <w:pStyle w:val="ListParagraph"/>
        <w:numPr>
          <w:ilvl w:val="0"/>
          <w:numId w:val="2"/>
        </w:numPr>
        <w:spacing w:after="80" w:line="300"/>
      </w:pPr>
      <w:r>
        <w:rPr>
          <w:rFonts w:ascii="Georgia" w:cs="Georgia" w:eastAsia="Georgia" w:hAnsi="Georgia"/>
          <w:color w:val="1A1A1A"/>
          <w:sz w:val="22"/>
          <w:szCs w:val="22"/>
        </w:rPr>
        <w:t xml:space="preserve">Un développeur de réseau, qui recrute les Forgerons et déploie les programmes.</w:t>
      </w:r>
    </w:p>
    <w:p>
      <w:pPr>
        <w:pStyle w:val="ListParagraph"/>
        <w:numPr>
          <w:ilvl w:val="0"/>
          <w:numId w:val="2"/>
        </w:numPr>
        <w:spacing w:after="80" w:line="300"/>
      </w:pPr>
      <w:r>
        <w:rPr>
          <w:rFonts w:ascii="Georgia" w:cs="Georgia" w:eastAsia="Georgia" w:hAnsi="Georgia"/>
          <w:color w:val="1A1A1A"/>
          <w:sz w:val="22"/>
          <w:szCs w:val="22"/>
        </w:rPr>
        <w:t xml:space="preserve">Un membre du Cercle des Fondateurs, qui partage la marque, les outils, l'application et le playbook complet.</w:t>
      </w:r>
    </w:p>
    <w:p>
      <w:pPr>
        <w:spacing w:after="80" w:before="240"/>
      </w:pPr>
      <w:r>
        <w:rPr>
          <w:rFonts w:ascii="Arial" w:cs="Arial" w:eastAsia="Arial" w:hAnsi="Arial"/>
          <w:b/>
          <w:bCs/>
          <w:color w:val="B08A3E"/>
          <w:spacing w:val="30"/>
          <w:sz w:val="18"/>
          <w:szCs w:val="18"/>
        </w:rPr>
        <w:t xml:space="preserve">CE QU'IL REÇOIT</w:t>
      </w:r>
    </w:p>
    <w:p>
      <w:pPr>
        <w:pStyle w:val="ListParagraph"/>
        <w:numPr>
          <w:ilvl w:val="0"/>
          <w:numId w:val="2"/>
        </w:numPr>
        <w:spacing w:after="80" w:line="300"/>
      </w:pPr>
      <w:r>
        <w:rPr>
          <w:rFonts w:ascii="Georgia" w:cs="Georgia" w:eastAsia="Georgia" w:hAnsi="Georgia"/>
          <w:color w:val="1A1A1A"/>
          <w:sz w:val="22"/>
          <w:szCs w:val="22"/>
        </w:rPr>
        <w:t xml:space="preserve">Une formation initiale APEXER FORGERON, qui ouvre l'accès au Cercle.</w:t>
      </w:r>
    </w:p>
    <w:p>
      <w:pPr>
        <w:pStyle w:val="ListParagraph"/>
        <w:numPr>
          <w:ilvl w:val="0"/>
          <w:numId w:val="2"/>
        </w:numPr>
        <w:spacing w:after="80" w:line="300"/>
      </w:pPr>
      <w:r>
        <w:rPr>
          <w:rFonts w:ascii="Georgia" w:cs="Georgia" w:eastAsia="Georgia" w:hAnsi="Georgia"/>
          <w:color w:val="1A1A1A"/>
          <w:sz w:val="22"/>
          <w:szCs w:val="22"/>
        </w:rPr>
        <w:t xml:space="preserve">Une licence d'exploitation territoriale, encadrée par contrat.</w:t>
      </w:r>
    </w:p>
    <w:p>
      <w:pPr>
        <w:pStyle w:val="ListParagraph"/>
        <w:numPr>
          <w:ilvl w:val="0"/>
          <w:numId w:val="2"/>
        </w:numPr>
        <w:spacing w:after="80" w:line="300"/>
      </w:pPr>
      <w:r>
        <w:rPr>
          <w:rFonts w:ascii="Georgia" w:cs="Georgia" w:eastAsia="Georgia" w:hAnsi="Georgia"/>
          <w:color w:val="1A1A1A"/>
          <w:sz w:val="22"/>
          <w:szCs w:val="22"/>
        </w:rPr>
        <w:t xml:space="preserve">Un kit commercial complet : scripts LinkedIn, scripts de réunions, supports d'animation des Forges.</w:t>
      </w:r>
    </w:p>
    <w:p>
      <w:pPr>
        <w:pStyle w:val="ListParagraph"/>
        <w:numPr>
          <w:ilvl w:val="0"/>
          <w:numId w:val="2"/>
        </w:numPr>
        <w:spacing w:after="80" w:line="300"/>
      </w:pPr>
      <w:r>
        <w:rPr>
          <w:rFonts w:ascii="Georgia" w:cs="Georgia" w:eastAsia="Georgia" w:hAnsi="Georgia"/>
          <w:color w:val="1A1A1A"/>
          <w:sz w:val="22"/>
          <w:szCs w:val="22"/>
        </w:rPr>
        <w:t xml:space="preserve">L'application APEXER en marque blanche pour ses Forgerons.</w:t>
      </w:r>
    </w:p>
    <w:p>
      <w:pPr>
        <w:pStyle w:val="ListParagraph"/>
        <w:numPr>
          <w:ilvl w:val="0"/>
          <w:numId w:val="2"/>
        </w:numPr>
        <w:spacing w:after="80" w:line="300"/>
      </w:pPr>
      <w:r>
        <w:rPr>
          <w:rFonts w:ascii="Georgia" w:cs="Georgia" w:eastAsia="Georgia" w:hAnsi="Georgia"/>
          <w:color w:val="1A1A1A"/>
          <w:sz w:val="22"/>
          <w:szCs w:val="22"/>
        </w:rPr>
        <w:t xml:space="preserve">L'accès permanent aux contenus, parcours, routines et programmes.</w:t>
      </w:r>
    </w:p>
    <w:p>
      <w:pPr>
        <w:pStyle w:val="ListParagraph"/>
        <w:numPr>
          <w:ilvl w:val="0"/>
          <w:numId w:val="2"/>
        </w:numPr>
        <w:spacing w:after="80" w:line="300"/>
      </w:pPr>
      <w:r>
        <w:rPr>
          <w:rFonts w:ascii="Georgia" w:cs="Georgia" w:eastAsia="Georgia" w:hAnsi="Georgia"/>
          <w:color w:val="1A1A1A"/>
          <w:sz w:val="22"/>
          <w:szCs w:val="22"/>
        </w:rPr>
        <w:t xml:space="preserve">Un accompagnement par le Cercle des Fondateurs et par APEXER central.</w:t>
      </w:r>
    </w:p>
    <w:p>
      <w:pPr>
        <w:spacing w:after="80" w:before="240"/>
      </w:pPr>
      <w:r>
        <w:rPr>
          <w:rFonts w:ascii="Arial" w:cs="Arial" w:eastAsia="Arial" w:hAnsi="Arial"/>
          <w:b/>
          <w:bCs/>
          <w:color w:val="B08A3E"/>
          <w:spacing w:val="30"/>
          <w:sz w:val="18"/>
          <w:szCs w:val="18"/>
        </w:rPr>
        <w:t xml:space="preserve">CE QU'IL INVESTIT</w:t>
      </w:r>
    </w:p>
    <w:p>
      <w:pPr>
        <w:spacing w:after="120" w:line="320"/>
        <w:jc w:val="both"/>
      </w:pPr>
      <w:r>
        <w:rPr>
          <w:rFonts w:ascii="Georgia" w:cs="Georgia" w:eastAsia="Georgia" w:hAnsi="Georgia"/>
          <w:b w:val="false"/>
          <w:bCs w:val="false"/>
          <w:i w:val="false"/>
          <w:iCs w:val="false"/>
          <w:color w:val="1A1A1A"/>
          <w:sz w:val="22"/>
          <w:szCs w:val="22"/>
        </w:rPr>
        <w:t xml:space="preserve">Un droit d'entrée modeste, une redevance mensuelle, et une part des revenus générés sur son territoire. Le détail du modèle économique est présenté en entretien de candidature.</w:t>
      </w:r>
    </w:p>
    <w:p>
      <w:pPr>
        <w:spacing w:after="80" w:before="240"/>
      </w:pPr>
      <w:r>
        <w:rPr>
          <w:rFonts w:ascii="Arial" w:cs="Arial" w:eastAsia="Arial" w:hAnsi="Arial"/>
          <w:b/>
          <w:bCs/>
          <w:color w:val="B08A3E"/>
          <w:spacing w:val="30"/>
          <w:sz w:val="18"/>
          <w:szCs w:val="18"/>
        </w:rPr>
        <w:t xml:space="preserve">CTA</w:t>
      </w:r>
    </w:p>
    <w:p>
      <w:pPr>
        <w:spacing w:after="120" w:line="320"/>
        <w:jc w:val="left"/>
      </w:pPr>
      <w:r>
        <w:rPr>
          <w:rFonts w:ascii="Georgia" w:cs="Georgia" w:eastAsia="Georgia" w:hAnsi="Georgia"/>
          <w:b/>
          <w:bCs/>
          <w:i w:val="false"/>
          <w:iCs w:val="false"/>
          <w:color w:val="0B1A2A"/>
          <w:sz w:val="22"/>
          <w:szCs w:val="22"/>
        </w:rPr>
        <w:t xml:space="preserve">Candidater au Cercle des 200 Fondateurs</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Section : Les programmes</w:t>
      </w:r>
    </w:p>
    <w:p>
      <w:pPr>
        <w:spacing w:after="80" w:before="240"/>
      </w:pPr>
      <w:r>
        <w:rPr>
          <w:rFonts w:ascii="Arial" w:cs="Arial" w:eastAsia="Arial" w:hAnsi="Arial"/>
          <w:b/>
          <w:bCs/>
          <w:color w:val="B08A3E"/>
          <w:spacing w:val="30"/>
          <w:sz w:val="18"/>
          <w:szCs w:val="18"/>
        </w:rPr>
        <w:t xml:space="preserve">TITRE DE SECTION</w:t>
      </w:r>
    </w:p>
    <w:p>
      <w:pPr>
        <w:spacing w:after="120" w:line="320"/>
        <w:jc w:val="left"/>
      </w:pPr>
      <w:r>
        <w:rPr>
          <w:rFonts w:ascii="Georgia" w:cs="Georgia" w:eastAsia="Georgia" w:hAnsi="Georgia"/>
          <w:b/>
          <w:bCs/>
          <w:i w:val="false"/>
          <w:iCs w:val="false"/>
          <w:color w:val="1A1A1A"/>
          <w:sz w:val="28"/>
          <w:szCs w:val="28"/>
        </w:rPr>
        <w:t xml:space="preserve">Huit programmes. Une seule méthode.</w:t>
      </w:r>
    </w:p>
    <w:p>
      <w:pPr>
        <w:spacing w:after="80" w:before="240"/>
      </w:pPr>
      <w:r>
        <w:rPr>
          <w:rFonts w:ascii="Arial" w:cs="Arial" w:eastAsia="Arial" w:hAnsi="Arial"/>
          <w:b/>
          <w:bCs/>
          <w:color w:val="B08A3E"/>
          <w:spacing w:val="30"/>
          <w:sz w:val="18"/>
          <w:szCs w:val="18"/>
        </w:rPr>
        <w:t xml:space="preserve">TEXTE D'INTRODUCTION</w:t>
      </w:r>
    </w:p>
    <w:p>
      <w:pPr>
        <w:spacing w:after="120" w:line="320"/>
        <w:jc w:val="both"/>
      </w:pPr>
      <w:r>
        <w:rPr>
          <w:rFonts w:ascii="Georgia" w:cs="Georgia" w:eastAsia="Georgia" w:hAnsi="Georgia"/>
          <w:b w:val="false"/>
          <w:bCs w:val="false"/>
          <w:i w:val="false"/>
          <w:iCs w:val="false"/>
          <w:color w:val="1A1A1A"/>
          <w:sz w:val="22"/>
          <w:szCs w:val="22"/>
        </w:rPr>
        <w:t xml:space="preserve">APEXER se décline en huit programmes structurés selon le profil et l'intensité d'engagement. Tous reposent sur la même Méthode et les mêmes sept pratiques convergentes.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0B1A2A" w:val="clear"/>
            <w:tcMar>
              <w:top w:type="dxa" w:w="120"/>
              <w:left w:type="dxa" w:w="180"/>
              <w:bottom w:type="dxa" w:w="120"/>
              <w:right w:type="dxa" w:w="180"/>
            </w:tcMar>
          </w:tcPr>
          <w:p>
            <w:r>
              <w:rPr>
                <w:rFonts w:ascii="Arial" w:cs="Arial" w:eastAsia="Arial" w:hAnsi="Arial"/>
                <w:b/>
                <w:bCs/>
                <w:color w:val="FFFFFF"/>
                <w:sz w:val="22"/>
                <w:szCs w:val="22"/>
              </w:rPr>
              <w:t xml:space="preserve">APEXER CONNECT</w:t>
            </w:r>
          </w:p>
        </w:tc>
        <w:tc>
          <w:tcPr>
            <w:tcW w:type="dxa" w:w="6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i/>
                <w:iCs/>
                <w:color w:val="1A1A1A"/>
                <w:sz w:val="21"/>
                <w:szCs w:val="21"/>
              </w:rPr>
              <w:t xml:space="preserve">Programme digital d'entrée. Le système APEXER, à distance, sans Forge locale.</w:t>
            </w:r>
          </w:p>
        </w:tc>
      </w:tr>
      <w:tr>
        <w:tc>
          <w:tcPr>
            <w:tcW w:type="dxa" w:w="3000"/>
            <w:tcBorders>
              <w:top w:val="single" w:color="CCCCCC" w:sz="4"/>
              <w:left w:val="single" w:color="CCCCCC" w:sz="4"/>
              <w:bottom w:val="single" w:color="CCCCCC" w:sz="4"/>
              <w:right w:val="single" w:color="CCCCCC" w:sz="4"/>
            </w:tcBorders>
            <w:shd w:fill="0B1A2A" w:val="clear"/>
            <w:tcMar>
              <w:top w:type="dxa" w:w="120"/>
              <w:left w:type="dxa" w:w="180"/>
              <w:bottom w:type="dxa" w:w="120"/>
              <w:right w:type="dxa" w:w="180"/>
            </w:tcMar>
          </w:tcPr>
          <w:p>
            <w:r>
              <w:rPr>
                <w:rFonts w:ascii="Arial" w:cs="Arial" w:eastAsia="Arial" w:hAnsi="Arial"/>
                <w:b/>
                <w:bCs/>
                <w:color w:val="FFFFFF"/>
                <w:sz w:val="22"/>
                <w:szCs w:val="22"/>
              </w:rPr>
              <w:t xml:space="preserve">APEXER FORGE</w:t>
            </w:r>
          </w:p>
        </w:tc>
        <w:tc>
          <w:tcPr>
            <w:tcW w:type="dxa" w:w="6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i/>
                <w:iCs/>
                <w:color w:val="1A1A1A"/>
                <w:sz w:val="21"/>
                <w:szCs w:val="21"/>
              </w:rPr>
              <w:t xml:space="preserve">Le programme central : système APEXER + Forge hebdomadaire de 90 min + accountability collective et marché des recommandations.</w:t>
            </w:r>
          </w:p>
        </w:tc>
      </w:tr>
      <w:tr>
        <w:tc>
          <w:tcPr>
            <w:tcW w:type="dxa" w:w="3000"/>
            <w:tcBorders>
              <w:top w:val="single" w:color="CCCCCC" w:sz="4"/>
              <w:left w:val="single" w:color="CCCCCC" w:sz="4"/>
              <w:bottom w:val="single" w:color="CCCCCC" w:sz="4"/>
              <w:right w:val="single" w:color="CCCCCC" w:sz="4"/>
            </w:tcBorders>
            <w:shd w:fill="0B1A2A" w:val="clear"/>
            <w:tcMar>
              <w:top w:type="dxa" w:w="120"/>
              <w:left w:type="dxa" w:w="180"/>
              <w:bottom w:type="dxa" w:w="120"/>
              <w:right w:type="dxa" w:w="180"/>
            </w:tcMar>
          </w:tcPr>
          <w:p>
            <w:r>
              <w:rPr>
                <w:rFonts w:ascii="Arial" w:cs="Arial" w:eastAsia="Arial" w:hAnsi="Arial"/>
                <w:b/>
                <w:bCs/>
                <w:color w:val="FFFFFF"/>
                <w:sz w:val="22"/>
                <w:szCs w:val="22"/>
              </w:rPr>
              <w:t xml:space="preserve">APEX MONT BLANC</w:t>
            </w:r>
          </w:p>
        </w:tc>
        <w:tc>
          <w:tcPr>
            <w:tcW w:type="dxa" w:w="6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i/>
                <w:iCs/>
                <w:color w:val="1A1A1A"/>
                <w:sz w:val="21"/>
                <w:szCs w:val="21"/>
              </w:rPr>
              <w:t xml:space="preserve">Trois mois pour installer les fondations. Le palier d'accès au système.</w:t>
            </w:r>
          </w:p>
        </w:tc>
      </w:tr>
      <w:tr>
        <w:tc>
          <w:tcPr>
            <w:tcW w:type="dxa" w:w="3000"/>
            <w:tcBorders>
              <w:top w:val="single" w:color="CCCCCC" w:sz="4"/>
              <w:left w:val="single" w:color="CCCCCC" w:sz="4"/>
              <w:bottom w:val="single" w:color="CCCCCC" w:sz="4"/>
              <w:right w:val="single" w:color="CCCCCC" w:sz="4"/>
            </w:tcBorders>
            <w:shd w:fill="0B1A2A" w:val="clear"/>
            <w:tcMar>
              <w:top w:type="dxa" w:w="120"/>
              <w:left w:type="dxa" w:w="180"/>
              <w:bottom w:type="dxa" w:w="120"/>
              <w:right w:type="dxa" w:w="180"/>
            </w:tcMar>
          </w:tcPr>
          <w:p>
            <w:r>
              <w:rPr>
                <w:rFonts w:ascii="Arial" w:cs="Arial" w:eastAsia="Arial" w:hAnsi="Arial"/>
                <w:b/>
                <w:bCs/>
                <w:color w:val="FFFFFF"/>
                <w:sz w:val="22"/>
                <w:szCs w:val="22"/>
              </w:rPr>
              <w:t xml:space="preserve">APEX KILIMANDJARO</w:t>
            </w:r>
          </w:p>
        </w:tc>
        <w:tc>
          <w:tcPr>
            <w:tcW w:type="dxa" w:w="6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i/>
                <w:iCs/>
                <w:color w:val="1A1A1A"/>
                <w:sz w:val="21"/>
                <w:szCs w:val="21"/>
              </w:rPr>
              <w:t xml:space="preserve">Six mois d'accélération. Pour ceux qui ont les bases et veulent franchir un cap.</w:t>
            </w:r>
          </w:p>
        </w:tc>
      </w:tr>
      <w:tr>
        <w:tc>
          <w:tcPr>
            <w:tcW w:type="dxa" w:w="3000"/>
            <w:tcBorders>
              <w:top w:val="single" w:color="CCCCCC" w:sz="4"/>
              <w:left w:val="single" w:color="CCCCCC" w:sz="4"/>
              <w:bottom w:val="single" w:color="CCCCCC" w:sz="4"/>
              <w:right w:val="single" w:color="CCCCCC" w:sz="4"/>
            </w:tcBorders>
            <w:shd w:fill="0B1A2A" w:val="clear"/>
            <w:tcMar>
              <w:top w:type="dxa" w:w="120"/>
              <w:left w:type="dxa" w:w="180"/>
              <w:bottom w:type="dxa" w:w="120"/>
              <w:right w:type="dxa" w:w="180"/>
            </w:tcMar>
          </w:tcPr>
          <w:p>
            <w:r>
              <w:rPr>
                <w:rFonts w:ascii="Arial" w:cs="Arial" w:eastAsia="Arial" w:hAnsi="Arial"/>
                <w:b/>
                <w:bCs/>
                <w:color w:val="FFFFFF"/>
                <w:sz w:val="22"/>
                <w:szCs w:val="22"/>
              </w:rPr>
              <w:t xml:space="preserve">APEX HIMALAYA</w:t>
            </w:r>
          </w:p>
        </w:tc>
        <w:tc>
          <w:tcPr>
            <w:tcW w:type="dxa" w:w="6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i/>
                <w:iCs/>
                <w:color w:val="1A1A1A"/>
                <w:sz w:val="21"/>
                <w:szCs w:val="21"/>
              </w:rPr>
              <w:t xml:space="preserve">Douze mois de maîtrise. Pour devenir un top performer durable.</w:t>
            </w:r>
          </w:p>
        </w:tc>
      </w:tr>
      <w:tr>
        <w:tc>
          <w:tcPr>
            <w:tcW w:type="dxa" w:w="3000"/>
            <w:tcBorders>
              <w:top w:val="single" w:color="CCCCCC" w:sz="4"/>
              <w:left w:val="single" w:color="CCCCCC" w:sz="4"/>
              <w:bottom w:val="single" w:color="CCCCCC" w:sz="4"/>
              <w:right w:val="single" w:color="CCCCCC" w:sz="4"/>
            </w:tcBorders>
            <w:shd w:fill="0B1A2A" w:val="clear"/>
            <w:tcMar>
              <w:top w:type="dxa" w:w="120"/>
              <w:left w:type="dxa" w:w="180"/>
              <w:bottom w:type="dxa" w:w="120"/>
              <w:right w:type="dxa" w:w="180"/>
            </w:tcMar>
          </w:tcPr>
          <w:p>
            <w:r>
              <w:rPr>
                <w:rFonts w:ascii="Arial" w:cs="Arial" w:eastAsia="Arial" w:hAnsi="Arial"/>
                <w:b/>
                <w:bCs/>
                <w:color w:val="FFFFFF"/>
                <w:sz w:val="22"/>
                <w:szCs w:val="22"/>
              </w:rPr>
              <w:t xml:space="preserve">APEXER TEAM</w:t>
            </w:r>
          </w:p>
        </w:tc>
        <w:tc>
          <w:tcPr>
            <w:tcW w:type="dxa" w:w="6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i/>
                <w:iCs/>
                <w:color w:val="1A1A1A"/>
                <w:sz w:val="21"/>
                <w:szCs w:val="21"/>
              </w:rPr>
              <w:t xml:space="preserve">Installer les Standards APEXER dans une équipe commerciale, un réseau, une entreprise.</w:t>
            </w:r>
          </w:p>
        </w:tc>
      </w:tr>
      <w:tr>
        <w:tc>
          <w:tcPr>
            <w:tcW w:type="dxa" w:w="3000"/>
            <w:tcBorders>
              <w:top w:val="single" w:color="CCCCCC" w:sz="4"/>
              <w:left w:val="single" w:color="CCCCCC" w:sz="4"/>
              <w:bottom w:val="single" w:color="CCCCCC" w:sz="4"/>
              <w:right w:val="single" w:color="CCCCCC" w:sz="4"/>
            </w:tcBorders>
            <w:shd w:fill="0B1A2A" w:val="clear"/>
            <w:tcMar>
              <w:top w:type="dxa" w:w="120"/>
              <w:left w:type="dxa" w:w="180"/>
              <w:bottom w:type="dxa" w:w="120"/>
              <w:right w:type="dxa" w:w="180"/>
            </w:tcMar>
          </w:tcPr>
          <w:p>
            <w:r>
              <w:rPr>
                <w:rFonts w:ascii="Arial" w:cs="Arial" w:eastAsia="Arial" w:hAnsi="Arial"/>
                <w:b/>
                <w:bCs/>
                <w:color w:val="FFFFFF"/>
                <w:sz w:val="22"/>
                <w:szCs w:val="22"/>
              </w:rPr>
              <w:t xml:space="preserve">APEXER YOUNG</w:t>
            </w:r>
          </w:p>
        </w:tc>
        <w:tc>
          <w:tcPr>
            <w:tcW w:type="dxa" w:w="6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i/>
                <w:iCs/>
                <w:color w:val="1A1A1A"/>
                <w:sz w:val="21"/>
                <w:szCs w:val="21"/>
              </w:rPr>
              <w:t xml:space="preserve">Discipline, régularité, responsabilité. Pour les 16-25 ans, en clubs, écoles et missions locales.</w:t>
            </w:r>
          </w:p>
        </w:tc>
      </w:tr>
      <w:tr>
        <w:tc>
          <w:tcPr>
            <w:tcW w:type="dxa" w:w="3000"/>
            <w:tcBorders>
              <w:top w:val="single" w:color="CCCCCC" w:sz="4"/>
              <w:left w:val="single" w:color="CCCCCC" w:sz="4"/>
              <w:bottom w:val="single" w:color="CCCCCC" w:sz="4"/>
              <w:right w:val="single" w:color="CCCCCC" w:sz="4"/>
            </w:tcBorders>
            <w:shd w:fill="0B1A2A" w:val="clear"/>
            <w:tcMar>
              <w:top w:type="dxa" w:w="120"/>
              <w:left w:type="dxa" w:w="180"/>
              <w:bottom w:type="dxa" w:w="120"/>
              <w:right w:type="dxa" w:w="180"/>
            </w:tcMar>
          </w:tcPr>
          <w:p>
            <w:r>
              <w:rPr>
                <w:rFonts w:ascii="Arial" w:cs="Arial" w:eastAsia="Arial" w:hAnsi="Arial"/>
                <w:b/>
                <w:bCs/>
                <w:color w:val="FFFFFF"/>
                <w:sz w:val="22"/>
                <w:szCs w:val="22"/>
              </w:rPr>
              <w:t xml:space="preserve">APEXER FORGERON</w:t>
            </w:r>
          </w:p>
        </w:tc>
        <w:tc>
          <w:tcPr>
            <w:tcW w:type="dxa" w:w="6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i/>
                <w:iCs/>
                <w:color w:val="1A1A1A"/>
                <w:sz w:val="21"/>
                <w:szCs w:val="21"/>
              </w:rPr>
              <w:t xml:space="preserve">La formation et la licence pour rejoindre le Cercle des Maîtres-Forgerons Fondateurs.</w:t>
            </w:r>
          </w:p>
        </w:tc>
      </w:tr>
    </w:tbl>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Section : FAQ — objections frontales</w:t>
      </w:r>
    </w:p>
    <w:p>
      <w:pPr>
        <w:spacing w:after="80" w:before="240"/>
      </w:pPr>
      <w:r>
        <w:rPr>
          <w:rFonts w:ascii="Arial" w:cs="Arial" w:eastAsia="Arial" w:hAnsi="Arial"/>
          <w:b/>
          <w:bCs/>
          <w:color w:val="B08A3E"/>
          <w:spacing w:val="30"/>
          <w:sz w:val="18"/>
          <w:szCs w:val="18"/>
        </w:rPr>
        <w:t xml:space="preserve">Q : EN QUOI APEXER EST-IL DIFFÉRENT DU DÉVELOPPEMENT PERSONNEL ?</w:t>
      </w:r>
    </w:p>
    <w:p>
      <w:pPr>
        <w:spacing w:after="120" w:line="320"/>
        <w:jc w:val="both"/>
      </w:pPr>
      <w:r>
        <w:rPr>
          <w:rFonts w:ascii="Georgia" w:cs="Georgia" w:eastAsia="Georgia" w:hAnsi="Georgia"/>
          <w:b w:val="false"/>
          <w:bCs w:val="false"/>
          <w:i w:val="false"/>
          <w:iCs w:val="false"/>
          <w:color w:val="1A1A1A"/>
          <w:sz w:val="22"/>
          <w:szCs w:val="22"/>
        </w:rPr>
        <w:t xml:space="preserve">Le développement personnel demande de changer. APEXER demande d'installer. Le développement personnel s'appuie sur la motivation. APEXER rend la motivation secondaire. Le développement personnel produit de l'inspiration. APEXER produit des résultats mesurés.</w:t>
      </w:r>
    </w:p>
    <w:p>
      <w:pPr>
        <w:spacing w:after="80" w:before="240"/>
      </w:pPr>
      <w:r>
        <w:rPr>
          <w:rFonts w:ascii="Arial" w:cs="Arial" w:eastAsia="Arial" w:hAnsi="Arial"/>
          <w:b/>
          <w:bCs/>
          <w:color w:val="B08A3E"/>
          <w:spacing w:val="30"/>
          <w:sz w:val="18"/>
          <w:szCs w:val="18"/>
        </w:rPr>
        <w:t xml:space="preserve">Q : APEXER, C'EST ENCORE UNE FORMATION EN LIGNE ?</w:t>
      </w:r>
    </w:p>
    <w:p>
      <w:pPr>
        <w:spacing w:after="120" w:line="320"/>
        <w:jc w:val="both"/>
      </w:pPr>
      <w:r>
        <w:rPr>
          <w:rFonts w:ascii="Georgia" w:cs="Georgia" w:eastAsia="Georgia" w:hAnsi="Georgia"/>
          <w:b w:val="false"/>
          <w:bCs w:val="false"/>
          <w:i w:val="false"/>
          <w:iCs w:val="false"/>
          <w:color w:val="1A1A1A"/>
          <w:sz w:val="22"/>
          <w:szCs w:val="22"/>
        </w:rPr>
        <w:t xml:space="preserve">Non. Une formation transmet du savoir. APEXER installe un système. La différence se mesure : à la fin d'une formation, vous savez. À la fin d'une Trempe APEXER, vous faites.</w:t>
      </w:r>
    </w:p>
    <w:p>
      <w:pPr>
        <w:spacing w:after="80" w:before="240"/>
      </w:pPr>
      <w:r>
        <w:rPr>
          <w:rFonts w:ascii="Arial" w:cs="Arial" w:eastAsia="Arial" w:hAnsi="Arial"/>
          <w:b/>
          <w:bCs/>
          <w:color w:val="B08A3E"/>
          <w:spacing w:val="30"/>
          <w:sz w:val="18"/>
          <w:szCs w:val="18"/>
        </w:rPr>
        <w:t xml:space="preserve">Q : C'EST COMME BNI OU UN CLUB BUSINESS ?</w:t>
      </w:r>
    </w:p>
    <w:p>
      <w:pPr>
        <w:spacing w:after="120" w:line="320"/>
        <w:jc w:val="both"/>
      </w:pPr>
      <w:r>
        <w:rPr>
          <w:rFonts w:ascii="Georgia" w:cs="Georgia" w:eastAsia="Georgia" w:hAnsi="Georgia"/>
          <w:b w:val="false"/>
          <w:bCs w:val="false"/>
          <w:i w:val="false"/>
          <w:iCs w:val="false"/>
          <w:color w:val="1A1A1A"/>
          <w:sz w:val="22"/>
          <w:szCs w:val="22"/>
        </w:rPr>
        <w:t xml:space="preserve">Non. Un club business échange des contacts. Une Forge fabrique des professionnels recommandables. BNI demande : « Qui peux-tu recommander ? » APEXER demande d'abord : « Es-tu suffisamment clair, fiable et structuré pour qu'on te recommande ? » C'est une logique inverse. Une Forge intègre certes une dimension de recommandation, mais conditionnée par 40 minutes hebdomadaires de travail collectif sur la recommandabilité et les cas business avant qu'aucune mise en relation ne soit échangée.</w:t>
      </w:r>
    </w:p>
    <w:p>
      <w:pPr>
        <w:spacing w:after="80" w:before="240"/>
      </w:pPr>
      <w:r>
        <w:rPr>
          <w:rFonts w:ascii="Arial" w:cs="Arial" w:eastAsia="Arial" w:hAnsi="Arial"/>
          <w:b/>
          <w:bCs/>
          <w:color w:val="B08A3E"/>
          <w:spacing w:val="30"/>
          <w:sz w:val="18"/>
          <w:szCs w:val="18"/>
        </w:rPr>
        <w:t xml:space="preserve">Q : CE N'EST PAS UN MLM ?</w:t>
      </w:r>
    </w:p>
    <w:p>
      <w:pPr>
        <w:spacing w:after="120" w:line="320"/>
        <w:jc w:val="both"/>
      </w:pPr>
      <w:r>
        <w:rPr>
          <w:rFonts w:ascii="Georgia" w:cs="Georgia" w:eastAsia="Georgia" w:hAnsi="Georgia"/>
          <w:b w:val="false"/>
          <w:bCs w:val="false"/>
          <w:i w:val="false"/>
          <w:iCs w:val="false"/>
          <w:color w:val="1A1A1A"/>
          <w:sz w:val="22"/>
          <w:szCs w:val="22"/>
        </w:rPr>
        <w:t xml:space="preserve">Non. APEXER est un réseau de licence territoriale. Un Maître-Forgeron Fondateur opère sur un territoire défini par contrat, ne recrute pas d'autres Maîtres-Forgerons sous lui, et ne perçoit aucune commission sur d'éventuels recrutements en aval. Sa rémunération vient de l'activité commerciale qu'il déploie sur son propre territoire.</w:t>
      </w:r>
    </w:p>
    <w:p>
      <w:pPr>
        <w:spacing w:after="80" w:before="240"/>
      </w:pPr>
      <w:r>
        <w:rPr>
          <w:rFonts w:ascii="Arial" w:cs="Arial" w:eastAsia="Arial" w:hAnsi="Arial"/>
          <w:b/>
          <w:bCs/>
          <w:color w:val="B08A3E"/>
          <w:spacing w:val="30"/>
          <w:sz w:val="18"/>
          <w:szCs w:val="18"/>
        </w:rPr>
        <w:t xml:space="preserve">Q : POURQUOI SEULEMENT 200 MAÎTRES-FORGERONS FONDATEURS ?</w:t>
      </w:r>
    </w:p>
    <w:p>
      <w:pPr>
        <w:spacing w:after="120" w:line="320"/>
        <w:jc w:val="both"/>
      </w:pPr>
      <w:r>
        <w:rPr>
          <w:rFonts w:ascii="Georgia" w:cs="Georgia" w:eastAsia="Georgia" w:hAnsi="Georgia"/>
          <w:b w:val="false"/>
          <w:bCs w:val="false"/>
          <w:i w:val="false"/>
          <w:iCs w:val="false"/>
          <w:color w:val="1A1A1A"/>
          <w:sz w:val="22"/>
          <w:szCs w:val="22"/>
        </w:rPr>
        <w:t xml:space="preserve">Pour deux raisons. D'abord parce qu'un maillage territorial cohérent en France n'a pas besoin de plus. Ensuite parce que le statut de Fondateur n'a de sens que s'il est rare. Une fois les 200 places attribuées, le Cercle ferme.</w:t>
      </w:r>
    </w:p>
    <w:p>
      <w:pPr>
        <w:spacing w:after="80" w:before="240"/>
      </w:pPr>
      <w:r>
        <w:rPr>
          <w:rFonts w:ascii="Arial" w:cs="Arial" w:eastAsia="Arial" w:hAnsi="Arial"/>
          <w:b/>
          <w:bCs/>
          <w:color w:val="B08A3E"/>
          <w:spacing w:val="30"/>
          <w:sz w:val="18"/>
          <w:szCs w:val="18"/>
        </w:rPr>
        <w:t xml:space="preserve">Q : COMBIEN DE TEMPS FAUT-IL POUR VOIR DES RÉSULTATS ?</w:t>
      </w:r>
    </w:p>
    <w:p>
      <w:pPr>
        <w:spacing w:after="120" w:line="320"/>
        <w:jc w:val="both"/>
      </w:pPr>
      <w:r>
        <w:rPr>
          <w:rFonts w:ascii="Georgia" w:cs="Georgia" w:eastAsia="Georgia" w:hAnsi="Georgia"/>
          <w:b w:val="false"/>
          <w:bCs w:val="false"/>
          <w:i w:val="false"/>
          <w:iCs w:val="false"/>
          <w:color w:val="1A1A1A"/>
          <w:sz w:val="22"/>
          <w:szCs w:val="22"/>
        </w:rPr>
        <w:t xml:space="preserve">Le système APEXER se mesure en Trempes de 90 jours. Les premières corrections de comportement sont visibles en deux semaines. La transformation des indicateurs commerciaux intervient typiquement entre la sixième et la douzième semaine. La consolidation prend une Trempe complète.</w:t>
      </w:r>
    </w:p>
    <w:p>
      <w:pPr>
        <w:spacing w:after="80" w:before="240"/>
      </w:pPr>
      <w:r>
        <w:rPr>
          <w:rFonts w:ascii="Arial" w:cs="Arial" w:eastAsia="Arial" w:hAnsi="Arial"/>
          <w:b/>
          <w:bCs/>
          <w:color w:val="B08A3E"/>
          <w:spacing w:val="30"/>
          <w:sz w:val="18"/>
          <w:szCs w:val="18"/>
        </w:rPr>
        <w:t xml:space="preserve">Q : ET SI JE N'AI PAS DE FORGE PRÈS DE CHEZ MOI ?</w:t>
      </w:r>
    </w:p>
    <w:p>
      <w:pPr>
        <w:spacing w:after="120" w:line="320"/>
        <w:jc w:val="both"/>
      </w:pPr>
      <w:r>
        <w:rPr>
          <w:rFonts w:ascii="Georgia" w:cs="Georgia" w:eastAsia="Georgia" w:hAnsi="Georgia"/>
          <w:b w:val="false"/>
          <w:bCs w:val="false"/>
          <w:i w:val="false"/>
          <w:iCs w:val="false"/>
          <w:color w:val="1A1A1A"/>
          <w:sz w:val="22"/>
          <w:szCs w:val="22"/>
        </w:rPr>
        <w:t xml:space="preserve">Trois options. Première option : commencer avec APEXER CONNECT, le programme digital. Deuxième option : rejoindre une Forge en ligne en attendant qu'une Forge physique ouvre. Troisième option : ouvrir vous-même une Forge sur votre territoire en candidatant comme Maître-Forgeron Fondateur.</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Section : Pied de page narratif</w:t>
      </w:r>
    </w:p>
    <w:p>
      <w:pPr>
        <w:spacing w:after="200" w:before="200" w:line="320"/>
        <w:ind w:left="720" w:right="720"/>
        <w:jc w:val="center"/>
      </w:pPr>
      <w:r>
        <w:rPr>
          <w:rFonts w:ascii="Georgia" w:cs="Georgia" w:eastAsia="Georgia" w:hAnsi="Georgia"/>
          <w:i/>
          <w:iCs/>
          <w:color w:val="0B1A2A"/>
          <w:sz w:val="26"/>
          <w:szCs w:val="26"/>
        </w:rPr>
        <w:t xml:space="preserve">« APEXER ne vend pas de motivation. APEXER vend le système qui rend la motivation secondaire. »</w:t>
      </w:r>
    </w:p>
    <w:p>
      <w:pPr>
        <w:spacing w:after="120" w:line="320"/>
        <w:jc w:val="left"/>
      </w:pPr>
      <w:r>
        <w:rPr>
          <w:rFonts w:ascii="Georgia" w:cs="Georgia" w:eastAsia="Georgia" w:hAnsi="Georgia"/>
          <w:b w:val="false"/>
          <w:bCs w:val="false"/>
          <w:i w:val="false"/>
          <w:iCs w:val="false"/>
          <w:color w:val="6B6F76"/>
          <w:sz w:val="18"/>
          <w:szCs w:val="18"/>
        </w:rPr>
        <w:t xml:space="preserve">APEXER est une marque opérée par KAHP SAS.</w:t>
      </w:r>
    </w:p>
    <w:p>
      <w:r>
        <w:br w:type="page"/>
      </w:r>
    </w:p>
    <w:p>
      <w:pPr>
        <w:spacing w:after="80" w:before="240"/>
      </w:pPr>
      <w:r>
        <w:rPr>
          <w:rFonts w:ascii="Arial" w:cs="Arial" w:eastAsia="Arial" w:hAnsi="Arial"/>
          <w:b/>
          <w:bCs/>
          <w:color w:val="B08A3E"/>
          <w:spacing w:val="30"/>
          <w:sz w:val="18"/>
          <w:szCs w:val="18"/>
        </w:rPr>
        <w:t xml:space="preserve">PARTIE 7</w:t>
      </w:r>
    </w:p>
    <w:p>
      <w:pPr>
        <w:pStyle w:val="Heading1"/>
        <w:spacing w:after="200" w:before="360"/>
      </w:pPr>
      <w:r>
        <w:rPr>
          <w:rFonts w:ascii="Georgia" w:cs="Georgia" w:eastAsia="Georgia" w:hAnsi="Georgia"/>
          <w:b/>
          <w:bCs/>
          <w:color w:val="0B1A2A"/>
          <w:sz w:val="40"/>
          <w:szCs w:val="40"/>
        </w:rPr>
        <w:t xml:space="preserve">Validation &amp; vague 2</w:t>
      </w:r>
    </w:p>
    <w:p>
      <w:pPr>
        <w:spacing w:after="200" w:before="80"/>
      </w:pPr>
      <w:r>
        <w:rPr>
          <w:rFonts w:ascii="Arial" w:cs="Arial" w:eastAsia="Arial" w:hAnsi="Arial"/>
          <w:i/>
          <w:iCs/>
          <w:color w:val="6B6F76"/>
          <w:sz w:val="18"/>
          <w:szCs w:val="18"/>
        </w:rPr>
        <w:t xml:space="preserve">Ce que tu valides en Vague 1, et ce qui suit.</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Ce que tu valides en Vague 1 (v2)</w:t>
      </w:r>
    </w:p>
    <w:p>
      <w:pPr>
        <w:pStyle w:val="ListParagraph"/>
        <w:numPr>
          <w:ilvl w:val="0"/>
          <w:numId w:val="2"/>
        </w:numPr>
        <w:spacing w:after="80" w:line="300"/>
      </w:pPr>
      <w:r>
        <w:rPr>
          <w:rFonts w:ascii="Georgia" w:cs="Georgia" w:eastAsia="Georgia" w:hAnsi="Georgia"/>
          <w:color w:val="1A1A1A"/>
          <w:sz w:val="22"/>
          <w:szCs w:val="22"/>
        </w:rPr>
        <w:t xml:space="preserve">Le manifeste, augmenté de la rupture explicite avec le club business classique.</w:t>
      </w:r>
    </w:p>
    <w:p>
      <w:pPr>
        <w:pStyle w:val="ListParagraph"/>
        <w:numPr>
          <w:ilvl w:val="0"/>
          <w:numId w:val="2"/>
        </w:numPr>
        <w:spacing w:after="80" w:line="300"/>
      </w:pPr>
      <w:r>
        <w:rPr>
          <w:rFonts w:ascii="Georgia" w:cs="Georgia" w:eastAsia="Georgia" w:hAnsi="Georgia"/>
          <w:color w:val="1A1A1A"/>
          <w:sz w:val="22"/>
          <w:szCs w:val="22"/>
        </w:rPr>
        <w:t xml:space="preserve">La charte verbale, intégrant le vocabulaire de la recommandabilité et la posture vis-à-vis des autres réseaux.</w:t>
      </w:r>
    </w:p>
    <w:p>
      <w:pPr>
        <w:pStyle w:val="ListParagraph"/>
        <w:numPr>
          <w:ilvl w:val="0"/>
          <w:numId w:val="2"/>
        </w:numPr>
        <w:spacing w:after="80" w:line="300"/>
      </w:pPr>
      <w:r>
        <w:rPr>
          <w:rFonts w:ascii="Georgia" w:cs="Georgia" w:eastAsia="Georgia" w:hAnsi="Georgia"/>
          <w:color w:val="1A1A1A"/>
          <w:sz w:val="22"/>
          <w:szCs w:val="22"/>
        </w:rPr>
        <w:t xml:space="preserve">Le vocabulaire propriétaire, enrichi de Scoreboard, Recommandabilité, Demande précise, Cas business, Engagement public.</w:t>
      </w:r>
    </w:p>
    <w:p>
      <w:pPr>
        <w:pStyle w:val="ListParagraph"/>
        <w:numPr>
          <w:ilvl w:val="0"/>
          <w:numId w:val="2"/>
        </w:numPr>
        <w:spacing w:after="80" w:line="300"/>
      </w:pPr>
      <w:r>
        <w:rPr>
          <w:rFonts w:ascii="Georgia" w:cs="Georgia" w:eastAsia="Georgia" w:hAnsi="Georgia"/>
          <w:color w:val="1A1A1A"/>
          <w:sz w:val="22"/>
          <w:szCs w:val="22"/>
        </w:rPr>
        <w:t xml:space="preserve">Le format Forge propriétaire : 90 minutes, 6 séquences, hebdomadaire.</w:t>
      </w:r>
    </w:p>
    <w:p>
      <w:pPr>
        <w:pStyle w:val="ListParagraph"/>
        <w:numPr>
          <w:ilvl w:val="0"/>
          <w:numId w:val="2"/>
        </w:numPr>
        <w:spacing w:after="80" w:line="300"/>
      </w:pPr>
      <w:r>
        <w:rPr>
          <w:rFonts w:ascii="Georgia" w:cs="Georgia" w:eastAsia="Georgia" w:hAnsi="Georgia"/>
          <w:color w:val="1A1A1A"/>
          <w:sz w:val="22"/>
          <w:szCs w:val="22"/>
        </w:rPr>
        <w:t xml:space="preserve">La direction visuelle, alignée sur la dimension club business exigeant.</w:t>
      </w:r>
    </w:p>
    <w:p>
      <w:pPr>
        <w:pStyle w:val="ListParagraph"/>
        <w:numPr>
          <w:ilvl w:val="0"/>
          <w:numId w:val="2"/>
        </w:numPr>
        <w:spacing w:after="80" w:line="300"/>
      </w:pPr>
      <w:r>
        <w:rPr>
          <w:rFonts w:ascii="Georgia" w:cs="Georgia" w:eastAsia="Georgia" w:hAnsi="Georgia"/>
          <w:color w:val="1A1A1A"/>
          <w:sz w:val="22"/>
          <w:szCs w:val="22"/>
        </w:rPr>
        <w:t xml:space="preserve">Le kit copywriting site, prêt à coller dans Claude Design avec les nouvelles sections Forge.</w:t>
      </w:r>
    </w:p>
    <w:p>
      <w:pPr>
        <w:pStyle w:val="Heading2"/>
        <w:spacing w:after="200" w:before="360"/>
      </w:pPr>
      <w:r>
        <w:rPr>
          <w:rFonts w:ascii="Georgia" w:cs="Georgia" w:eastAsia="Georgia" w:hAnsi="Georgia"/>
          <w:b/>
          <w:bCs/>
          <w:color w:val="0B1A2A"/>
          <w:sz w:val="30"/>
          <w:szCs w:val="30"/>
        </w:rPr>
        <w:t xml:space="preserve">Vague 2 (v2) — Kit Maître-Forgeron Fondateur</w:t>
      </w:r>
    </w:p>
    <w:p>
      <w:pPr>
        <w:spacing w:after="120" w:line="320"/>
        <w:jc w:val="both"/>
      </w:pPr>
      <w:r>
        <w:rPr>
          <w:rFonts w:ascii="Georgia" w:cs="Georgia" w:eastAsia="Georgia" w:hAnsi="Georgia"/>
          <w:b w:val="false"/>
          <w:bCs w:val="false"/>
          <w:i w:val="false"/>
          <w:iCs w:val="false"/>
          <w:color w:val="1A1A1A"/>
          <w:sz w:val="22"/>
          <w:szCs w:val="22"/>
        </w:rPr>
        <w:t xml:space="preserve">La Vague 2 est mise à jour en parallèle pour intégrer le nouveau format Forge dans tous les supports.</w:t>
      </w:r>
    </w:p>
    <w:p>
      <w:pPr>
        <w:pStyle w:val="ListParagraph"/>
        <w:numPr>
          <w:ilvl w:val="0"/>
          <w:numId w:val="2"/>
        </w:numPr>
        <w:spacing w:after="80" w:line="300"/>
      </w:pPr>
      <w:r>
        <w:rPr>
          <w:rFonts w:ascii="Georgia" w:cs="Georgia" w:eastAsia="Georgia" w:hAnsi="Georgia"/>
          <w:color w:val="1A1A1A"/>
          <w:sz w:val="22"/>
          <w:szCs w:val="22"/>
        </w:rPr>
        <w:t xml:space="preserve">Le format unique 90 min/semaine remplace les trois rituels Lundi/Mercredi/Vendredi dans tous les documents.</w:t>
      </w:r>
    </w:p>
    <w:p>
      <w:pPr>
        <w:pStyle w:val="ListParagraph"/>
        <w:numPr>
          <w:ilvl w:val="0"/>
          <w:numId w:val="2"/>
        </w:numPr>
        <w:spacing w:after="80" w:line="300"/>
      </w:pPr>
      <w:r>
        <w:rPr>
          <w:rFonts w:ascii="Georgia" w:cs="Georgia" w:eastAsia="Georgia" w:hAnsi="Georgia"/>
          <w:color w:val="1A1A1A"/>
          <w:sz w:val="22"/>
          <w:szCs w:val="22"/>
        </w:rPr>
        <w:t xml:space="preserve">Le pitch HP intègre la rupture explicite avec BNI et les clubs business classiques.</w:t>
      </w:r>
    </w:p>
    <w:p>
      <w:pPr>
        <w:pStyle w:val="ListParagraph"/>
        <w:numPr>
          <w:ilvl w:val="0"/>
          <w:numId w:val="2"/>
        </w:numPr>
        <w:spacing w:after="80" w:line="300"/>
      </w:pPr>
      <w:r>
        <w:rPr>
          <w:rFonts w:ascii="Georgia" w:cs="Georgia" w:eastAsia="Georgia" w:hAnsi="Georgia"/>
          <w:color w:val="1A1A1A"/>
          <w:sz w:val="22"/>
          <w:szCs w:val="22"/>
        </w:rPr>
        <w:t xml:space="preserve">Les scripts LinkedIn et la trame d'entretien valorisent la dimension recommandabilité.</w:t>
      </w:r>
    </w:p>
    <w:p>
      <w:pPr>
        <w:pStyle w:val="ListParagraph"/>
        <w:numPr>
          <w:ilvl w:val="0"/>
          <w:numId w:val="2"/>
        </w:numPr>
        <w:spacing w:after="80" w:line="300"/>
      </w:pPr>
      <w:r>
        <w:rPr>
          <w:rFonts w:ascii="Georgia" w:cs="Georgia" w:eastAsia="Georgia" w:hAnsi="Georgia"/>
          <w:color w:val="1A1A1A"/>
          <w:sz w:val="22"/>
          <w:szCs w:val="22"/>
        </w:rPr>
        <w:t xml:space="preserve">Le playbook 90 jours est calibré sur l'ouverture d'une seule Forge hebdomadaire de qualité.</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0B1A2A"/>
      <w:sz w:val="40"/>
      <w:szCs w:val="40"/>
    </w:rPr>
  </w:style>
  <w:style w:type="paragraph" w:styleId="Heading2">
    <w:name w:val="Heading 2"/>
    <w:basedOn w:val="Normal"/>
    <w:next w:val="Normal"/>
    <w:qFormat/>
    <w:pPr>
      <w:spacing w:after="160" w:before="280"/>
      <w:outlineLvl w:val="1"/>
    </w:pPr>
    <w:rPr>
      <w:rFonts w:ascii="Georgia" w:cs="Georgia" w:eastAsia="Georgia" w:hAnsi="Georgia"/>
      <w:b/>
      <w:bCs/>
      <w:color w:val="0B1A2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APEXER · Document fondateur v2</dc:title>
  <dc:creator>APEXER · KAHP SAS</dc:creator>
  <dc:description>Manifeste, charte verbale, vocabulaire, Forge et copywriting site</dc:description>
  <cp:lastModifiedBy>Un-named</cp:lastModifiedBy>
  <cp:revision>1</cp:revision>
  <dcterms:created xsi:type="dcterms:W3CDTF">2026-05-04T19:30:05.343Z</dcterms:created>
  <dcterms:modified xsi:type="dcterms:W3CDTF">2026-05-04T19:30:05.394Z</dcterms:modified>
</cp:coreProperties>
</file>

<file path=docProps/custom.xml><?xml version="1.0" encoding="utf-8"?>
<Properties xmlns="http://schemas.openxmlformats.org/officeDocument/2006/custom-properties" xmlns:vt="http://schemas.openxmlformats.org/officeDocument/2006/docPropsVTypes"/>
</file>