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100"/>
        <w:jc w:val="center"/>
      </w:pPr>
      <w:r>
        <w:rPr>
          <w:rFonts w:ascii="Arial" w:cs="Arial" w:eastAsia="Arial" w:hAnsi="Arial"/>
          <w:b/>
          <w:bCs/>
          <w:color w:val="0B1A2A"/>
          <w:spacing w:val="60"/>
          <w:sz w:val="56"/>
          <w:szCs w:val="56"/>
        </w:rPr>
        <w:t xml:space="preserve">APEXER</w:t>
      </w:r>
    </w:p>
    <w:p>
      <w:pPr>
        <w:spacing w:after="200"/>
        <w:jc w:val="center"/>
      </w:pPr>
      <w:r>
        <w:rPr>
          <w:rFonts w:ascii="Arial" w:cs="Arial" w:eastAsia="Arial" w:hAnsi="Arial"/>
          <w:b/>
          <w:bCs/>
          <w:color w:val="B08A3E"/>
          <w:spacing w:val="100"/>
          <w:sz w:val="110"/>
          <w:szCs w:val="110"/>
        </w:rPr>
        <w:t xml:space="preserve">FORGE</w:t>
      </w:r>
    </w:p>
    <w:p>
      <w:pPr>
        <w:pBdr>
          <w:bottom w:val="single" w:color="B08A3E" w:sz="12" w:space="1"/>
        </w:pBdr>
        <w:spacing w:after="600"/>
        <w:jc w:val="center"/>
      </w:pPr>
      <w:r>
        <w:rPr>
          <w:rFonts w:ascii="Arial" w:cs="Arial" w:eastAsia="Arial" w:hAnsi="Arial"/>
          <w:sz w:val="24"/>
          <w:szCs w:val="24"/>
        </w:rPr>
        <w:t xml:space="preserve"/>
      </w:r>
    </w:p>
    <w:p>
      <w:pPr>
        <w:spacing w:after="160"/>
        <w:jc w:val="center"/>
      </w:pPr>
      <w:r>
        <w:rPr>
          <w:rFonts w:ascii="Arial" w:cs="Arial" w:eastAsia="Arial" w:hAnsi="Arial"/>
          <w:b/>
          <w:bCs/>
          <w:color w:val="B08A3E"/>
          <w:spacing w:val="60"/>
          <w:sz w:val="24"/>
          <w:szCs w:val="24"/>
        </w:rPr>
        <w:t xml:space="preserve">PROGRAMME CENTRAL</w:t>
      </w:r>
    </w:p>
    <w:p>
      <w:pPr>
        <w:spacing w:after="800"/>
        <w:jc w:val="center"/>
      </w:pPr>
      <w:r>
        <w:rPr>
          <w:rFonts w:ascii="Georgia" w:cs="Georgia" w:eastAsia="Georgia" w:hAnsi="Georgia"/>
          <w:i/>
          <w:iCs/>
          <w:color w:val="6B6F76"/>
          <w:sz w:val="22"/>
          <w:szCs w:val="22"/>
        </w:rPr>
        <w:t xml:space="preserve">Le système APEXER + la Forge hebdomadaire + l'accountability collective</w:t>
      </w:r>
    </w:p>
    <w:p>
      <w:pPr>
        <w:spacing w:after="80" w:line="380"/>
        <w:ind w:left="720" w:right="720"/>
        <w:jc w:val="center"/>
      </w:pPr>
      <w:r>
        <w:rPr>
          <w:rFonts w:ascii="Georgia" w:cs="Georgia" w:eastAsia="Georgia" w:hAnsi="Georgia"/>
          <w:i/>
          <w:iCs/>
          <w:color w:val="0B1A2A"/>
          <w:sz w:val="26"/>
          <w:szCs w:val="26"/>
        </w:rPr>
        <w:t xml:space="preserve">« Une Forge n'est pas une réunion de networking.</w:t>
      </w:r>
    </w:p>
    <w:p>
      <w:pPr>
        <w:spacing w:after="1200" w:line="380"/>
        <w:ind w:left="720" w:right="720"/>
        <w:jc w:val="center"/>
      </w:pPr>
      <w:r>
        <w:rPr>
          <w:rFonts w:ascii="Georgia" w:cs="Georgia" w:eastAsia="Georgia" w:hAnsi="Georgia"/>
          <w:i/>
          <w:iCs/>
          <w:color w:val="0B1A2A"/>
          <w:sz w:val="26"/>
          <w:szCs w:val="26"/>
        </w:rPr>
        <w:t xml:space="preserve">C'est un atelier de performance commerciale. »</w:t>
      </w:r>
    </w:p>
    <w:p>
      <w:pPr>
        <w:jc w:val="center"/>
      </w:pPr>
      <w:r>
        <w:rPr>
          <w:rFonts w:ascii="Arial" w:cs="Arial" w:eastAsia="Arial" w:hAnsi="Arial"/>
          <w:color w:val="6B6F76"/>
          <w:sz w:val="18"/>
          <w:szCs w:val="18"/>
        </w:rPr>
        <w:t xml:space="preserve">Vague 3 — Programmes APEXER · Document 2 sur 8</w:t>
      </w:r>
    </w:p>
    <w:p>
      <w:pPr>
        <w:jc w:val="center"/>
      </w:pPr>
      <w:r>
        <w:rPr>
          <w:rFonts w:ascii="Arial" w:cs="Arial" w:eastAsia="Arial" w:hAnsi="Arial"/>
          <w:color w:val="6B6F76"/>
          <w:sz w:val="18"/>
          <w:szCs w:val="18"/>
        </w:rPr>
        <w:t xml:space="preserve">KAHP SAS · Mai 2026 · v1.0</w:t>
      </w:r>
    </w:p>
    <w:p>
      <w:r>
        <w:br w:type="page"/>
      </w:r>
    </w:p>
    <w:p>
      <w:pPr>
        <w:spacing w:after="80" w:before="240"/>
      </w:pPr>
      <w:r>
        <w:rPr>
          <w:rFonts w:ascii="Arial" w:cs="Arial" w:eastAsia="Arial" w:hAnsi="Arial"/>
          <w:b/>
          <w:bCs/>
          <w:color w:val="B08A3E"/>
          <w:spacing w:val="30"/>
          <w:sz w:val="18"/>
          <w:szCs w:val="18"/>
        </w:rPr>
        <w:t xml:space="preserve">PARTIE 1</w:t>
      </w:r>
    </w:p>
    <w:p>
      <w:pPr>
        <w:pStyle w:val="Heading1"/>
        <w:spacing w:after="200" w:before="360"/>
      </w:pPr>
      <w:r>
        <w:rPr>
          <w:rFonts w:ascii="Georgia" w:cs="Georgia" w:eastAsia="Georgia" w:hAnsi="Georgia"/>
          <w:b/>
          <w:bCs/>
          <w:color w:val="0B1A2A"/>
          <w:sz w:val="40"/>
          <w:szCs w:val="40"/>
        </w:rPr>
        <w:t xml:space="preserve">Positionnement</w:t>
      </w:r>
    </w:p>
    <w:p>
      <w:pPr>
        <w:spacing w:after="200" w:before="80"/>
      </w:pPr>
      <w:r>
        <w:rPr>
          <w:rFonts w:ascii="Arial" w:cs="Arial" w:eastAsia="Arial" w:hAnsi="Arial"/>
          <w:i/>
          <w:iCs/>
          <w:color w:val="6B6F76"/>
          <w:sz w:val="18"/>
          <w:szCs w:val="18"/>
        </w:rPr>
        <w:t xml:space="preserve">Ce qu'est FORGE, ce qu'il n'est pas, à qui il s'adresse, et pourquoi c'est le programme central de l'écosystème APEXER.</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programme central d'APEXER</w:t>
      </w:r>
    </w:p>
    <w:p>
      <w:pPr>
        <w:spacing w:after="120" w:line="320"/>
        <w:jc w:val="both"/>
      </w:pPr>
      <w:r>
        <w:rPr>
          <w:rFonts w:ascii="Georgia" w:cs="Georgia" w:eastAsia="Georgia" w:hAnsi="Georgia"/>
          <w:b w:val="false"/>
          <w:bCs w:val="false"/>
          <w:i w:val="false"/>
          <w:iCs w:val="false"/>
          <w:color w:val="1A1A1A"/>
          <w:sz w:val="22"/>
          <w:szCs w:val="22"/>
        </w:rPr>
        <w:t xml:space="preserve">APEXER FORGE est le programme central de l'écosystème. Il assemble dans un seul abonnement mensuel les trois piliers d'APEXER : la méthode complète issue de l'observation des top performers, l'application qui transforme les intentions en actions mesurées, et la Forge hebdomadaire de 90 minutes — atelier de performance commerciale et club business exigeant — animée par un Maître-Forgeron Fondateur sur le territoire du Forgeron.</w:t>
      </w:r>
    </w:p>
    <w:p>
      <w:pPr>
        <w:spacing w:after="120" w:line="320"/>
        <w:jc w:val="both"/>
      </w:pPr>
      <w:r>
        <w:rPr>
          <w:rFonts w:ascii="Georgia" w:cs="Georgia" w:eastAsia="Georgia" w:hAnsi="Georgia"/>
          <w:b w:val="false"/>
          <w:bCs w:val="false"/>
          <w:i w:val="false"/>
          <w:iCs w:val="false"/>
          <w:color w:val="1A1A1A"/>
          <w:sz w:val="22"/>
          <w:szCs w:val="22"/>
        </w:rPr>
        <w:t xml:space="preserve">FORGE est ce que les Maîtres-Forgerons Fondateurs vendent en priorité. C'est leur principale source de revenus récurrents, et c'est le programme qui valide la promesse APEXER auprès du marché : transformer les sept pratiques convergentes en système installé et tenu dans la durée.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FORGE n'est pas un programme avec une fin. C'est un cadre que le Forgeron tient aussi longtemps qu'il en tire de la valeur — typiquement 18 à 36 mois pour la majorité des Forgerons engagés.</w:t>
      </w:r>
    </w:p>
    <w:p>
      <w:pPr>
        <w:pStyle w:val="Heading2"/>
        <w:spacing w:after="200" w:before="360"/>
      </w:pPr>
      <w:r>
        <w:rPr>
          <w:rFonts w:ascii="Georgia" w:cs="Georgia" w:eastAsia="Georgia" w:hAnsi="Georgia"/>
          <w:b/>
          <w:bCs/>
          <w:color w:val="0B1A2A"/>
          <w:sz w:val="30"/>
          <w:szCs w:val="30"/>
        </w:rPr>
        <w:t xml:space="preserve">Ce que FORGE n'est pas</w:t>
      </w:r>
    </w:p>
    <w:p>
      <w:pPr>
        <w:pStyle w:val="ListParagraph"/>
        <w:numPr>
          <w:ilvl w:val="0"/>
          <w:numId w:val="2"/>
        </w:numPr>
        <w:spacing w:after="80" w:line="300"/>
      </w:pPr>
      <w:r>
        <w:rPr>
          <w:rFonts w:ascii="Georgia" w:cs="Georgia" w:eastAsia="Georgia" w:hAnsi="Georgia"/>
          <w:color w:val="1A1A1A"/>
          <w:sz w:val="22"/>
          <w:szCs w:val="22"/>
        </w:rPr>
        <w:t xml:space="preserve">Ce n'est pas un club business comme BNI ou les réseaux de petits-déjeuners. La Forge consacre 60 minutes hebdomadaires sur 90 au travail collectif sur la performance et la recommandabilité, avant qu'aucune mise en relation ne soit échangée.</w:t>
      </w:r>
    </w:p>
    <w:p>
      <w:pPr>
        <w:pStyle w:val="ListParagraph"/>
        <w:numPr>
          <w:ilvl w:val="0"/>
          <w:numId w:val="2"/>
        </w:numPr>
        <w:spacing w:after="80" w:line="300"/>
      </w:pPr>
      <w:r>
        <w:rPr>
          <w:rFonts w:ascii="Georgia" w:cs="Georgia" w:eastAsia="Georgia" w:hAnsi="Georgia"/>
          <w:color w:val="1A1A1A"/>
          <w:sz w:val="22"/>
          <w:szCs w:val="22"/>
        </w:rPr>
        <w:t xml:space="preserve">Ce n'est pas un coaching de groupe. Le Maître-Forgeron Fondateur tient le cadre, garde le temps, distribue la parole. Il n'est pas l'expert qui apporte le contenu — il est le gardien du protocole.</w:t>
      </w:r>
    </w:p>
    <w:p>
      <w:pPr>
        <w:pStyle w:val="ListParagraph"/>
        <w:numPr>
          <w:ilvl w:val="0"/>
          <w:numId w:val="2"/>
        </w:numPr>
        <w:spacing w:after="80" w:line="300"/>
      </w:pPr>
      <w:r>
        <w:rPr>
          <w:rFonts w:ascii="Georgia" w:cs="Georgia" w:eastAsia="Georgia" w:hAnsi="Georgia"/>
          <w:color w:val="1A1A1A"/>
          <w:sz w:val="22"/>
          <w:szCs w:val="22"/>
        </w:rPr>
        <w:t xml:space="preserve">Ce n'est pas une formation à durée limitée. Pas de programme à finir, pas de diplôme à valider. Le Forgeron tient le système ou ne le tient pas. La métrique est dans la régularité, pas dans la complétion.</w:t>
      </w:r>
    </w:p>
    <w:p>
      <w:pPr>
        <w:pStyle w:val="ListParagraph"/>
        <w:numPr>
          <w:ilvl w:val="0"/>
          <w:numId w:val="2"/>
        </w:numPr>
        <w:spacing w:after="80" w:line="300"/>
      </w:pPr>
      <w:r>
        <w:rPr>
          <w:rFonts w:ascii="Georgia" w:cs="Georgia" w:eastAsia="Georgia" w:hAnsi="Georgia"/>
          <w:color w:val="1A1A1A"/>
          <w:sz w:val="22"/>
          <w:szCs w:val="22"/>
        </w:rPr>
        <w:t xml:space="preserve">Ce n'est pas une version premium de CONNECT. C'est un programme de nature différente : la dimension physique de la Forge change tout.</w:t>
      </w:r>
    </w:p>
    <w:p>
      <w:pPr>
        <w:pStyle w:val="Heading2"/>
        <w:spacing w:after="200" w:before="360"/>
      </w:pPr>
      <w:r>
        <w:rPr>
          <w:rFonts w:ascii="Georgia" w:cs="Georgia" w:eastAsia="Georgia" w:hAnsi="Georgia"/>
          <w:b/>
          <w:bCs/>
          <w:color w:val="0B1A2A"/>
          <w:sz w:val="30"/>
          <w:szCs w:val="30"/>
        </w:rPr>
        <w:t xml:space="preserve">Cible précise</w:t>
      </w:r>
    </w:p>
    <w:p>
      <w:pPr>
        <w:spacing w:after="120" w:line="320"/>
        <w:jc w:val="both"/>
      </w:pPr>
      <w:r>
        <w:rPr>
          <w:rFonts w:ascii="Georgia" w:cs="Georgia" w:eastAsia="Georgia" w:hAnsi="Georgia"/>
          <w:b w:val="false"/>
          <w:bCs w:val="false"/>
          <w:i w:val="false"/>
          <w:iCs w:val="false"/>
          <w:color w:val="1A1A1A"/>
          <w:sz w:val="22"/>
          <w:szCs w:val="22"/>
        </w:rPr>
        <w:t xml:space="preserve">Quatre profils-types convertissent particulièrement bien sur FORGE.</w:t>
      </w:r>
    </w:p>
    <w:p>
      <w:pPr>
        <w:pStyle w:val="ListParagraph"/>
        <w:numPr>
          <w:ilvl w:val="0"/>
          <w:numId w:val="2"/>
        </w:numPr>
        <w:spacing w:after="80" w:line="300"/>
      </w:pPr>
      <w:r>
        <w:rPr>
          <w:rFonts w:ascii="Georgia" w:cs="Georgia" w:eastAsia="Georgia" w:hAnsi="Georgia"/>
          <w:color w:val="1A1A1A"/>
          <w:sz w:val="22"/>
          <w:szCs w:val="22"/>
        </w:rPr>
        <w:t xml:space="preserve">Le commercial confirmé qui plafonne : il fait correctement son métier, atteint ses objectifs, mais sent qu'il pourrait passer un cap. Lecteur de livres business, consommateur de podcasts, mais sans système qui tient. La Forge lui apporte le cadre extérieur qu'il n'arrive pas à se donner seul.</w:t>
      </w:r>
    </w:p>
    <w:p>
      <w:pPr>
        <w:pStyle w:val="ListParagraph"/>
        <w:numPr>
          <w:ilvl w:val="0"/>
          <w:numId w:val="2"/>
        </w:numPr>
        <w:spacing w:after="80" w:line="300"/>
      </w:pPr>
      <w:r>
        <w:rPr>
          <w:rFonts w:ascii="Georgia" w:cs="Georgia" w:eastAsia="Georgia" w:hAnsi="Georgia"/>
          <w:color w:val="1A1A1A"/>
          <w:sz w:val="22"/>
          <w:szCs w:val="22"/>
        </w:rPr>
        <w:t xml:space="preserve">L'indépendant qui veut sortir de l'isolement professionnel : agent immobilier, courtier, consultant, conseiller en gestion de patrimoine. Il maîtrise son métier mais souffre de l'absence d'accountability et de retours qualitatifs sur sa pratique. La Forge lui donne une équipe sans avoir à embaucher.</w:t>
      </w:r>
    </w:p>
    <w:p>
      <w:pPr>
        <w:pStyle w:val="ListParagraph"/>
        <w:numPr>
          <w:ilvl w:val="0"/>
          <w:numId w:val="2"/>
        </w:numPr>
        <w:spacing w:after="80" w:line="300"/>
      </w:pPr>
      <w:r>
        <w:rPr>
          <w:rFonts w:ascii="Georgia" w:cs="Georgia" w:eastAsia="Georgia" w:hAnsi="Georgia"/>
          <w:color w:val="1A1A1A"/>
          <w:sz w:val="22"/>
          <w:szCs w:val="22"/>
        </w:rPr>
        <w:t xml:space="preserve">Le commercial qui veut booster ses recommandations : il a déjà testé les clubs business classiques et constaté la limite de l'échange de cartes. La Forge lui propose une logique inverse : construire d'abord sa recommandabilité, puis recevoir des recommandations qualifiées.</w:t>
      </w:r>
    </w:p>
    <w:p>
      <w:pPr>
        <w:pStyle w:val="ListParagraph"/>
        <w:numPr>
          <w:ilvl w:val="0"/>
          <w:numId w:val="2"/>
        </w:numPr>
        <w:spacing w:after="80" w:line="300"/>
      </w:pPr>
      <w:r>
        <w:rPr>
          <w:rFonts w:ascii="Georgia" w:cs="Georgia" w:eastAsia="Georgia" w:hAnsi="Georgia"/>
          <w:color w:val="1A1A1A"/>
          <w:sz w:val="22"/>
          <w:szCs w:val="22"/>
        </w:rPr>
        <w:t xml:space="preserve">Le manager d'équipe commerciale qui prépare son prochain saut : il veut professionnaliser sa propre pratique avant de transmettre, ou en parallèle de sa montée vers un poste de direction commerciale. La Forge lui donne un cadre méthodologique propre.</w:t>
      </w:r>
    </w:p>
    <w:p>
      <w:pPr>
        <w:pStyle w:val="Heading2"/>
        <w:spacing w:after="200" w:before="360"/>
      </w:pPr>
      <w:r>
        <w:rPr>
          <w:rFonts w:ascii="Georgia" w:cs="Georgia" w:eastAsia="Georgia" w:hAnsi="Georgia"/>
          <w:b/>
          <w:bCs/>
          <w:color w:val="0B1A2A"/>
          <w:sz w:val="30"/>
          <w:szCs w:val="30"/>
        </w:rPr>
        <w:t xml:space="preserve">Articulation avec les autres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PROGRAMME</w:t>
            </w:r>
          </w:p>
        </w:tc>
        <w:tc>
          <w:tcPr>
            <w:tcW w:type="dxa" w:w="63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RELATION AVEC FORGE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CONNECT</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CONNECT est l'antichambre de FORGE. 30% des Connectés basculent en FORGE dans les 12 mois. La bascule est sans frais et préserve l'historique d'application.</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MONT BLANC</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Add-on naturel pour le Forgeron qui veut structurer ses 90 premiers jours. Vendu en complément, pas en remplacement.</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KILIMANDJARO</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Programme d'accélération sur 6 mois, accessible aux Forgerons ayant validé leur première Trempe (12 semaines minimum dans FORGE).</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 HIMALAYA</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Programme de maîtrise sur 12 mois, accessible aux Forgerons confirmés (12 mois minimum dans FORGE, indicateurs commerciaux validés).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TEAM</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Sans rapport direct. TEAM est l'équivalent de FORGE en version entreprise, pour des équipes commerciales internes.</w:t>
            </w:r>
          </w:p>
        </w:tc>
      </w:tr>
      <w:tr>
        <w:tc>
          <w:tcPr>
            <w:tcW w:type="dxa" w:w="30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left"/>
            </w:pPr>
            <w:r>
              <w:rPr>
                <w:rFonts w:ascii="Georgia" w:cs="Georgia" w:eastAsia="Georgia" w:hAnsi="Georgia"/>
                <w:b/>
                <w:bCs/>
                <w:color w:val="1A1A1A"/>
                <w:sz w:val="21"/>
                <w:szCs w:val="21"/>
              </w:rPr>
              <w:t xml:space="preserve">APEXER FORGERON</w:t>
            </w:r>
          </w:p>
        </w:tc>
        <w:tc>
          <w:tcPr>
            <w:tcW w:type="dxa" w:w="63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Le passage à FORGERON suppose au moins 6 mois de pratique APEXER, idéalement dans FORGE. Un Forgeron qui veut devenir Maître-Forgeron candidate via le tunnel dédié.</w:t>
            </w:r>
          </w:p>
        </w:tc>
      </w:tr>
    </w:tbl>
    <w:p>
      <w:r>
        <w:br w:type="page"/>
      </w:r>
    </w:p>
    <w:p>
      <w:pPr>
        <w:spacing w:after="80" w:before="240"/>
      </w:pPr>
      <w:r>
        <w:rPr>
          <w:rFonts w:ascii="Arial" w:cs="Arial" w:eastAsia="Arial" w:hAnsi="Arial"/>
          <w:b/>
          <w:bCs/>
          <w:color w:val="B08A3E"/>
          <w:spacing w:val="30"/>
          <w:sz w:val="18"/>
          <w:szCs w:val="18"/>
        </w:rPr>
        <w:t xml:space="preserve">PARTIE 2</w:t>
      </w:r>
    </w:p>
    <w:p>
      <w:pPr>
        <w:pStyle w:val="Heading1"/>
        <w:spacing w:after="200" w:before="360"/>
      </w:pPr>
      <w:r>
        <w:rPr>
          <w:rFonts w:ascii="Georgia" w:cs="Georgia" w:eastAsia="Georgia" w:hAnsi="Georgia"/>
          <w:b/>
          <w:bCs/>
          <w:color w:val="0B1A2A"/>
          <w:sz w:val="40"/>
          <w:szCs w:val="40"/>
        </w:rPr>
        <w:t xml:space="preserve">Architecture pédagogique</w:t>
      </w:r>
    </w:p>
    <w:p>
      <w:pPr>
        <w:spacing w:after="200" w:before="80"/>
      </w:pPr>
      <w:r>
        <w:rPr>
          <w:rFonts w:ascii="Arial" w:cs="Arial" w:eastAsia="Arial" w:hAnsi="Arial"/>
          <w:i/>
          <w:iCs/>
          <w:color w:val="6B6F76"/>
          <w:sz w:val="18"/>
          <w:szCs w:val="18"/>
        </w:rPr>
        <w:t xml:space="preserve">La structure du programme : durée, rythme, format de la Forge, charge hebdomadaire, articulation entre la Forge et l'application.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Durée et engagement</w:t>
      </w:r>
    </w:p>
    <w:p>
      <w:pPr>
        <w:spacing w:after="120" w:line="320"/>
        <w:jc w:val="both"/>
      </w:pPr>
      <w:r>
        <w:rPr>
          <w:rFonts w:ascii="Georgia" w:cs="Georgia" w:eastAsia="Georgia" w:hAnsi="Georgia"/>
          <w:b w:val="false"/>
          <w:bCs w:val="false"/>
          <w:i w:val="false"/>
          <w:iCs w:val="false"/>
          <w:color w:val="1A1A1A"/>
          <w:sz w:val="22"/>
          <w:szCs w:val="22"/>
        </w:rPr>
        <w:t xml:space="preserve">FORGE est un abonnement mensuel sans terme imposé. La durée minimale d'engagement est de 3 mois (1 Trempe complète) — c'est le seuil en dessous duquel le système n'a pas le temps d'installer ses effets. La durée typique d'un Forgeron est de 18 à 36 mois.</w:t>
      </w:r>
    </w:p>
    <w:p>
      <w:pPr>
        <w:pStyle w:val="ListParagraph"/>
        <w:numPr>
          <w:ilvl w:val="0"/>
          <w:numId w:val="2"/>
        </w:numPr>
        <w:spacing w:after="80" w:line="300"/>
      </w:pPr>
      <w:r>
        <w:rPr>
          <w:rFonts w:ascii="Georgia" w:cs="Georgia" w:eastAsia="Georgia" w:hAnsi="Georgia"/>
          <w:color w:val="1A1A1A"/>
          <w:sz w:val="22"/>
          <w:szCs w:val="22"/>
        </w:rPr>
        <w:t xml:space="preserve">Engagement minimum facturé : 3 mois (1 Trempe). Versement initial = 3 × 129 € HT = 387 € HT.</w:t>
      </w:r>
    </w:p>
    <w:p>
      <w:pPr>
        <w:pStyle w:val="ListParagraph"/>
        <w:numPr>
          <w:ilvl w:val="0"/>
          <w:numId w:val="2"/>
        </w:numPr>
        <w:spacing w:after="80" w:line="300"/>
      </w:pPr>
      <w:r>
        <w:rPr>
          <w:rFonts w:ascii="Georgia" w:cs="Georgia" w:eastAsia="Georgia" w:hAnsi="Georgia"/>
          <w:color w:val="1A1A1A"/>
          <w:sz w:val="22"/>
          <w:szCs w:val="22"/>
        </w:rPr>
        <w:t xml:space="preserve">Au-delà : reconduction mensuelle automatique. Sortie possible avec préavis de 30 jours.</w:t>
      </w:r>
    </w:p>
    <w:p>
      <w:pPr>
        <w:pStyle w:val="ListParagraph"/>
        <w:numPr>
          <w:ilvl w:val="0"/>
          <w:numId w:val="2"/>
        </w:numPr>
        <w:spacing w:after="80" w:line="300"/>
      </w:pPr>
      <w:r>
        <w:rPr>
          <w:rFonts w:ascii="Georgia" w:cs="Georgia" w:eastAsia="Georgia" w:hAnsi="Georgia"/>
          <w:color w:val="1A1A1A"/>
          <w:sz w:val="22"/>
          <w:szCs w:val="22"/>
        </w:rPr>
        <w:t xml:space="preserve">Charge hebdomadaire totale : 3 heures, dont 90 minutes en Forge (créneau fixe), 60 minutes de mise à jour Scoreboard et exercices, 30 minutes de modules pédagogiques.</w:t>
      </w:r>
    </w:p>
    <w:p>
      <w:pPr>
        <w:pStyle w:val="Heading2"/>
        <w:spacing w:after="200" w:before="360"/>
      </w:pPr>
      <w:r>
        <w:rPr>
          <w:rFonts w:ascii="Georgia" w:cs="Georgia" w:eastAsia="Georgia" w:hAnsi="Georgia"/>
          <w:b/>
          <w:bCs/>
          <w:color w:val="0B1A2A"/>
          <w:sz w:val="30"/>
          <w:szCs w:val="30"/>
        </w:rPr>
        <w:t xml:space="preserve">Le cœur du programme : la Forge hebdomadaire</w:t>
      </w:r>
    </w:p>
    <w:p>
      <w:pPr>
        <w:spacing w:after="120" w:line="320"/>
        <w:jc w:val="both"/>
      </w:pPr>
      <w:r>
        <w:rPr>
          <w:rFonts w:ascii="Georgia" w:cs="Georgia" w:eastAsia="Georgia" w:hAnsi="Georgia"/>
          <w:b w:val="false"/>
          <w:bCs w:val="false"/>
          <w:i w:val="false"/>
          <w:iCs w:val="false"/>
          <w:color w:val="1A1A1A"/>
          <w:sz w:val="22"/>
          <w:szCs w:val="22"/>
        </w:rPr>
        <w:t xml:space="preserve">Une Forge réunit 8 à 12 Forgerons sur le territoire d'un Maître-Forgeron Fondateur, une fois par semaine, pendant 90 minutes, à un créneau fixe choisi par la Forge à son ouverture. Le format est propriétaire APEXER et n'est jamais modifié.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400"/>
        <w:gridCol w:w="4860"/>
      </w:tblGrid>
      <w:tr>
        <w:tc>
          <w:tcPr>
            <w:tcW w:type="dxa" w:w="6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w:t>
            </w:r>
          </w:p>
        </w:tc>
        <w:tc>
          <w:tcPr>
            <w:tcW w:type="dxa" w:w="15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DURÉE</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SÉQUENCE</w:t>
            </w:r>
          </w:p>
        </w:tc>
        <w:tc>
          <w:tcPr>
            <w:tcW w:type="dxa" w:w="48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CONTENU</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1</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Ouverture</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Rappel des Standards APEXER. Tour rapide d'énergie. Annonce du membre qui passera en focus recommandabilité et du membre qui apportera le cas business.</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2</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Scoreboard</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Chaque Forgeron expose ses chiffres : actions prévues vs réalisées, prospects contactés, RDV obtenus, recommandations demandées et reçues, ventes signées, score d'énergie.</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3</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Focus recommandabilité</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Un Forgeron passe au centre. Le groupe travaille son pitch, son offre, sa cible, sa demande de recommandation, ses preuves. Question : aurions-nous envie de te recommander ?</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4</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20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Cas business</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Un Forgeron apporte un vrai problème commercial daté et traçable. Le groupe travaille collectivement dessus.</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5</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12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Marché des recommandations</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Chaque Forgeron formule une Demande précise. Le groupe identifie les mises en relation possibles. Tracées dans l'application.</w:t>
            </w:r>
          </w:p>
        </w:tc>
      </w:tr>
      <w:tr>
        <w:tc>
          <w:tcPr>
            <w:tcW w:type="dxa" w:w="600"/>
            <w:tcBorders>
              <w:top w:val="single" w:color="CCCCCC" w:sz="4"/>
              <w:left w:val="single" w:color="CCCCCC" w:sz="4"/>
              <w:bottom w:val="single" w:color="CCCCCC" w:sz="4"/>
              <w:right w:val="single" w:color="CCCCCC" w:sz="4"/>
            </w:tcBorders>
            <w:shd w:fill="B08A3E" w:val="clear"/>
            <w:tcMar>
              <w:top w:type="dxa" w:w="120"/>
              <w:left w:type="dxa" w:w="180"/>
              <w:bottom w:type="dxa" w:w="120"/>
              <w:right w:type="dxa" w:w="180"/>
            </w:tcMar>
          </w:tcPr>
          <w:p>
            <w:pPr>
              <w:spacing w:line="280"/>
              <w:jc w:val="center"/>
            </w:pPr>
            <w:r>
              <w:rPr>
                <w:rFonts w:ascii="Georgia" w:cs="Georgia" w:eastAsia="Georgia" w:hAnsi="Georgia"/>
                <w:b/>
                <w:bCs/>
                <w:color w:val="FFFFFF"/>
                <w:sz w:val="21"/>
                <w:szCs w:val="21"/>
              </w:rPr>
              <w:t xml:space="preserve">6</w:t>
            </w:r>
          </w:p>
        </w:tc>
        <w:tc>
          <w:tcPr>
            <w:tcW w:type="dxa" w:w="15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8 min</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Engagement public</w:t>
            </w:r>
          </w:p>
        </w:tc>
        <w:tc>
          <w:tcPr>
            <w:tcW w:type="dxa" w:w="48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Chaque Forgeron annonce une action commerciale précise et non négociable avant la prochaine Forge. Inscrite dans l'application.</w:t>
            </w:r>
          </w:p>
        </w:tc>
      </w:tr>
    </w:tbl>
    <w:p>
      <w:pPr>
        <w:pStyle w:val="Heading2"/>
        <w:spacing w:after="200" w:before="360"/>
      </w:pPr>
      <w:r>
        <w:rPr>
          <w:rFonts w:ascii="Georgia" w:cs="Georgia" w:eastAsia="Georgia" w:hAnsi="Georgia"/>
          <w:b/>
          <w:bCs/>
          <w:color w:val="0B1A2A"/>
          <w:sz w:val="30"/>
          <w:szCs w:val="30"/>
        </w:rPr>
        <w:t xml:space="preserve">Entre deux Forges : l'accountability digitale</w:t>
      </w:r>
    </w:p>
    <w:p>
      <w:pPr>
        <w:spacing w:after="120" w:line="320"/>
        <w:jc w:val="both"/>
      </w:pPr>
      <w:r>
        <w:rPr>
          <w:rFonts w:ascii="Georgia" w:cs="Georgia" w:eastAsia="Georgia" w:hAnsi="Georgia"/>
          <w:b w:val="false"/>
          <w:bCs w:val="false"/>
          <w:i w:val="false"/>
          <w:iCs w:val="false"/>
          <w:color w:val="1A1A1A"/>
          <w:sz w:val="22"/>
          <w:szCs w:val="22"/>
        </w:rPr>
        <w:t xml:space="preserve">La Forge hebdomadaire fonctionne uniquement parce que l'application APEXER fait vivre le système entre deux séances. Quatre mécaniques structurent la semaine du Forgeron.</w:t>
      </w:r>
    </w:p>
    <w:p>
      <w:pPr>
        <w:pStyle w:val="ListParagraph"/>
        <w:numPr>
          <w:ilvl w:val="0"/>
          <w:numId w:val="2"/>
        </w:numPr>
        <w:spacing w:after="80" w:line="300"/>
      </w:pPr>
      <w:r>
        <w:rPr>
          <w:rFonts w:ascii="Georgia" w:cs="Georgia" w:eastAsia="Georgia" w:hAnsi="Georgia"/>
          <w:color w:val="1A1A1A"/>
          <w:sz w:val="22"/>
          <w:szCs w:val="22"/>
        </w:rPr>
        <w:t xml:space="preserve">Mise à jour quotidienne du Scoreboard : prospects contactés, RDV tenus, recommandations demandées, score d'énergie. 5 minutes par jour. Visible par le Maître-Forgeron, partiellement visible par les autres Forgerons.</w:t>
      </w:r>
    </w:p>
    <w:p>
      <w:pPr>
        <w:pStyle w:val="ListParagraph"/>
        <w:numPr>
          <w:ilvl w:val="0"/>
          <w:numId w:val="2"/>
        </w:numPr>
        <w:spacing w:after="80" w:line="300"/>
      </w:pPr>
      <w:r>
        <w:rPr>
          <w:rFonts w:ascii="Georgia" w:cs="Georgia" w:eastAsia="Georgia" w:hAnsi="Georgia"/>
          <w:color w:val="1A1A1A"/>
          <w:sz w:val="22"/>
          <w:szCs w:val="22"/>
        </w:rPr>
        <w:t xml:space="preserve">Tenue de l'Engagement public : l'action déclarée en séquence 6 est inscrite dans l'application avec date butoir. Le Forgeron coche quand c'est fait. La séquence 2 de la Forge suivante vérifie publiquement la tenue.</w:t>
      </w:r>
    </w:p>
    <w:p>
      <w:pPr>
        <w:pStyle w:val="ListParagraph"/>
        <w:numPr>
          <w:ilvl w:val="0"/>
          <w:numId w:val="2"/>
        </w:numPr>
        <w:spacing w:after="80" w:line="300"/>
      </w:pPr>
      <w:r>
        <w:rPr>
          <w:rFonts w:ascii="Georgia" w:cs="Georgia" w:eastAsia="Georgia" w:hAnsi="Georgia"/>
          <w:color w:val="1A1A1A"/>
          <w:sz w:val="22"/>
          <w:szCs w:val="22"/>
        </w:rPr>
        <w:t xml:space="preserve">Suivi des mises en relation : les recommandations échangées en séquence 5 sont tracées. Suivi de la conversion en RDV puis en deal, mesuré par la Forge.</w:t>
      </w:r>
    </w:p>
    <w:p>
      <w:pPr>
        <w:pStyle w:val="ListParagraph"/>
        <w:numPr>
          <w:ilvl w:val="0"/>
          <w:numId w:val="2"/>
        </w:numPr>
        <w:spacing w:after="80" w:line="300"/>
      </w:pPr>
      <w:r>
        <w:rPr>
          <w:rFonts w:ascii="Georgia" w:cs="Georgia" w:eastAsia="Georgia" w:hAnsi="Georgia"/>
          <w:color w:val="1A1A1A"/>
          <w:sz w:val="22"/>
          <w:szCs w:val="22"/>
        </w:rPr>
        <w:t xml:space="preserve">Modules pédagogiques mensuels : 1 module par mois (vidéo 30-45 minutes + fiche méthode), traité en autonomie, références en Forge la semaine de sa sortie.</w:t>
      </w:r>
    </w:p>
    <w:p>
      <w:pPr>
        <w:pStyle w:val="Heading2"/>
        <w:spacing w:after="200" w:before="360"/>
      </w:pPr>
      <w:r>
        <w:rPr>
          <w:rFonts w:ascii="Georgia" w:cs="Georgia" w:eastAsia="Georgia" w:hAnsi="Georgia"/>
          <w:b/>
          <w:bCs/>
          <w:color w:val="0B1A2A"/>
          <w:sz w:val="30"/>
          <w:szCs w:val="30"/>
        </w:rPr>
        <w:t xml:space="preserve">Articulation avec la Charte du Forgeron</w:t>
      </w:r>
    </w:p>
    <w:p>
      <w:pPr>
        <w:spacing w:after="120" w:line="320"/>
        <w:jc w:val="both"/>
      </w:pPr>
      <w:r>
        <w:rPr>
          <w:rFonts w:ascii="Georgia" w:cs="Georgia" w:eastAsia="Georgia" w:hAnsi="Georgia"/>
          <w:b w:val="false"/>
          <w:bCs w:val="false"/>
          <w:i w:val="false"/>
          <w:iCs w:val="false"/>
          <w:color w:val="1A1A1A"/>
          <w:sz w:val="22"/>
          <w:szCs w:val="22"/>
        </w:rPr>
        <w:t xml:space="preserve">Tout Forgeron signe à son entrée dans la Forge la Charte du Forgeron. Elle pose les standards d'engagement collectif et autorise le Maître-Forgeron à appliquer les sanctions prévues en cas de manquement répété.</w:t>
      </w:r>
    </w:p>
    <w:p>
      <w:r>
        <w:br w:type="page"/>
      </w:r>
    </w:p>
    <w:p>
      <w:pPr>
        <w:spacing w:after="80" w:before="240"/>
      </w:pPr>
      <w:r>
        <w:rPr>
          <w:rFonts w:ascii="Arial" w:cs="Arial" w:eastAsia="Arial" w:hAnsi="Arial"/>
          <w:b/>
          <w:bCs/>
          <w:color w:val="B08A3E"/>
          <w:spacing w:val="30"/>
          <w:sz w:val="18"/>
          <w:szCs w:val="18"/>
        </w:rPr>
        <w:t xml:space="preserve">PARTIE 3</w:t>
      </w:r>
    </w:p>
    <w:p>
      <w:pPr>
        <w:pStyle w:val="Heading1"/>
        <w:spacing w:after="200" w:before="360"/>
      </w:pPr>
      <w:r>
        <w:rPr>
          <w:rFonts w:ascii="Georgia" w:cs="Georgia" w:eastAsia="Georgia" w:hAnsi="Georgia"/>
          <w:b/>
          <w:bCs/>
          <w:color w:val="0B1A2A"/>
          <w:sz w:val="40"/>
          <w:szCs w:val="40"/>
        </w:rPr>
        <w:t xml:space="preserve">Parcours du Forgeron sur 12 mois</w:t>
      </w:r>
    </w:p>
    <w:p>
      <w:pPr>
        <w:spacing w:after="200" w:before="80"/>
      </w:pPr>
      <w:r>
        <w:rPr>
          <w:rFonts w:ascii="Arial" w:cs="Arial" w:eastAsia="Arial" w:hAnsi="Arial"/>
          <w:i/>
          <w:iCs/>
          <w:color w:val="6B6F76"/>
          <w:sz w:val="18"/>
          <w:szCs w:val="18"/>
        </w:rPr>
        <w:t xml:space="preserve">La progression typique d'un Forgeron au cours de sa première année. Quatre Trempes de 90 jours, articulées chacune autour d'un thème dominant.</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Vue d'ensemble : 4 Trempes en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TREMPE 1</w:t>
            </w:r>
          </w:p>
        </w:tc>
        <w:tc>
          <w:tcPr>
            <w:tcW w:type="dxa" w:w="234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TREMPE 2</w:t>
            </w:r>
          </w:p>
        </w:tc>
        <w:tc>
          <w:tcPr>
            <w:tcW w:type="dxa" w:w="234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TREMPE 3</w:t>
            </w:r>
          </w:p>
        </w:tc>
        <w:tc>
          <w:tcPr>
            <w:tcW w:type="dxa" w:w="234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TREMPE 4</w:t>
            </w:r>
          </w:p>
        </w:tc>
      </w:tr>
      <w:tr>
        <w:tc>
          <w:tcPr>
            <w:tcW w:type="dxa" w:w="234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1 à 3</w:t>
            </w:r>
          </w:p>
        </w:tc>
        <w:tc>
          <w:tcPr>
            <w:tcW w:type="dxa" w:w="234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4 à 6</w:t>
            </w:r>
          </w:p>
        </w:tc>
        <w:tc>
          <w:tcPr>
            <w:tcW w:type="dxa" w:w="234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7 à 9</w:t>
            </w:r>
          </w:p>
        </w:tc>
        <w:tc>
          <w:tcPr>
            <w:tcW w:type="dxa" w:w="234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Mois 10 à 12</w:t>
            </w:r>
          </w:p>
        </w:tc>
      </w:tr>
      <w:tr>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Installation des fondations</w:t>
            </w:r>
          </w:p>
        </w:tc>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Construction de la recommandabilité</w:t>
            </w:r>
          </w:p>
        </w:tc>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Activation des recommandations</w:t>
            </w:r>
          </w:p>
        </w:tc>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center"/>
            </w:pPr>
            <w:r>
              <w:rPr>
                <w:rFonts w:ascii="Georgia" w:cs="Georgia" w:eastAsia="Georgia" w:hAnsi="Georgia"/>
                <w:b/>
                <w:bCs/>
                <w:color w:val="0B1A2A"/>
                <w:sz w:val="21"/>
                <w:szCs w:val="21"/>
              </w:rPr>
              <w:t xml:space="preserve">Consolidation et ouverture</w:t>
            </w:r>
          </w:p>
        </w:tc>
      </w:tr>
      <w:tr>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Routines, planning, Cockpit, premier Bilan tenu.</w:t>
            </w:r>
          </w:p>
        </w:tc>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Pitch retravaillé, offre clarifiée, preuves construites, demandes précises.</w:t>
            </w:r>
          </w:p>
        </w:tc>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Recommandations entrantes, mises en relation tracées, premiers deals issus de la Forge.</w:t>
            </w:r>
          </w:p>
        </w:tc>
        <w:tc>
          <w:tcPr>
            <w:tcW w:type="dxa" w:w="234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19"/>
                <w:szCs w:val="19"/>
              </w:rPr>
              <w:t xml:space="preserve">Bilan annuel, décision suite (renouvellement, APEX en complément, FORGERON).</w:t>
            </w:r>
          </w:p>
        </w:tc>
      </w:tr>
    </w:tbl>
    <w:p>
      <w:pPr>
        <w:pStyle w:val="Heading2"/>
        <w:spacing w:after="200" w:before="360"/>
      </w:pPr>
      <w:r>
        <w:rPr>
          <w:rFonts w:ascii="Georgia" w:cs="Georgia" w:eastAsia="Georgia" w:hAnsi="Georgia"/>
          <w:b/>
          <w:bCs/>
          <w:color w:val="0B1A2A"/>
          <w:sz w:val="30"/>
          <w:szCs w:val="30"/>
        </w:rPr>
        <w:t xml:space="preserve">Trempe 1 — Installation des fondations (mois 1 à 3)</w:t>
      </w:r>
    </w:p>
    <w:p>
      <w:pPr>
        <w:spacing w:after="120" w:before="240"/>
      </w:pPr>
      <w:r>
        <w:rPr>
          <w:rFonts w:ascii="Arial" w:cs="Arial" w:eastAsia="Arial" w:hAnsi="Arial"/>
          <w:b/>
          <w:bCs/>
          <w:color w:val="0B1A2A"/>
          <w:sz w:val="24"/>
          <w:szCs w:val="24"/>
        </w:rPr>
        <w:t xml:space="preserve">Objectifs</w:t>
      </w:r>
    </w:p>
    <w:p>
      <w:pPr>
        <w:pStyle w:val="ListParagraph"/>
        <w:numPr>
          <w:ilvl w:val="0"/>
          <w:numId w:val="2"/>
        </w:numPr>
        <w:spacing w:after="80" w:line="300"/>
      </w:pPr>
      <w:r>
        <w:rPr>
          <w:rFonts w:ascii="Georgia" w:cs="Georgia" w:eastAsia="Georgia" w:hAnsi="Georgia"/>
          <w:color w:val="1A1A1A"/>
          <w:sz w:val="22"/>
          <w:szCs w:val="22"/>
        </w:rPr>
        <w:t xml:space="preserve">Tenir la routine matinale 5 jours sur 7.</w:t>
      </w:r>
    </w:p>
    <w:p>
      <w:pPr>
        <w:pStyle w:val="ListParagraph"/>
        <w:numPr>
          <w:ilvl w:val="0"/>
          <w:numId w:val="2"/>
        </w:numPr>
        <w:spacing w:after="80" w:line="300"/>
      </w:pPr>
      <w:r>
        <w:rPr>
          <w:rFonts w:ascii="Georgia" w:cs="Georgia" w:eastAsia="Georgia" w:hAnsi="Georgia"/>
          <w:color w:val="1A1A1A"/>
          <w:sz w:val="22"/>
          <w:szCs w:val="22"/>
        </w:rPr>
        <w:t xml:space="preserve">Planifier la semaine systématiquement, avec 3 Blocs de prospection minimum.</w:t>
      </w:r>
    </w:p>
    <w:p>
      <w:pPr>
        <w:pStyle w:val="ListParagraph"/>
        <w:numPr>
          <w:ilvl w:val="0"/>
          <w:numId w:val="2"/>
        </w:numPr>
        <w:spacing w:after="80" w:line="300"/>
      </w:pPr>
      <w:r>
        <w:rPr>
          <w:rFonts w:ascii="Georgia" w:cs="Georgia" w:eastAsia="Georgia" w:hAnsi="Georgia"/>
          <w:color w:val="1A1A1A"/>
          <w:sz w:val="22"/>
          <w:szCs w:val="22"/>
        </w:rPr>
        <w:t xml:space="preserve">Tenir le Cockpit (CRM) à jour quotidiennement.</w:t>
      </w:r>
    </w:p>
    <w:p>
      <w:pPr>
        <w:pStyle w:val="ListParagraph"/>
        <w:numPr>
          <w:ilvl w:val="0"/>
          <w:numId w:val="2"/>
        </w:numPr>
        <w:spacing w:after="80" w:line="300"/>
      </w:pPr>
      <w:r>
        <w:rPr>
          <w:rFonts w:ascii="Georgia" w:cs="Georgia" w:eastAsia="Georgia" w:hAnsi="Georgia"/>
          <w:color w:val="1A1A1A"/>
          <w:sz w:val="22"/>
          <w:szCs w:val="22"/>
        </w:rPr>
        <w:t xml:space="preserve">Présence en Forge supérieure à 80%.</w:t>
      </w:r>
    </w:p>
    <w:p>
      <w:pPr>
        <w:pStyle w:val="ListParagraph"/>
        <w:numPr>
          <w:ilvl w:val="0"/>
          <w:numId w:val="2"/>
        </w:numPr>
        <w:spacing w:after="80" w:line="300"/>
      </w:pPr>
      <w:r>
        <w:rPr>
          <w:rFonts w:ascii="Georgia" w:cs="Georgia" w:eastAsia="Georgia" w:hAnsi="Georgia"/>
          <w:color w:val="1A1A1A"/>
          <w:sz w:val="22"/>
          <w:szCs w:val="22"/>
        </w:rPr>
        <w:t xml:space="preserve">Premier Bilan hebdomadaire tenu sur 4 semaines consécutives.</w:t>
      </w:r>
    </w:p>
    <w:p>
      <w:pPr>
        <w:spacing w:after="120" w:before="240"/>
      </w:pPr>
      <w:r>
        <w:rPr>
          <w:rFonts w:ascii="Arial" w:cs="Arial" w:eastAsia="Arial" w:hAnsi="Arial"/>
          <w:b/>
          <w:bCs/>
          <w:color w:val="0B1A2A"/>
          <w:sz w:val="24"/>
          <w:szCs w:val="24"/>
        </w:rPr>
        <w:t xml:space="preserve">Modules pédagogiques (1 par mois)</w:t>
      </w:r>
    </w:p>
    <w:p>
      <w:pPr>
        <w:pStyle w:val="ListParagraph"/>
        <w:numPr>
          <w:ilvl w:val="0"/>
          <w:numId w:val="2"/>
        </w:numPr>
        <w:spacing w:after="80" w:line="300"/>
      </w:pPr>
      <w:r>
        <w:rPr>
          <w:rFonts w:ascii="Georgia" w:cs="Georgia" w:eastAsia="Georgia" w:hAnsi="Georgia"/>
          <w:color w:val="1A1A1A"/>
          <w:sz w:val="22"/>
          <w:szCs w:val="22"/>
        </w:rPr>
        <w:t xml:space="preserve">Module 1 — La routine matinale : protocole, chronotypes, rituel adapté, premier mois de tenue.</w:t>
      </w:r>
    </w:p>
    <w:p>
      <w:pPr>
        <w:pStyle w:val="ListParagraph"/>
        <w:numPr>
          <w:ilvl w:val="0"/>
          <w:numId w:val="2"/>
        </w:numPr>
        <w:spacing w:after="80" w:line="300"/>
      </w:pPr>
      <w:r>
        <w:rPr>
          <w:rFonts w:ascii="Georgia" w:cs="Georgia" w:eastAsia="Georgia" w:hAnsi="Georgia"/>
          <w:color w:val="1A1A1A"/>
          <w:sz w:val="22"/>
          <w:szCs w:val="22"/>
        </w:rPr>
        <w:t xml:space="preserve">Module 2 — Le planning hebdomadaire : méthode des 3 Blocs, agenda anti-fragile, séquence du dimanche soir.</w:t>
      </w:r>
    </w:p>
    <w:p>
      <w:pPr>
        <w:pStyle w:val="ListParagraph"/>
        <w:numPr>
          <w:ilvl w:val="0"/>
          <w:numId w:val="2"/>
        </w:numPr>
        <w:spacing w:after="80" w:line="300"/>
      </w:pPr>
      <w:r>
        <w:rPr>
          <w:rFonts w:ascii="Georgia" w:cs="Georgia" w:eastAsia="Georgia" w:hAnsi="Georgia"/>
          <w:color w:val="1A1A1A"/>
          <w:sz w:val="22"/>
          <w:szCs w:val="22"/>
        </w:rPr>
        <w:t xml:space="preserve">Module 3 — Le Cockpit : audit du CRM existant, configuration, indicateurs critiques, mise à jour quotidienne.</w:t>
      </w:r>
    </w:p>
    <w:p>
      <w:pPr>
        <w:spacing w:after="120" w:before="240"/>
      </w:pPr>
      <w:r>
        <w:rPr>
          <w:rFonts w:ascii="Arial" w:cs="Arial" w:eastAsia="Arial" w:hAnsi="Arial"/>
          <w:b/>
          <w:bCs/>
          <w:color w:val="0B1A2A"/>
          <w:sz w:val="24"/>
          <w:szCs w:val="24"/>
        </w:rPr>
        <w:t xml:space="preserve">Indicateurs Trempe 1</w:t>
      </w:r>
    </w:p>
    <w:p>
      <w:pPr>
        <w:pStyle w:val="ListParagraph"/>
        <w:numPr>
          <w:ilvl w:val="0"/>
          <w:numId w:val="2"/>
        </w:numPr>
        <w:spacing w:after="80" w:line="300"/>
      </w:pPr>
      <w:r>
        <w:rPr>
          <w:rFonts w:ascii="Georgia" w:cs="Georgia" w:eastAsia="Georgia" w:hAnsi="Georgia"/>
          <w:color w:val="1A1A1A"/>
          <w:sz w:val="22"/>
          <w:szCs w:val="22"/>
        </w:rPr>
        <w:t xml:space="preserve">Taux de tenue Scoreboard quotidien : ≥ 70%.</w:t>
      </w:r>
    </w:p>
    <w:p>
      <w:pPr>
        <w:pStyle w:val="ListParagraph"/>
        <w:numPr>
          <w:ilvl w:val="0"/>
          <w:numId w:val="2"/>
        </w:numPr>
        <w:spacing w:after="80" w:line="300"/>
      </w:pPr>
      <w:r>
        <w:rPr>
          <w:rFonts w:ascii="Georgia" w:cs="Georgia" w:eastAsia="Georgia" w:hAnsi="Georgia"/>
          <w:color w:val="1A1A1A"/>
          <w:sz w:val="22"/>
          <w:szCs w:val="22"/>
        </w:rPr>
        <w:t xml:space="preserve">Présence Forge : ≥ 80%.</w:t>
      </w:r>
    </w:p>
    <w:p>
      <w:pPr>
        <w:pStyle w:val="ListParagraph"/>
        <w:numPr>
          <w:ilvl w:val="0"/>
          <w:numId w:val="2"/>
        </w:numPr>
        <w:spacing w:after="80" w:line="300"/>
      </w:pPr>
      <w:r>
        <w:rPr>
          <w:rFonts w:ascii="Georgia" w:cs="Georgia" w:eastAsia="Georgia" w:hAnsi="Georgia"/>
          <w:color w:val="1A1A1A"/>
          <w:sz w:val="22"/>
          <w:szCs w:val="22"/>
        </w:rPr>
        <w:t xml:space="preserve">Engagements publics tenus : ≥ 60%.</w:t>
      </w:r>
    </w:p>
    <w:p>
      <w:pPr>
        <w:pStyle w:val="Heading2"/>
        <w:spacing w:after="200" w:before="360"/>
      </w:pPr>
      <w:r>
        <w:rPr>
          <w:rFonts w:ascii="Georgia" w:cs="Georgia" w:eastAsia="Georgia" w:hAnsi="Georgia"/>
          <w:b/>
          <w:bCs/>
          <w:color w:val="0B1A2A"/>
          <w:sz w:val="30"/>
          <w:szCs w:val="30"/>
        </w:rPr>
        <w:t xml:space="preserve">Trempe 2 — Construction de la recommandabilité (mois 4 à 6)</w:t>
      </w:r>
    </w:p>
    <w:p>
      <w:pPr>
        <w:spacing w:after="120" w:before="240"/>
      </w:pPr>
      <w:r>
        <w:rPr>
          <w:rFonts w:ascii="Arial" w:cs="Arial" w:eastAsia="Arial" w:hAnsi="Arial"/>
          <w:b/>
          <w:bCs/>
          <w:color w:val="0B1A2A"/>
          <w:sz w:val="24"/>
          <w:szCs w:val="24"/>
        </w:rPr>
        <w:t xml:space="preserve">Objectifs</w:t>
      </w:r>
    </w:p>
    <w:p>
      <w:pPr>
        <w:pStyle w:val="ListParagraph"/>
        <w:numPr>
          <w:ilvl w:val="0"/>
          <w:numId w:val="2"/>
        </w:numPr>
        <w:spacing w:after="80" w:line="300"/>
      </w:pPr>
      <w:r>
        <w:rPr>
          <w:rFonts w:ascii="Georgia" w:cs="Georgia" w:eastAsia="Georgia" w:hAnsi="Georgia"/>
          <w:color w:val="1A1A1A"/>
          <w:sz w:val="22"/>
          <w:szCs w:val="22"/>
        </w:rPr>
        <w:t xml:space="preserve">Pitch en 30 secondes validé par le groupe (test : un proche non-expert le restitue).</w:t>
      </w:r>
    </w:p>
    <w:p>
      <w:pPr>
        <w:pStyle w:val="ListParagraph"/>
        <w:numPr>
          <w:ilvl w:val="0"/>
          <w:numId w:val="2"/>
        </w:numPr>
        <w:spacing w:after="80" w:line="300"/>
      </w:pPr>
      <w:r>
        <w:rPr>
          <w:rFonts w:ascii="Georgia" w:cs="Georgia" w:eastAsia="Georgia" w:hAnsi="Georgia"/>
          <w:color w:val="1A1A1A"/>
          <w:sz w:val="22"/>
          <w:szCs w:val="22"/>
        </w:rPr>
        <w:t xml:space="preserve">Offre formulée par bénéfice client (3 versions selon cible).</w:t>
      </w:r>
    </w:p>
    <w:p>
      <w:pPr>
        <w:pStyle w:val="ListParagraph"/>
        <w:numPr>
          <w:ilvl w:val="0"/>
          <w:numId w:val="2"/>
        </w:numPr>
        <w:spacing w:after="80" w:line="300"/>
      </w:pPr>
      <w:r>
        <w:rPr>
          <w:rFonts w:ascii="Georgia" w:cs="Georgia" w:eastAsia="Georgia" w:hAnsi="Georgia"/>
          <w:color w:val="1A1A1A"/>
          <w:sz w:val="22"/>
          <w:szCs w:val="22"/>
        </w:rPr>
        <w:t xml:space="preserve">5 preuves sociales chiffrées documentées.</w:t>
      </w:r>
    </w:p>
    <w:p>
      <w:pPr>
        <w:pStyle w:val="ListParagraph"/>
        <w:numPr>
          <w:ilvl w:val="0"/>
          <w:numId w:val="2"/>
        </w:numPr>
        <w:spacing w:after="80" w:line="300"/>
      </w:pPr>
      <w:r>
        <w:rPr>
          <w:rFonts w:ascii="Georgia" w:cs="Georgia" w:eastAsia="Georgia" w:hAnsi="Georgia"/>
          <w:color w:val="1A1A1A"/>
          <w:sz w:val="22"/>
          <w:szCs w:val="22"/>
        </w:rPr>
        <w:t xml:space="preserve">3 Demandes précises construites pour 3 cibles différentes.</w:t>
      </w:r>
    </w:p>
    <w:p>
      <w:pPr>
        <w:pStyle w:val="ListParagraph"/>
        <w:numPr>
          <w:ilvl w:val="0"/>
          <w:numId w:val="2"/>
        </w:numPr>
        <w:spacing w:after="80" w:line="300"/>
      </w:pPr>
      <w:r>
        <w:rPr>
          <w:rFonts w:ascii="Georgia" w:cs="Georgia" w:eastAsia="Georgia" w:hAnsi="Georgia"/>
          <w:color w:val="1A1A1A"/>
          <w:sz w:val="22"/>
          <w:szCs w:val="22"/>
        </w:rPr>
        <w:t xml:space="preserve">LinkedIn audité et retravaillé selon les critères de recommandabilité.</w:t>
      </w:r>
    </w:p>
    <w:p>
      <w:pPr>
        <w:spacing w:after="120" w:before="240"/>
      </w:pPr>
      <w:r>
        <w:rPr>
          <w:rFonts w:ascii="Arial" w:cs="Arial" w:eastAsia="Arial" w:hAnsi="Arial"/>
          <w:b/>
          <w:bCs/>
          <w:color w:val="0B1A2A"/>
          <w:sz w:val="24"/>
          <w:szCs w:val="24"/>
        </w:rPr>
        <w:t xml:space="preserve">Modules pédagogiques (1 par mois)</w:t>
      </w:r>
    </w:p>
    <w:p>
      <w:pPr>
        <w:pStyle w:val="ListParagraph"/>
        <w:numPr>
          <w:ilvl w:val="0"/>
          <w:numId w:val="2"/>
        </w:numPr>
        <w:spacing w:after="80" w:line="300"/>
      </w:pPr>
      <w:r>
        <w:rPr>
          <w:rFonts w:ascii="Georgia" w:cs="Georgia" w:eastAsia="Georgia" w:hAnsi="Georgia"/>
          <w:color w:val="1A1A1A"/>
          <w:sz w:val="22"/>
          <w:szCs w:val="22"/>
        </w:rPr>
        <w:t xml:space="preserve">Module 4 — Le pitch en 30 secondes : structure narrative, test de restitution, 12 versions à pratiquer.</w:t>
      </w:r>
    </w:p>
    <w:p>
      <w:pPr>
        <w:pStyle w:val="ListParagraph"/>
        <w:numPr>
          <w:ilvl w:val="0"/>
          <w:numId w:val="2"/>
        </w:numPr>
        <w:spacing w:after="80" w:line="300"/>
      </w:pPr>
      <w:r>
        <w:rPr>
          <w:rFonts w:ascii="Georgia" w:cs="Georgia" w:eastAsia="Georgia" w:hAnsi="Georgia"/>
          <w:color w:val="1A1A1A"/>
          <w:sz w:val="22"/>
          <w:szCs w:val="22"/>
        </w:rPr>
        <w:t xml:space="preserve">Module 5 — L'offre formulée par bénéfice : sortir du « ce que je fais » pour entrer dans « ce que vous gagnez ».</w:t>
      </w:r>
    </w:p>
    <w:p>
      <w:pPr>
        <w:pStyle w:val="ListParagraph"/>
        <w:numPr>
          <w:ilvl w:val="0"/>
          <w:numId w:val="2"/>
        </w:numPr>
        <w:spacing w:after="80" w:line="300"/>
      </w:pPr>
      <w:r>
        <w:rPr>
          <w:rFonts w:ascii="Georgia" w:cs="Georgia" w:eastAsia="Georgia" w:hAnsi="Georgia"/>
          <w:color w:val="1A1A1A"/>
          <w:sz w:val="22"/>
          <w:szCs w:val="22"/>
        </w:rPr>
        <w:t xml:space="preserve">Module 6 — La preuve sociale : témoignage chiffré, étude de cas, format anti-langue de bois.</w:t>
      </w:r>
    </w:p>
    <w:p>
      <w:pPr>
        <w:spacing w:after="120" w:before="240"/>
      </w:pPr>
      <w:r>
        <w:rPr>
          <w:rFonts w:ascii="Arial" w:cs="Arial" w:eastAsia="Arial" w:hAnsi="Arial"/>
          <w:b/>
          <w:bCs/>
          <w:color w:val="0B1A2A"/>
          <w:sz w:val="24"/>
          <w:szCs w:val="24"/>
        </w:rPr>
        <w:t xml:space="preserve">Indicateurs Trempe 2</w:t>
      </w:r>
    </w:p>
    <w:p>
      <w:pPr>
        <w:pStyle w:val="ListParagraph"/>
        <w:numPr>
          <w:ilvl w:val="0"/>
          <w:numId w:val="2"/>
        </w:numPr>
        <w:spacing w:after="80" w:line="300"/>
      </w:pPr>
      <w:r>
        <w:rPr>
          <w:rFonts w:ascii="Georgia" w:cs="Georgia" w:eastAsia="Georgia" w:hAnsi="Georgia"/>
          <w:color w:val="1A1A1A"/>
          <w:sz w:val="22"/>
          <w:szCs w:val="22"/>
        </w:rPr>
        <w:t xml:space="preserve">Pitch validé en Forge (focus recommandabilité tenu).</w:t>
      </w:r>
    </w:p>
    <w:p>
      <w:pPr>
        <w:pStyle w:val="ListParagraph"/>
        <w:numPr>
          <w:ilvl w:val="0"/>
          <w:numId w:val="2"/>
        </w:numPr>
        <w:spacing w:after="80" w:line="300"/>
      </w:pPr>
      <w:r>
        <w:rPr>
          <w:rFonts w:ascii="Georgia" w:cs="Georgia" w:eastAsia="Georgia" w:hAnsi="Georgia"/>
          <w:color w:val="1A1A1A"/>
          <w:sz w:val="22"/>
          <w:szCs w:val="22"/>
        </w:rPr>
        <w:t xml:space="preserve">Au moins 1 Cas business porté en Forge.</w:t>
      </w:r>
    </w:p>
    <w:p>
      <w:pPr>
        <w:pStyle w:val="ListParagraph"/>
        <w:numPr>
          <w:ilvl w:val="0"/>
          <w:numId w:val="2"/>
        </w:numPr>
        <w:spacing w:after="80" w:line="300"/>
      </w:pPr>
      <w:r>
        <w:rPr>
          <w:rFonts w:ascii="Georgia" w:cs="Georgia" w:eastAsia="Georgia" w:hAnsi="Georgia"/>
          <w:color w:val="1A1A1A"/>
          <w:sz w:val="22"/>
          <w:szCs w:val="22"/>
        </w:rPr>
        <w:t xml:space="preserve">Taux de tenue Scoreboard quotidien : ≥ 80%.</w:t>
      </w:r>
    </w:p>
    <w:p>
      <w:pPr>
        <w:pStyle w:val="Heading2"/>
        <w:spacing w:after="200" w:before="360"/>
      </w:pPr>
      <w:r>
        <w:rPr>
          <w:rFonts w:ascii="Georgia" w:cs="Georgia" w:eastAsia="Georgia" w:hAnsi="Georgia"/>
          <w:b/>
          <w:bCs/>
          <w:color w:val="0B1A2A"/>
          <w:sz w:val="30"/>
          <w:szCs w:val="30"/>
        </w:rPr>
        <w:t xml:space="preserve">Trempe 3 — Activation des recommandations (mois 7 à 9)</w:t>
      </w:r>
    </w:p>
    <w:p>
      <w:pPr>
        <w:spacing w:after="120" w:before="240"/>
      </w:pPr>
      <w:r>
        <w:rPr>
          <w:rFonts w:ascii="Arial" w:cs="Arial" w:eastAsia="Arial" w:hAnsi="Arial"/>
          <w:b/>
          <w:bCs/>
          <w:color w:val="0B1A2A"/>
          <w:sz w:val="24"/>
          <w:szCs w:val="24"/>
        </w:rPr>
        <w:t xml:space="preserve">Objectifs</w:t>
      </w:r>
    </w:p>
    <w:p>
      <w:pPr>
        <w:pStyle w:val="ListParagraph"/>
        <w:numPr>
          <w:ilvl w:val="0"/>
          <w:numId w:val="2"/>
        </w:numPr>
        <w:spacing w:after="80" w:line="300"/>
      </w:pPr>
      <w:r>
        <w:rPr>
          <w:rFonts w:ascii="Georgia" w:cs="Georgia" w:eastAsia="Georgia" w:hAnsi="Georgia"/>
          <w:color w:val="1A1A1A"/>
          <w:sz w:val="22"/>
          <w:szCs w:val="22"/>
        </w:rPr>
        <w:t xml:space="preserve">Demande systématique de recommandation à chaque RDV client (≥ 80% des RDV).</w:t>
      </w:r>
    </w:p>
    <w:p>
      <w:pPr>
        <w:pStyle w:val="ListParagraph"/>
        <w:numPr>
          <w:ilvl w:val="0"/>
          <w:numId w:val="2"/>
        </w:numPr>
        <w:spacing w:after="80" w:line="300"/>
      </w:pPr>
      <w:r>
        <w:rPr>
          <w:rFonts w:ascii="Georgia" w:cs="Georgia" w:eastAsia="Georgia" w:hAnsi="Georgia"/>
          <w:color w:val="1A1A1A"/>
          <w:sz w:val="22"/>
          <w:szCs w:val="22"/>
        </w:rPr>
        <w:t xml:space="preserve">Au moins 3 mises en relation reçues en Forge dans la Trempe.</w:t>
      </w:r>
    </w:p>
    <w:p>
      <w:pPr>
        <w:pStyle w:val="ListParagraph"/>
        <w:numPr>
          <w:ilvl w:val="0"/>
          <w:numId w:val="2"/>
        </w:numPr>
        <w:spacing w:after="80" w:line="300"/>
      </w:pPr>
      <w:r>
        <w:rPr>
          <w:rFonts w:ascii="Georgia" w:cs="Georgia" w:eastAsia="Georgia" w:hAnsi="Georgia"/>
          <w:color w:val="1A1A1A"/>
          <w:sz w:val="22"/>
          <w:szCs w:val="22"/>
        </w:rPr>
        <w:t xml:space="preserve">Au moins 1 deal signé issu d'une recommandation Forge.</w:t>
      </w:r>
    </w:p>
    <w:p>
      <w:pPr>
        <w:pStyle w:val="ListParagraph"/>
        <w:numPr>
          <w:ilvl w:val="0"/>
          <w:numId w:val="2"/>
        </w:numPr>
        <w:spacing w:after="80" w:line="300"/>
      </w:pPr>
      <w:r>
        <w:rPr>
          <w:rFonts w:ascii="Georgia" w:cs="Georgia" w:eastAsia="Georgia" w:hAnsi="Georgia"/>
          <w:color w:val="1A1A1A"/>
          <w:sz w:val="22"/>
          <w:szCs w:val="22"/>
        </w:rPr>
        <w:t xml:space="preserve">5 partenariats locaux identifiés et activés (autres Forgerons, sources externes).</w:t>
      </w:r>
    </w:p>
    <w:p>
      <w:pPr>
        <w:spacing w:after="120" w:before="240"/>
      </w:pPr>
      <w:r>
        <w:rPr>
          <w:rFonts w:ascii="Arial" w:cs="Arial" w:eastAsia="Arial" w:hAnsi="Arial"/>
          <w:b/>
          <w:bCs/>
          <w:color w:val="0B1A2A"/>
          <w:sz w:val="24"/>
          <w:szCs w:val="24"/>
        </w:rPr>
        <w:t xml:space="preserve">Modules pédagogiques (1 par mois)</w:t>
      </w:r>
    </w:p>
    <w:p>
      <w:pPr>
        <w:pStyle w:val="ListParagraph"/>
        <w:numPr>
          <w:ilvl w:val="0"/>
          <w:numId w:val="2"/>
        </w:numPr>
        <w:spacing w:after="80" w:line="300"/>
      </w:pPr>
      <w:r>
        <w:rPr>
          <w:rFonts w:ascii="Georgia" w:cs="Georgia" w:eastAsia="Georgia" w:hAnsi="Georgia"/>
          <w:color w:val="1A1A1A"/>
          <w:sz w:val="22"/>
          <w:szCs w:val="22"/>
        </w:rPr>
        <w:t xml:space="preserve">Module 7 — La demande systématique : protocole de fin de RDV, formulation, suivi.</w:t>
      </w:r>
    </w:p>
    <w:p>
      <w:pPr>
        <w:pStyle w:val="ListParagraph"/>
        <w:numPr>
          <w:ilvl w:val="0"/>
          <w:numId w:val="2"/>
        </w:numPr>
        <w:spacing w:after="80" w:line="300"/>
      </w:pPr>
      <w:r>
        <w:rPr>
          <w:rFonts w:ascii="Georgia" w:cs="Georgia" w:eastAsia="Georgia" w:hAnsi="Georgia"/>
          <w:color w:val="1A1A1A"/>
          <w:sz w:val="22"/>
          <w:szCs w:val="22"/>
        </w:rPr>
        <w:t xml:space="preserve">Module 8 — Le marché des recommandations en Forge : faire fonctionner la séquence 5, recevoir et donner.</w:t>
      </w:r>
    </w:p>
    <w:p>
      <w:pPr>
        <w:pStyle w:val="ListParagraph"/>
        <w:numPr>
          <w:ilvl w:val="0"/>
          <w:numId w:val="2"/>
        </w:numPr>
        <w:spacing w:after="80" w:line="300"/>
      </w:pPr>
      <w:r>
        <w:rPr>
          <w:rFonts w:ascii="Georgia" w:cs="Georgia" w:eastAsia="Georgia" w:hAnsi="Georgia"/>
          <w:color w:val="1A1A1A"/>
          <w:sz w:val="22"/>
          <w:szCs w:val="22"/>
        </w:rPr>
        <w:t xml:space="preserve">Module 9 — Les partenariats territoriaux : identifier les sources prescriptrices, construire la relation.</w:t>
      </w:r>
    </w:p>
    <w:p>
      <w:pPr>
        <w:spacing w:after="120" w:before="240"/>
      </w:pPr>
      <w:r>
        <w:rPr>
          <w:rFonts w:ascii="Arial" w:cs="Arial" w:eastAsia="Arial" w:hAnsi="Arial"/>
          <w:b/>
          <w:bCs/>
          <w:color w:val="0B1A2A"/>
          <w:sz w:val="24"/>
          <w:szCs w:val="24"/>
        </w:rPr>
        <w:t xml:space="preserve">Indicateurs Trempe 3</w:t>
      </w:r>
    </w:p>
    <w:p>
      <w:pPr>
        <w:pStyle w:val="ListParagraph"/>
        <w:numPr>
          <w:ilvl w:val="0"/>
          <w:numId w:val="2"/>
        </w:numPr>
        <w:spacing w:after="80" w:line="300"/>
      </w:pPr>
      <w:r>
        <w:rPr>
          <w:rFonts w:ascii="Georgia" w:cs="Georgia" w:eastAsia="Georgia" w:hAnsi="Georgia"/>
          <w:color w:val="1A1A1A"/>
          <w:sz w:val="22"/>
          <w:szCs w:val="22"/>
        </w:rPr>
        <w:t xml:space="preserve">Recommandations demandées : ≥ 80% des RDV.</w:t>
      </w:r>
    </w:p>
    <w:p>
      <w:pPr>
        <w:pStyle w:val="ListParagraph"/>
        <w:numPr>
          <w:ilvl w:val="0"/>
          <w:numId w:val="2"/>
        </w:numPr>
        <w:spacing w:after="80" w:line="300"/>
      </w:pPr>
      <w:r>
        <w:rPr>
          <w:rFonts w:ascii="Georgia" w:cs="Georgia" w:eastAsia="Georgia" w:hAnsi="Georgia"/>
          <w:color w:val="1A1A1A"/>
          <w:sz w:val="22"/>
          <w:szCs w:val="22"/>
        </w:rPr>
        <w:t xml:space="preserve">Recommandations reçues : ≥ 3 sur la Trempe.</w:t>
      </w:r>
    </w:p>
    <w:p>
      <w:pPr>
        <w:pStyle w:val="ListParagraph"/>
        <w:numPr>
          <w:ilvl w:val="0"/>
          <w:numId w:val="2"/>
        </w:numPr>
        <w:spacing w:after="80" w:line="300"/>
      </w:pPr>
      <w:r>
        <w:rPr>
          <w:rFonts w:ascii="Georgia" w:cs="Georgia" w:eastAsia="Georgia" w:hAnsi="Georgia"/>
          <w:color w:val="1A1A1A"/>
          <w:sz w:val="22"/>
          <w:szCs w:val="22"/>
        </w:rPr>
        <w:t xml:space="preserve">Premier deal Forge tracé.</w:t>
      </w:r>
    </w:p>
    <w:p>
      <w:pPr>
        <w:pStyle w:val="Heading2"/>
        <w:spacing w:after="200" w:before="360"/>
      </w:pPr>
      <w:r>
        <w:rPr>
          <w:rFonts w:ascii="Georgia" w:cs="Georgia" w:eastAsia="Georgia" w:hAnsi="Georgia"/>
          <w:b/>
          <w:bCs/>
          <w:color w:val="0B1A2A"/>
          <w:sz w:val="30"/>
          <w:szCs w:val="30"/>
        </w:rPr>
        <w:t xml:space="preserve">Trempe 4 — Consolidation et ouverture (mois 10 à 12)</w:t>
      </w:r>
    </w:p>
    <w:p>
      <w:pPr>
        <w:spacing w:after="120" w:before="240"/>
      </w:pPr>
      <w:r>
        <w:rPr>
          <w:rFonts w:ascii="Arial" w:cs="Arial" w:eastAsia="Arial" w:hAnsi="Arial"/>
          <w:b/>
          <w:bCs/>
          <w:color w:val="0B1A2A"/>
          <w:sz w:val="24"/>
          <w:szCs w:val="24"/>
        </w:rPr>
        <w:t xml:space="preserve">Objectifs</w:t>
      </w:r>
    </w:p>
    <w:p>
      <w:pPr>
        <w:pStyle w:val="ListParagraph"/>
        <w:numPr>
          <w:ilvl w:val="0"/>
          <w:numId w:val="2"/>
        </w:numPr>
        <w:spacing w:after="80" w:line="300"/>
      </w:pPr>
      <w:r>
        <w:rPr>
          <w:rFonts w:ascii="Georgia" w:cs="Georgia" w:eastAsia="Georgia" w:hAnsi="Georgia"/>
          <w:color w:val="1A1A1A"/>
          <w:sz w:val="22"/>
          <w:szCs w:val="22"/>
        </w:rPr>
        <w:t xml:space="preserve">Bilan annuel des 7 pratiques convergentes : niveau de tenue par pratique.</w:t>
      </w:r>
    </w:p>
    <w:p>
      <w:pPr>
        <w:pStyle w:val="ListParagraph"/>
        <w:numPr>
          <w:ilvl w:val="0"/>
          <w:numId w:val="2"/>
        </w:numPr>
        <w:spacing w:after="80" w:line="300"/>
      </w:pPr>
      <w:r>
        <w:rPr>
          <w:rFonts w:ascii="Georgia" w:cs="Georgia" w:eastAsia="Georgia" w:hAnsi="Georgia"/>
          <w:color w:val="1A1A1A"/>
          <w:sz w:val="22"/>
          <w:szCs w:val="22"/>
        </w:rPr>
        <w:t xml:space="preserve">Bilan commercial : évolution du taux de closing, du CA, du pipeline qualifié.</w:t>
      </w:r>
    </w:p>
    <w:p>
      <w:pPr>
        <w:pStyle w:val="ListParagraph"/>
        <w:numPr>
          <w:ilvl w:val="0"/>
          <w:numId w:val="2"/>
        </w:numPr>
        <w:spacing w:after="80" w:line="300"/>
      </w:pPr>
      <w:r>
        <w:rPr>
          <w:rFonts w:ascii="Georgia" w:cs="Georgia" w:eastAsia="Georgia" w:hAnsi="Georgia"/>
          <w:color w:val="1A1A1A"/>
          <w:sz w:val="22"/>
          <w:szCs w:val="22"/>
        </w:rPr>
        <w:t xml:space="preserve">Décision documentée pour l'année 2 : poursuite FORGE seule, FORGE + APEX KILIMANDJARO ou HIMALAYA, candidature FORGERON.</w:t>
      </w:r>
    </w:p>
    <w:p>
      <w:pPr>
        <w:pStyle w:val="ListParagraph"/>
        <w:numPr>
          <w:ilvl w:val="0"/>
          <w:numId w:val="2"/>
        </w:numPr>
        <w:spacing w:after="80" w:line="300"/>
      </w:pPr>
      <w:r>
        <w:rPr>
          <w:rFonts w:ascii="Georgia" w:cs="Georgia" w:eastAsia="Georgia" w:hAnsi="Georgia"/>
          <w:color w:val="1A1A1A"/>
          <w:sz w:val="22"/>
          <w:szCs w:val="22"/>
        </w:rPr>
        <w:t xml:space="preserve">Transmission : le Forgeron en année 2 commence à coacher informellement les Forgerons en Trempe 1.</w:t>
      </w:r>
    </w:p>
    <w:p>
      <w:pPr>
        <w:spacing w:after="120" w:before="240"/>
      </w:pPr>
      <w:r>
        <w:rPr>
          <w:rFonts w:ascii="Arial" w:cs="Arial" w:eastAsia="Arial" w:hAnsi="Arial"/>
          <w:b/>
          <w:bCs/>
          <w:color w:val="0B1A2A"/>
          <w:sz w:val="24"/>
          <w:szCs w:val="24"/>
        </w:rPr>
        <w:t xml:space="preserve">Modules pédagogiques (1 par mois)</w:t>
      </w:r>
    </w:p>
    <w:p>
      <w:pPr>
        <w:pStyle w:val="ListParagraph"/>
        <w:numPr>
          <w:ilvl w:val="0"/>
          <w:numId w:val="2"/>
        </w:numPr>
        <w:spacing w:after="80" w:line="300"/>
      </w:pPr>
      <w:r>
        <w:rPr>
          <w:rFonts w:ascii="Georgia" w:cs="Georgia" w:eastAsia="Georgia" w:hAnsi="Georgia"/>
          <w:color w:val="1A1A1A"/>
          <w:sz w:val="22"/>
          <w:szCs w:val="22"/>
        </w:rPr>
        <w:t xml:space="preserve">Module 10 — L'analyse de cohorte : lire ses propres indicateurs sur 12 mois, identifier les inflexions.</w:t>
      </w:r>
    </w:p>
    <w:p>
      <w:pPr>
        <w:pStyle w:val="ListParagraph"/>
        <w:numPr>
          <w:ilvl w:val="0"/>
          <w:numId w:val="2"/>
        </w:numPr>
        <w:spacing w:after="80" w:line="300"/>
      </w:pPr>
      <w:r>
        <w:rPr>
          <w:rFonts w:ascii="Georgia" w:cs="Georgia" w:eastAsia="Georgia" w:hAnsi="Georgia"/>
          <w:color w:val="1A1A1A"/>
          <w:sz w:val="22"/>
          <w:szCs w:val="22"/>
        </w:rPr>
        <w:t xml:space="preserve">Module 11 — Le Cas business avancé : transformer un blocage récurrent en méthode reproductible.</w:t>
      </w:r>
    </w:p>
    <w:p>
      <w:pPr>
        <w:pStyle w:val="ListParagraph"/>
        <w:numPr>
          <w:ilvl w:val="0"/>
          <w:numId w:val="2"/>
        </w:numPr>
        <w:spacing w:after="80" w:line="300"/>
      </w:pPr>
      <w:r>
        <w:rPr>
          <w:rFonts w:ascii="Georgia" w:cs="Georgia" w:eastAsia="Georgia" w:hAnsi="Georgia"/>
          <w:color w:val="1A1A1A"/>
          <w:sz w:val="22"/>
          <w:szCs w:val="22"/>
        </w:rPr>
        <w:t xml:space="preserve">Module 12 — Tenir dans la durée : pièges de la 2e année, effet plateau, relance d'engagement.</w:t>
      </w:r>
    </w:p>
    <w:p>
      <w:pPr>
        <w:spacing w:after="120" w:before="240"/>
      </w:pPr>
      <w:r>
        <w:rPr>
          <w:rFonts w:ascii="Arial" w:cs="Arial" w:eastAsia="Arial" w:hAnsi="Arial"/>
          <w:b/>
          <w:bCs/>
          <w:color w:val="0B1A2A"/>
          <w:sz w:val="24"/>
          <w:szCs w:val="24"/>
        </w:rPr>
        <w:t xml:space="preserve">Indicateurs Trempe 4 et fin d'année</w:t>
      </w:r>
    </w:p>
    <w:p>
      <w:pPr>
        <w:pStyle w:val="ListParagraph"/>
        <w:numPr>
          <w:ilvl w:val="0"/>
          <w:numId w:val="2"/>
        </w:numPr>
        <w:spacing w:after="80" w:line="300"/>
      </w:pPr>
      <w:r>
        <w:rPr>
          <w:rFonts w:ascii="Georgia" w:cs="Georgia" w:eastAsia="Georgia" w:hAnsi="Georgia"/>
          <w:color w:val="1A1A1A"/>
          <w:sz w:val="22"/>
          <w:szCs w:val="22"/>
        </w:rPr>
        <w:t xml:space="preserve">Taux de tenue Scoreboard sur 12 mois : ≥ 80%.</w:t>
      </w:r>
    </w:p>
    <w:p>
      <w:pPr>
        <w:pStyle w:val="ListParagraph"/>
        <w:numPr>
          <w:ilvl w:val="0"/>
          <w:numId w:val="2"/>
        </w:numPr>
        <w:spacing w:after="80" w:line="300"/>
      </w:pPr>
      <w:r>
        <w:rPr>
          <w:rFonts w:ascii="Georgia" w:cs="Georgia" w:eastAsia="Georgia" w:hAnsi="Georgia"/>
          <w:color w:val="1A1A1A"/>
          <w:sz w:val="22"/>
          <w:szCs w:val="22"/>
        </w:rPr>
        <w:t xml:space="preserve">Présence Forge sur 12 mois : ≥ 85%.</w:t>
      </w:r>
    </w:p>
    <w:p>
      <w:pPr>
        <w:pStyle w:val="ListParagraph"/>
        <w:numPr>
          <w:ilvl w:val="0"/>
          <w:numId w:val="2"/>
        </w:numPr>
        <w:spacing w:after="80" w:line="300"/>
      </w:pPr>
      <w:r>
        <w:rPr>
          <w:rFonts w:ascii="Georgia" w:cs="Georgia" w:eastAsia="Georgia" w:hAnsi="Georgia"/>
          <w:color w:val="1A1A1A"/>
          <w:sz w:val="22"/>
          <w:szCs w:val="22"/>
        </w:rPr>
        <w:t xml:space="preserve">Engagements publics tenus sur 12 mois : ≥ 75%.</w:t>
      </w:r>
    </w:p>
    <w:p>
      <w:pPr>
        <w:pStyle w:val="ListParagraph"/>
        <w:numPr>
          <w:ilvl w:val="0"/>
          <w:numId w:val="2"/>
        </w:numPr>
        <w:spacing w:after="80" w:line="300"/>
      </w:pPr>
      <w:r>
        <w:rPr>
          <w:rFonts w:ascii="Georgia" w:cs="Georgia" w:eastAsia="Georgia" w:hAnsi="Georgia"/>
          <w:color w:val="1A1A1A"/>
          <w:sz w:val="22"/>
          <w:szCs w:val="22"/>
        </w:rPr>
        <w:t xml:space="preserve">Indicateurs commerciaux en progression mesurable (objectif : +1 point de taux de closing minimum).</w:t>
      </w:r>
    </w:p>
    <w:p>
      <w:r>
        <w:br w:type="page"/>
      </w:r>
    </w:p>
    <w:p>
      <w:pPr>
        <w:spacing w:after="80" w:before="240"/>
      </w:pPr>
      <w:r>
        <w:rPr>
          <w:rFonts w:ascii="Arial" w:cs="Arial" w:eastAsia="Arial" w:hAnsi="Arial"/>
          <w:b/>
          <w:bCs/>
          <w:color w:val="B08A3E"/>
          <w:spacing w:val="30"/>
          <w:sz w:val="18"/>
          <w:szCs w:val="18"/>
        </w:rPr>
        <w:t xml:space="preserve">PARTIE 4</w:t>
      </w:r>
    </w:p>
    <w:p>
      <w:pPr>
        <w:pStyle w:val="Heading1"/>
        <w:spacing w:after="200" w:before="360"/>
      </w:pPr>
      <w:r>
        <w:rPr>
          <w:rFonts w:ascii="Georgia" w:cs="Georgia" w:eastAsia="Georgia" w:hAnsi="Georgia"/>
          <w:b/>
          <w:bCs/>
          <w:color w:val="0B1A2A"/>
          <w:sz w:val="40"/>
          <w:szCs w:val="40"/>
        </w:rPr>
        <w:t xml:space="preserve">Charte du Forgeron</w:t>
      </w:r>
    </w:p>
    <w:p>
      <w:pPr>
        <w:spacing w:after="200" w:before="80"/>
      </w:pPr>
      <w:r>
        <w:rPr>
          <w:rFonts w:ascii="Arial" w:cs="Arial" w:eastAsia="Arial" w:hAnsi="Arial"/>
          <w:i/>
          <w:iCs/>
          <w:color w:val="6B6F76"/>
          <w:sz w:val="18"/>
          <w:szCs w:val="18"/>
        </w:rPr>
        <w:t xml:space="preserve">Document signé par chaque Forgeron à son entrée dans une Forge. Encadre les standards d'engagement collectif. À reproduire tel quel dans le contrat d'adhésion.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Préambule</w:t>
      </w:r>
    </w:p>
    <w:p>
      <w:pPr>
        <w:spacing w:after="120" w:line="320"/>
        <w:jc w:val="both"/>
      </w:pPr>
      <w:r>
        <w:rPr>
          <w:rFonts w:ascii="Georgia" w:cs="Georgia" w:eastAsia="Georgia" w:hAnsi="Georgia"/>
          <w:b w:val="false"/>
          <w:bCs w:val="false"/>
          <w:i w:val="false"/>
          <w:iCs w:val="false"/>
          <w:color w:val="1A1A1A"/>
          <w:sz w:val="22"/>
          <w:szCs w:val="22"/>
        </w:rPr>
        <w:t xml:space="preserve">En signant la présente Charte, le Forgeron reconnaît avoir lu, compris et accepté les standards d'engagement de la Forge APEXER qu'il rejoint. La Charte est constitutive du contrat d'adhésion. Elle protège la valeur collective de la Forge en posant un cadre minimum exigeant pour tous.</w:t>
      </w:r>
    </w:p>
    <w:p>
      <w:pPr>
        <w:spacing w:after="200" w:before="200" w:line="320"/>
        <w:ind w:left="720" w:right="720"/>
        <w:jc w:val="center"/>
      </w:pPr>
      <w:r>
        <w:rPr>
          <w:rFonts w:ascii="Georgia" w:cs="Georgia" w:eastAsia="Georgia" w:hAnsi="Georgia"/>
          <w:i/>
          <w:iCs/>
          <w:color w:val="0B1A2A"/>
          <w:sz w:val="26"/>
          <w:szCs w:val="26"/>
        </w:rPr>
        <w:t xml:space="preserve">« Une Forge ne fonctionne que si tous ses membres tiennent le même cadre. La Charte est ce cadre. »</w:t>
      </w:r>
    </w:p>
    <w:p>
      <w:pPr>
        <w:pStyle w:val="Heading2"/>
        <w:spacing w:after="200" w:before="360"/>
      </w:pPr>
      <w:r>
        <w:rPr>
          <w:rFonts w:ascii="Georgia" w:cs="Georgia" w:eastAsia="Georgia" w:hAnsi="Georgia"/>
          <w:b/>
          <w:bCs/>
          <w:color w:val="0B1A2A"/>
          <w:sz w:val="30"/>
          <w:szCs w:val="30"/>
        </w:rPr>
        <w:t xml:space="preserve">Engagements du Forgeron</w:t>
      </w:r>
    </w:p>
    <w:p>
      <w:pPr>
        <w:spacing w:after="120" w:before="240"/>
      </w:pPr>
      <w:r>
        <w:rPr>
          <w:rFonts w:ascii="Arial" w:cs="Arial" w:eastAsia="Arial" w:hAnsi="Arial"/>
          <w:b/>
          <w:bCs/>
          <w:color w:val="0B1A2A"/>
          <w:sz w:val="24"/>
          <w:szCs w:val="24"/>
        </w:rPr>
        <w:t xml:space="preserve">1. Présence</w:t>
      </w:r>
    </w:p>
    <w:p>
      <w:pPr>
        <w:pStyle w:val="ListParagraph"/>
        <w:numPr>
          <w:ilvl w:val="0"/>
          <w:numId w:val="2"/>
        </w:numPr>
        <w:spacing w:after="80" w:line="300"/>
      </w:pPr>
      <w:r>
        <w:rPr>
          <w:rFonts w:ascii="Georgia" w:cs="Georgia" w:eastAsia="Georgia" w:hAnsi="Georgia"/>
          <w:color w:val="1A1A1A"/>
          <w:sz w:val="22"/>
          <w:szCs w:val="22"/>
        </w:rPr>
        <w:t xml:space="preserve">Je m'engage à être présent à chaque Forge hebdomadaire, sauf empêchement majeur déclaré au moins 24 heures à l'avance.</w:t>
      </w:r>
    </w:p>
    <w:p>
      <w:pPr>
        <w:pStyle w:val="ListParagraph"/>
        <w:numPr>
          <w:ilvl w:val="0"/>
          <w:numId w:val="2"/>
        </w:numPr>
        <w:spacing w:after="80" w:line="300"/>
      </w:pPr>
      <w:r>
        <w:rPr>
          <w:rFonts w:ascii="Georgia" w:cs="Georgia" w:eastAsia="Georgia" w:hAnsi="Georgia"/>
          <w:color w:val="1A1A1A"/>
          <w:sz w:val="22"/>
          <w:szCs w:val="22"/>
        </w:rPr>
        <w:t xml:space="preserve">Je m'engage à arriver à l'heure et à rester pour les 90 minutes complètes.</w:t>
      </w:r>
    </w:p>
    <w:p>
      <w:pPr>
        <w:pStyle w:val="ListParagraph"/>
        <w:numPr>
          <w:ilvl w:val="0"/>
          <w:numId w:val="2"/>
        </w:numPr>
        <w:spacing w:after="80" w:line="300"/>
      </w:pPr>
      <w:r>
        <w:rPr>
          <w:rFonts w:ascii="Georgia" w:cs="Georgia" w:eastAsia="Georgia" w:hAnsi="Georgia"/>
          <w:color w:val="1A1A1A"/>
          <w:sz w:val="22"/>
          <w:szCs w:val="22"/>
        </w:rPr>
        <w:t xml:space="preserve">Je n'accepte pas plus de 4 absences sur une Trempe de 12 semaines (33%). Au-delà, ma place dans la Forge peut être réattribuée.</w:t>
      </w:r>
    </w:p>
    <w:p>
      <w:pPr>
        <w:spacing w:after="120" w:before="240"/>
      </w:pPr>
      <w:r>
        <w:rPr>
          <w:rFonts w:ascii="Arial" w:cs="Arial" w:eastAsia="Arial" w:hAnsi="Arial"/>
          <w:b/>
          <w:bCs/>
          <w:color w:val="0B1A2A"/>
          <w:sz w:val="24"/>
          <w:szCs w:val="24"/>
        </w:rPr>
        <w:t xml:space="preserve">2. Préparation</w:t>
      </w:r>
    </w:p>
    <w:p>
      <w:pPr>
        <w:pStyle w:val="ListParagraph"/>
        <w:numPr>
          <w:ilvl w:val="0"/>
          <w:numId w:val="2"/>
        </w:numPr>
        <w:spacing w:after="80" w:line="300"/>
      </w:pPr>
      <w:r>
        <w:rPr>
          <w:rFonts w:ascii="Georgia" w:cs="Georgia" w:eastAsia="Georgia" w:hAnsi="Georgia"/>
          <w:color w:val="1A1A1A"/>
          <w:sz w:val="22"/>
          <w:szCs w:val="22"/>
        </w:rPr>
        <w:t xml:space="preserve">Je m'engage à mettre à jour mon Scoreboard dans l'application APEXER avant chaque Forge.</w:t>
      </w:r>
    </w:p>
    <w:p>
      <w:pPr>
        <w:pStyle w:val="ListParagraph"/>
        <w:numPr>
          <w:ilvl w:val="0"/>
          <w:numId w:val="2"/>
        </w:numPr>
        <w:spacing w:after="80" w:line="300"/>
      </w:pPr>
      <w:r>
        <w:rPr>
          <w:rFonts w:ascii="Georgia" w:cs="Georgia" w:eastAsia="Georgia" w:hAnsi="Georgia"/>
          <w:color w:val="1A1A1A"/>
          <w:sz w:val="22"/>
          <w:szCs w:val="22"/>
        </w:rPr>
        <w:t xml:space="preserve">Je m'engage à valider la tenue ou la non-tenue de mon Engagement public de la semaine précédente avant l'ouverture de la séance.</w:t>
      </w:r>
    </w:p>
    <w:p>
      <w:pPr>
        <w:pStyle w:val="ListParagraph"/>
        <w:numPr>
          <w:ilvl w:val="0"/>
          <w:numId w:val="2"/>
        </w:numPr>
        <w:spacing w:after="80" w:line="300"/>
      </w:pPr>
      <w:r>
        <w:rPr>
          <w:rFonts w:ascii="Georgia" w:cs="Georgia" w:eastAsia="Georgia" w:hAnsi="Georgia"/>
          <w:color w:val="1A1A1A"/>
          <w:sz w:val="22"/>
          <w:szCs w:val="22"/>
        </w:rPr>
        <w:t xml:space="preserve">Je m'engage à venir avec une Demande précise formulée pour la séquence 5.</w:t>
      </w:r>
    </w:p>
    <w:p>
      <w:pPr>
        <w:spacing w:after="120" w:before="240"/>
      </w:pPr>
      <w:r>
        <w:rPr>
          <w:rFonts w:ascii="Arial" w:cs="Arial" w:eastAsia="Arial" w:hAnsi="Arial"/>
          <w:b/>
          <w:bCs/>
          <w:color w:val="0B1A2A"/>
          <w:sz w:val="24"/>
          <w:szCs w:val="24"/>
        </w:rPr>
        <w:t xml:space="preserve">3. Honnêteté</w:t>
      </w:r>
    </w:p>
    <w:p>
      <w:pPr>
        <w:pStyle w:val="ListParagraph"/>
        <w:numPr>
          <w:ilvl w:val="0"/>
          <w:numId w:val="2"/>
        </w:numPr>
        <w:spacing w:after="80" w:line="300"/>
      </w:pPr>
      <w:r>
        <w:rPr>
          <w:rFonts w:ascii="Georgia" w:cs="Georgia" w:eastAsia="Georgia" w:hAnsi="Georgia"/>
          <w:color w:val="1A1A1A"/>
          <w:sz w:val="22"/>
          <w:szCs w:val="22"/>
        </w:rPr>
        <w:t xml:space="preserve">Je m'engage à présenter mes chiffres réels, sans embellissement, en séquence 2.</w:t>
      </w:r>
    </w:p>
    <w:p>
      <w:pPr>
        <w:pStyle w:val="ListParagraph"/>
        <w:numPr>
          <w:ilvl w:val="0"/>
          <w:numId w:val="2"/>
        </w:numPr>
        <w:spacing w:after="80" w:line="300"/>
      </w:pPr>
      <w:r>
        <w:rPr>
          <w:rFonts w:ascii="Georgia" w:cs="Georgia" w:eastAsia="Georgia" w:hAnsi="Georgia"/>
          <w:color w:val="1A1A1A"/>
          <w:sz w:val="22"/>
          <w:szCs w:val="22"/>
        </w:rPr>
        <w:t xml:space="preserve">Je m'engage à porter en séquence 4 mes vrais blocages, pas ceux qui me mettent en valeur.</w:t>
      </w:r>
    </w:p>
    <w:p>
      <w:pPr>
        <w:pStyle w:val="ListParagraph"/>
        <w:numPr>
          <w:ilvl w:val="0"/>
          <w:numId w:val="2"/>
        </w:numPr>
        <w:spacing w:after="80" w:line="300"/>
      </w:pPr>
      <w:r>
        <w:rPr>
          <w:rFonts w:ascii="Georgia" w:cs="Georgia" w:eastAsia="Georgia" w:hAnsi="Georgia"/>
          <w:color w:val="1A1A1A"/>
          <w:sz w:val="22"/>
          <w:szCs w:val="22"/>
        </w:rPr>
        <w:t xml:space="preserve">Je m'engage à recevoir le feedback du groupe sans le rejeter par principe, et à le rejeter avec arguments quand je le rejette.</w:t>
      </w:r>
    </w:p>
    <w:p>
      <w:pPr>
        <w:spacing w:after="120" w:before="240"/>
      </w:pPr>
      <w:r>
        <w:rPr>
          <w:rFonts w:ascii="Arial" w:cs="Arial" w:eastAsia="Arial" w:hAnsi="Arial"/>
          <w:b/>
          <w:bCs/>
          <w:color w:val="0B1A2A"/>
          <w:sz w:val="24"/>
          <w:szCs w:val="24"/>
        </w:rPr>
        <w:t xml:space="preserve">4. Engagement public</w:t>
      </w:r>
    </w:p>
    <w:p>
      <w:pPr>
        <w:pStyle w:val="ListParagraph"/>
        <w:numPr>
          <w:ilvl w:val="0"/>
          <w:numId w:val="2"/>
        </w:numPr>
        <w:spacing w:after="80" w:line="300"/>
      </w:pPr>
      <w:r>
        <w:rPr>
          <w:rFonts w:ascii="Georgia" w:cs="Georgia" w:eastAsia="Georgia" w:hAnsi="Georgia"/>
          <w:color w:val="1A1A1A"/>
          <w:sz w:val="22"/>
          <w:szCs w:val="22"/>
        </w:rPr>
        <w:t xml:space="preserve">Je m'engage à formuler chaque semaine en séquence 6 une action commerciale précise et non négociable.</w:t>
      </w:r>
    </w:p>
    <w:p>
      <w:pPr>
        <w:pStyle w:val="ListParagraph"/>
        <w:numPr>
          <w:ilvl w:val="0"/>
          <w:numId w:val="2"/>
        </w:numPr>
        <w:spacing w:after="80" w:line="300"/>
      </w:pPr>
      <w:r>
        <w:rPr>
          <w:rFonts w:ascii="Georgia" w:cs="Georgia" w:eastAsia="Georgia" w:hAnsi="Georgia"/>
          <w:color w:val="1A1A1A"/>
          <w:sz w:val="22"/>
          <w:szCs w:val="22"/>
        </w:rPr>
        <w:t xml:space="preserve">Je m'engage à inscrire cette action dans l'application APEXER avec date butoir.</w:t>
      </w:r>
    </w:p>
    <w:p>
      <w:pPr>
        <w:pStyle w:val="ListParagraph"/>
        <w:numPr>
          <w:ilvl w:val="0"/>
          <w:numId w:val="2"/>
        </w:numPr>
        <w:spacing w:after="80" w:line="300"/>
      </w:pPr>
      <w:r>
        <w:rPr>
          <w:rFonts w:ascii="Georgia" w:cs="Georgia" w:eastAsia="Georgia" w:hAnsi="Georgia"/>
          <w:color w:val="1A1A1A"/>
          <w:sz w:val="22"/>
          <w:szCs w:val="22"/>
        </w:rPr>
        <w:t xml:space="preserve">Je m'engage à rendre des comptes la semaine suivante, sans esquive.</w:t>
      </w:r>
    </w:p>
    <w:p>
      <w:pPr>
        <w:spacing w:after="120" w:before="240"/>
      </w:pPr>
      <w:r>
        <w:rPr>
          <w:rFonts w:ascii="Arial" w:cs="Arial" w:eastAsia="Arial" w:hAnsi="Arial"/>
          <w:b/>
          <w:bCs/>
          <w:color w:val="0B1A2A"/>
          <w:sz w:val="24"/>
          <w:szCs w:val="24"/>
        </w:rPr>
        <w:t xml:space="preserve">5. Réciprocité</w:t>
      </w:r>
    </w:p>
    <w:p>
      <w:pPr>
        <w:pStyle w:val="ListParagraph"/>
        <w:numPr>
          <w:ilvl w:val="0"/>
          <w:numId w:val="2"/>
        </w:numPr>
        <w:spacing w:after="80" w:line="300"/>
      </w:pPr>
      <w:r>
        <w:rPr>
          <w:rFonts w:ascii="Georgia" w:cs="Georgia" w:eastAsia="Georgia" w:hAnsi="Georgia"/>
          <w:color w:val="1A1A1A"/>
          <w:sz w:val="22"/>
          <w:szCs w:val="22"/>
        </w:rPr>
        <w:t xml:space="preserve">Je m'engage à donner du feedback sincère lors du Focus recommandabilité d'un autre Forgeron, en visant son amélioration et non sa flatterie.</w:t>
      </w:r>
    </w:p>
    <w:p>
      <w:pPr>
        <w:pStyle w:val="ListParagraph"/>
        <w:numPr>
          <w:ilvl w:val="0"/>
          <w:numId w:val="2"/>
        </w:numPr>
        <w:spacing w:after="80" w:line="300"/>
      </w:pPr>
      <w:r>
        <w:rPr>
          <w:rFonts w:ascii="Georgia" w:cs="Georgia" w:eastAsia="Georgia" w:hAnsi="Georgia"/>
          <w:color w:val="1A1A1A"/>
          <w:sz w:val="22"/>
          <w:szCs w:val="22"/>
        </w:rPr>
        <w:t xml:space="preserve">Je m'engage à activer mes propres réseaux pour les Demandes précises des autres Forgerons quand je peux.</w:t>
      </w:r>
    </w:p>
    <w:p>
      <w:pPr>
        <w:pStyle w:val="ListParagraph"/>
        <w:numPr>
          <w:ilvl w:val="0"/>
          <w:numId w:val="2"/>
        </w:numPr>
        <w:spacing w:after="80" w:line="300"/>
      </w:pPr>
      <w:r>
        <w:rPr>
          <w:rFonts w:ascii="Georgia" w:cs="Georgia" w:eastAsia="Georgia" w:hAnsi="Georgia"/>
          <w:color w:val="1A1A1A"/>
          <w:sz w:val="22"/>
          <w:szCs w:val="22"/>
        </w:rPr>
        <w:t xml:space="preserve">Je m'engage à transmettre des recommandations qualifiées, pas des contacts vagues.</w:t>
      </w:r>
    </w:p>
    <w:p>
      <w:pPr>
        <w:spacing w:after="120" w:before="240"/>
      </w:pPr>
      <w:r>
        <w:rPr>
          <w:rFonts w:ascii="Arial" w:cs="Arial" w:eastAsia="Arial" w:hAnsi="Arial"/>
          <w:b/>
          <w:bCs/>
          <w:color w:val="0B1A2A"/>
          <w:sz w:val="24"/>
          <w:szCs w:val="24"/>
        </w:rPr>
        <w:t xml:space="preserve">6. Confidentialité</w:t>
      </w:r>
    </w:p>
    <w:p>
      <w:pPr>
        <w:pStyle w:val="ListParagraph"/>
        <w:numPr>
          <w:ilvl w:val="0"/>
          <w:numId w:val="2"/>
        </w:numPr>
        <w:spacing w:after="80" w:line="300"/>
      </w:pPr>
      <w:r>
        <w:rPr>
          <w:rFonts w:ascii="Georgia" w:cs="Georgia" w:eastAsia="Georgia" w:hAnsi="Georgia"/>
          <w:color w:val="1A1A1A"/>
          <w:sz w:val="22"/>
          <w:szCs w:val="22"/>
        </w:rPr>
        <w:t xml:space="preserve">Je m'engage à ne pas divulguer hors de la Forge les informations sensibles partagées par les autres Forgerons (chiffres, blocages, stratégies).</w:t>
      </w:r>
    </w:p>
    <w:p>
      <w:pPr>
        <w:pStyle w:val="ListParagraph"/>
        <w:numPr>
          <w:ilvl w:val="0"/>
          <w:numId w:val="2"/>
        </w:numPr>
        <w:spacing w:after="80" w:line="300"/>
      </w:pPr>
      <w:r>
        <w:rPr>
          <w:rFonts w:ascii="Georgia" w:cs="Georgia" w:eastAsia="Georgia" w:hAnsi="Georgia"/>
          <w:color w:val="1A1A1A"/>
          <w:sz w:val="22"/>
          <w:szCs w:val="22"/>
        </w:rPr>
        <w:t xml:space="preserve">Je m'engage à ne pas utiliser à des fins commerciales personnelles les informations clients ou prospects partagées par les autres Forgerons sans leur accord exprès.</w:t>
      </w:r>
    </w:p>
    <w:p>
      <w:pPr>
        <w:spacing w:after="120" w:before="240"/>
      </w:pPr>
      <w:r>
        <w:rPr>
          <w:rFonts w:ascii="Arial" w:cs="Arial" w:eastAsia="Arial" w:hAnsi="Arial"/>
          <w:b/>
          <w:bCs/>
          <w:color w:val="0B1A2A"/>
          <w:sz w:val="24"/>
          <w:szCs w:val="24"/>
        </w:rPr>
        <w:t xml:space="preserve">7. Respect de la marque APEXER</w:t>
      </w:r>
    </w:p>
    <w:p>
      <w:pPr>
        <w:pStyle w:val="ListParagraph"/>
        <w:numPr>
          <w:ilvl w:val="0"/>
          <w:numId w:val="2"/>
        </w:numPr>
        <w:spacing w:after="80" w:line="300"/>
      </w:pPr>
      <w:r>
        <w:rPr>
          <w:rFonts w:ascii="Georgia" w:cs="Georgia" w:eastAsia="Georgia" w:hAnsi="Georgia"/>
          <w:color w:val="1A1A1A"/>
          <w:sz w:val="22"/>
          <w:szCs w:val="22"/>
        </w:rPr>
        <w:t xml:space="preserve">Je m'engage à respecter le vocabulaire propriétaire APEXER dans mes communications publiques mentionnant ma participation à une Forge.</w:t>
      </w:r>
    </w:p>
    <w:p>
      <w:pPr>
        <w:pStyle w:val="ListParagraph"/>
        <w:numPr>
          <w:ilvl w:val="0"/>
          <w:numId w:val="2"/>
        </w:numPr>
        <w:spacing w:after="80" w:line="300"/>
      </w:pPr>
      <w:r>
        <w:rPr>
          <w:rFonts w:ascii="Georgia" w:cs="Georgia" w:eastAsia="Georgia" w:hAnsi="Georgia"/>
          <w:color w:val="1A1A1A"/>
          <w:sz w:val="22"/>
          <w:szCs w:val="22"/>
        </w:rPr>
        <w:t xml:space="preserve">Je m'engage à ne pas reproduire ni distribuer le format Forge propriétaire en dehors du cadre APEXER.</w:t>
      </w:r>
    </w:p>
    <w:p>
      <w:pPr>
        <w:pStyle w:val="ListParagraph"/>
        <w:numPr>
          <w:ilvl w:val="0"/>
          <w:numId w:val="2"/>
        </w:numPr>
        <w:spacing w:after="80" w:line="300"/>
      </w:pPr>
      <w:r>
        <w:rPr>
          <w:rFonts w:ascii="Georgia" w:cs="Georgia" w:eastAsia="Georgia" w:hAnsi="Georgia"/>
          <w:color w:val="1A1A1A"/>
          <w:sz w:val="22"/>
          <w:szCs w:val="22"/>
        </w:rPr>
        <w:t xml:space="preserve">Je m'engage à ne pas créer de groupe parallèle utilisant la marque, la méthode ou le format APEXER pendant ma participation et 12 mois après ma sortie.</w:t>
      </w:r>
    </w:p>
    <w:p>
      <w:pPr>
        <w:pStyle w:val="Heading2"/>
        <w:spacing w:after="200" w:before="360"/>
      </w:pPr>
      <w:r>
        <w:rPr>
          <w:rFonts w:ascii="Georgia" w:cs="Georgia" w:eastAsia="Georgia" w:hAnsi="Georgia"/>
          <w:b/>
          <w:bCs/>
          <w:color w:val="0B1A2A"/>
          <w:sz w:val="30"/>
          <w:szCs w:val="30"/>
        </w:rPr>
        <w:t xml:space="preserve">Sanctions en cas de manquement</w:t>
      </w:r>
    </w:p>
    <w:p>
      <w:pPr>
        <w:spacing w:after="120" w:line="320"/>
        <w:jc w:val="both"/>
      </w:pPr>
      <w:r>
        <w:rPr>
          <w:rFonts w:ascii="Georgia" w:cs="Georgia" w:eastAsia="Georgia" w:hAnsi="Georgia"/>
          <w:b w:val="false"/>
          <w:bCs w:val="false"/>
          <w:i w:val="false"/>
          <w:iCs w:val="false"/>
          <w:color w:val="1A1A1A"/>
          <w:sz w:val="22"/>
          <w:szCs w:val="22"/>
        </w:rPr>
        <w:t xml:space="preserve">Le Maître-Forgeron Fondateur animateur est garant de l'application de la Charte. Les sanctions sont graduées.</w:t>
      </w:r>
    </w:p>
    <w:p>
      <w:pPr>
        <w:pStyle w:val="ListParagraph"/>
        <w:numPr>
          <w:ilvl w:val="0"/>
          <w:numId w:val="2"/>
        </w:numPr>
        <w:spacing w:after="80" w:line="300"/>
      </w:pPr>
      <w:r>
        <w:rPr>
          <w:rFonts w:ascii="Georgia" w:cs="Georgia" w:eastAsia="Georgia" w:hAnsi="Georgia"/>
          <w:color w:val="1A1A1A"/>
          <w:sz w:val="22"/>
          <w:szCs w:val="22"/>
        </w:rPr>
        <w:t xml:space="preserve">Premier manquement répété (par exemple : trois absences consécutives, Scoreboard non tenu sur deux semaines) : entretien individuel avec le Maître-Forgeron, plan de redressement.</w:t>
      </w:r>
    </w:p>
    <w:p>
      <w:pPr>
        <w:pStyle w:val="ListParagraph"/>
        <w:numPr>
          <w:ilvl w:val="0"/>
          <w:numId w:val="2"/>
        </w:numPr>
        <w:spacing w:after="80" w:line="300"/>
      </w:pPr>
      <w:r>
        <w:rPr>
          <w:rFonts w:ascii="Georgia" w:cs="Georgia" w:eastAsia="Georgia" w:hAnsi="Georgia"/>
          <w:color w:val="1A1A1A"/>
          <w:sz w:val="22"/>
          <w:szCs w:val="22"/>
        </w:rPr>
        <w:t xml:space="preserve">Deuxième manquement après plan de redressement : avertissement formel écrit, période d'observation de 30 jours.</w:t>
      </w:r>
    </w:p>
    <w:p>
      <w:pPr>
        <w:pStyle w:val="ListParagraph"/>
        <w:numPr>
          <w:ilvl w:val="0"/>
          <w:numId w:val="2"/>
        </w:numPr>
        <w:spacing w:after="80" w:line="300"/>
      </w:pPr>
      <w:r>
        <w:rPr>
          <w:rFonts w:ascii="Georgia" w:cs="Georgia" w:eastAsia="Georgia" w:hAnsi="Georgia"/>
          <w:color w:val="1A1A1A"/>
          <w:sz w:val="22"/>
          <w:szCs w:val="22"/>
        </w:rPr>
        <w:t xml:space="preserve">Troisième manquement ou refus du plan de redressement : exclusion de la Forge, sans remboursement des mensualités déjà versées.</w:t>
      </w:r>
    </w:p>
    <w:p>
      <w:pPr>
        <w:spacing w:after="120" w:line="320"/>
        <w:jc w:val="both"/>
      </w:pPr>
      <w:r>
        <w:rPr>
          <w:rFonts w:ascii="Georgia" w:cs="Georgia" w:eastAsia="Georgia" w:hAnsi="Georgia"/>
          <w:b w:val="false"/>
          <w:bCs w:val="false"/>
          <w:i w:val="false"/>
          <w:iCs w:val="false"/>
          <w:color w:val="1A1A1A"/>
          <w:sz w:val="22"/>
          <w:szCs w:val="22"/>
        </w:rPr>
        <w:t xml:space="preserve">La sortie demandée par le Forgeron suit un protocole simple : message écrit dans l'application, préavis de 30 jours, transition annoncée en Forge, pas de pénalité.</w:t>
      </w:r>
    </w:p>
    <w:p>
      <w:pPr>
        <w:pStyle w:val="Heading2"/>
        <w:spacing w:after="200" w:before="360"/>
      </w:pPr>
      <w:r>
        <w:rPr>
          <w:rFonts w:ascii="Georgia" w:cs="Georgia" w:eastAsia="Georgia" w:hAnsi="Georgia"/>
          <w:b/>
          <w:bCs/>
          <w:color w:val="0B1A2A"/>
          <w:sz w:val="30"/>
          <w:szCs w:val="30"/>
        </w:rPr>
        <w:t xml:space="preserve">Signature</w:t>
      </w:r>
    </w:p>
    <w:p>
      <w:pPr>
        <w:pBdr>
          <w:left w:val="single" w:color="B08A3E" w:sz="24" w:space="8"/>
        </w:pBdr>
        <w:shd w:fill="EFEAE0" w:val="clear"/>
        <w:spacing w:after="160" w:before="160" w:line="320"/>
        <w:ind w:left="360" w:right="360"/>
      </w:pPr>
      <w:r>
        <w:rPr>
          <w:rFonts w:ascii="Georgia" w:cs="Georgia" w:eastAsia="Georgia" w:hAnsi="Georgia"/>
          <w:color w:val="0B1A2A"/>
          <w:sz w:val="22"/>
          <w:szCs w:val="22"/>
        </w:rPr>
        <w:t xml:space="preserve">La signature de la présente Charte est une condition d'entrée dans la Forge. Elle se fait par signature électronique au moment de l'inscription. Le Forgeron en reçoit une copie signée.</w:t>
      </w:r>
    </w:p>
    <w:p>
      <w:r>
        <w:br w:type="page"/>
      </w:r>
    </w:p>
    <w:p>
      <w:pPr>
        <w:spacing w:after="80" w:before="240"/>
      </w:pPr>
      <w:r>
        <w:rPr>
          <w:rFonts w:ascii="Arial" w:cs="Arial" w:eastAsia="Arial" w:hAnsi="Arial"/>
          <w:b/>
          <w:bCs/>
          <w:color w:val="B08A3E"/>
          <w:spacing w:val="30"/>
          <w:sz w:val="18"/>
          <w:szCs w:val="18"/>
        </w:rPr>
        <w:t xml:space="preserve">PARTIE 5</w:t>
      </w:r>
    </w:p>
    <w:p>
      <w:pPr>
        <w:pStyle w:val="Heading1"/>
        <w:spacing w:after="200" w:before="360"/>
      </w:pPr>
      <w:r>
        <w:rPr>
          <w:rFonts w:ascii="Georgia" w:cs="Georgia" w:eastAsia="Georgia" w:hAnsi="Georgia"/>
          <w:b/>
          <w:bCs/>
          <w:color w:val="0B1A2A"/>
          <w:sz w:val="40"/>
          <w:szCs w:val="40"/>
        </w:rPr>
        <w:t xml:space="preserve">Métriques et paliers de progression</w:t>
      </w:r>
    </w:p>
    <w:p>
      <w:pPr>
        <w:spacing w:after="200" w:before="80"/>
      </w:pPr>
      <w:r>
        <w:rPr>
          <w:rFonts w:ascii="Arial" w:cs="Arial" w:eastAsia="Arial" w:hAnsi="Arial"/>
          <w:i/>
          <w:iCs/>
          <w:color w:val="6B6F76"/>
          <w:sz w:val="18"/>
          <w:szCs w:val="18"/>
        </w:rPr>
        <w:t xml:space="preserve">Comment on mesure la progression du Forgeron, et comment l'application l'expose au Forgeron lui-même comme à son Maître-Forgeron.</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Le Scoreboard hebdomadaire</w:t>
      </w:r>
    </w:p>
    <w:p>
      <w:pPr>
        <w:spacing w:after="120" w:line="320"/>
        <w:jc w:val="both"/>
      </w:pPr>
      <w:r>
        <w:rPr>
          <w:rFonts w:ascii="Georgia" w:cs="Georgia" w:eastAsia="Georgia" w:hAnsi="Georgia"/>
          <w:b w:val="false"/>
          <w:bCs w:val="false"/>
          <w:i w:val="false"/>
          <w:iCs w:val="false"/>
          <w:color w:val="1A1A1A"/>
          <w:sz w:val="22"/>
          <w:szCs w:val="22"/>
        </w:rPr>
        <w:t xml:space="preserve">Le Scoreboard est l'écran central de l'application pour le Forgeron. Il agrège trois familles d'indicateurs.</w:t>
      </w:r>
    </w:p>
    <w:p>
      <w:pPr>
        <w:spacing w:after="120" w:before="240"/>
      </w:pPr>
      <w:r>
        <w:rPr>
          <w:rFonts w:ascii="Arial" w:cs="Arial" w:eastAsia="Arial" w:hAnsi="Arial"/>
          <w:b/>
          <w:bCs/>
          <w:color w:val="0B1A2A"/>
          <w:sz w:val="24"/>
          <w:szCs w:val="24"/>
        </w:rPr>
        <w:t xml:space="preserve">Indicateurs commerciaux (mis à jour quotidiennement)</w:t>
      </w:r>
    </w:p>
    <w:p>
      <w:pPr>
        <w:pStyle w:val="ListParagraph"/>
        <w:numPr>
          <w:ilvl w:val="0"/>
          <w:numId w:val="2"/>
        </w:numPr>
        <w:spacing w:after="80" w:line="300"/>
      </w:pPr>
      <w:r>
        <w:rPr>
          <w:rFonts w:ascii="Georgia" w:cs="Georgia" w:eastAsia="Georgia" w:hAnsi="Georgia"/>
          <w:color w:val="1A1A1A"/>
          <w:sz w:val="22"/>
          <w:szCs w:val="22"/>
        </w:rPr>
        <w:t xml:space="preserve">Prospects contactés (objectif individuel défini en Forge).</w:t>
      </w:r>
    </w:p>
    <w:p>
      <w:pPr>
        <w:pStyle w:val="ListParagraph"/>
        <w:numPr>
          <w:ilvl w:val="0"/>
          <w:numId w:val="2"/>
        </w:numPr>
        <w:spacing w:after="80" w:line="300"/>
      </w:pPr>
      <w:r>
        <w:rPr>
          <w:rFonts w:ascii="Georgia" w:cs="Georgia" w:eastAsia="Georgia" w:hAnsi="Georgia"/>
          <w:color w:val="1A1A1A"/>
          <w:sz w:val="22"/>
          <w:szCs w:val="22"/>
        </w:rPr>
        <w:t xml:space="preserve">RDV obtenus.</w:t>
      </w:r>
    </w:p>
    <w:p>
      <w:pPr>
        <w:pStyle w:val="ListParagraph"/>
        <w:numPr>
          <w:ilvl w:val="0"/>
          <w:numId w:val="2"/>
        </w:numPr>
        <w:spacing w:after="80" w:line="300"/>
      </w:pPr>
      <w:r>
        <w:rPr>
          <w:rFonts w:ascii="Georgia" w:cs="Georgia" w:eastAsia="Georgia" w:hAnsi="Georgia"/>
          <w:color w:val="1A1A1A"/>
          <w:sz w:val="22"/>
          <w:szCs w:val="22"/>
        </w:rPr>
        <w:t xml:space="preserve">Demandes de recommandation effectuées (objectif : ≥ 80% des RDV clients).</w:t>
      </w:r>
    </w:p>
    <w:p>
      <w:pPr>
        <w:pStyle w:val="ListParagraph"/>
        <w:numPr>
          <w:ilvl w:val="0"/>
          <w:numId w:val="2"/>
        </w:numPr>
        <w:spacing w:after="80" w:line="300"/>
      </w:pPr>
      <w:r>
        <w:rPr>
          <w:rFonts w:ascii="Georgia" w:cs="Georgia" w:eastAsia="Georgia" w:hAnsi="Georgia"/>
          <w:color w:val="1A1A1A"/>
          <w:sz w:val="22"/>
          <w:szCs w:val="22"/>
        </w:rPr>
        <w:t xml:space="preserve">Recommandations reçues (issues de la Forge ou de demandes externes).</w:t>
      </w:r>
    </w:p>
    <w:p>
      <w:pPr>
        <w:pStyle w:val="ListParagraph"/>
        <w:numPr>
          <w:ilvl w:val="0"/>
          <w:numId w:val="2"/>
        </w:numPr>
        <w:spacing w:after="80" w:line="300"/>
      </w:pPr>
      <w:r>
        <w:rPr>
          <w:rFonts w:ascii="Georgia" w:cs="Georgia" w:eastAsia="Georgia" w:hAnsi="Georgia"/>
          <w:color w:val="1A1A1A"/>
          <w:sz w:val="22"/>
          <w:szCs w:val="22"/>
        </w:rPr>
        <w:t xml:space="preserve">Devis envoyés.</w:t>
      </w:r>
    </w:p>
    <w:p>
      <w:pPr>
        <w:pStyle w:val="ListParagraph"/>
        <w:numPr>
          <w:ilvl w:val="0"/>
          <w:numId w:val="2"/>
        </w:numPr>
        <w:spacing w:after="80" w:line="300"/>
      </w:pPr>
      <w:r>
        <w:rPr>
          <w:rFonts w:ascii="Georgia" w:cs="Georgia" w:eastAsia="Georgia" w:hAnsi="Georgia"/>
          <w:color w:val="1A1A1A"/>
          <w:sz w:val="22"/>
          <w:szCs w:val="22"/>
        </w:rPr>
        <w:t xml:space="preserve">Ventes signées (volume et montant).</w:t>
      </w:r>
    </w:p>
    <w:p>
      <w:pPr>
        <w:spacing w:after="120" w:before="240"/>
      </w:pPr>
      <w:r>
        <w:rPr>
          <w:rFonts w:ascii="Arial" w:cs="Arial" w:eastAsia="Arial" w:hAnsi="Arial"/>
          <w:b/>
          <w:bCs/>
          <w:color w:val="0B1A2A"/>
          <w:sz w:val="24"/>
          <w:szCs w:val="24"/>
        </w:rPr>
        <w:t xml:space="preserve">Indicateurs de pratique (relevés quotidiennement ou hebdomadairement)</w:t>
      </w:r>
    </w:p>
    <w:p>
      <w:pPr>
        <w:pStyle w:val="ListParagraph"/>
        <w:numPr>
          <w:ilvl w:val="0"/>
          <w:numId w:val="2"/>
        </w:numPr>
        <w:spacing w:after="80" w:line="300"/>
      </w:pPr>
      <w:r>
        <w:rPr>
          <w:rFonts w:ascii="Georgia" w:cs="Georgia" w:eastAsia="Georgia" w:hAnsi="Georgia"/>
          <w:color w:val="1A1A1A"/>
          <w:sz w:val="22"/>
          <w:szCs w:val="22"/>
        </w:rPr>
        <w:t xml:space="preserve">Routine matinale tenue (oui/non quotidien).</w:t>
      </w:r>
    </w:p>
    <w:p>
      <w:pPr>
        <w:pStyle w:val="ListParagraph"/>
        <w:numPr>
          <w:ilvl w:val="0"/>
          <w:numId w:val="2"/>
        </w:numPr>
        <w:spacing w:after="80" w:line="300"/>
      </w:pPr>
      <w:r>
        <w:rPr>
          <w:rFonts w:ascii="Georgia" w:cs="Georgia" w:eastAsia="Georgia" w:hAnsi="Georgia"/>
          <w:color w:val="1A1A1A"/>
          <w:sz w:val="22"/>
          <w:szCs w:val="22"/>
        </w:rPr>
        <w:t xml:space="preserve">Blocs de prospection planifiés et tenus (compteur hebdomadaire).</w:t>
      </w:r>
    </w:p>
    <w:p>
      <w:pPr>
        <w:pStyle w:val="ListParagraph"/>
        <w:numPr>
          <w:ilvl w:val="0"/>
          <w:numId w:val="2"/>
        </w:numPr>
        <w:spacing w:after="80" w:line="300"/>
      </w:pPr>
      <w:r>
        <w:rPr>
          <w:rFonts w:ascii="Georgia" w:cs="Georgia" w:eastAsia="Georgia" w:hAnsi="Georgia"/>
          <w:color w:val="1A1A1A"/>
          <w:sz w:val="22"/>
          <w:szCs w:val="22"/>
        </w:rPr>
        <w:t xml:space="preserve">Cockpit mis à jour (oui/non quotidien).</w:t>
      </w:r>
    </w:p>
    <w:p>
      <w:pPr>
        <w:pStyle w:val="ListParagraph"/>
        <w:numPr>
          <w:ilvl w:val="0"/>
          <w:numId w:val="2"/>
        </w:numPr>
        <w:spacing w:after="80" w:line="300"/>
      </w:pPr>
      <w:r>
        <w:rPr>
          <w:rFonts w:ascii="Georgia" w:cs="Georgia" w:eastAsia="Georgia" w:hAnsi="Georgia"/>
          <w:color w:val="1A1A1A"/>
          <w:sz w:val="22"/>
          <w:szCs w:val="22"/>
        </w:rPr>
        <w:t xml:space="preserve">Score d'énergie (0-10 quotidien).</w:t>
      </w:r>
    </w:p>
    <w:p>
      <w:pPr>
        <w:pStyle w:val="ListParagraph"/>
        <w:numPr>
          <w:ilvl w:val="0"/>
          <w:numId w:val="2"/>
        </w:numPr>
        <w:spacing w:after="80" w:line="300"/>
      </w:pPr>
      <w:r>
        <w:rPr>
          <w:rFonts w:ascii="Georgia" w:cs="Georgia" w:eastAsia="Georgia" w:hAnsi="Georgia"/>
          <w:color w:val="1A1A1A"/>
          <w:sz w:val="22"/>
          <w:szCs w:val="22"/>
        </w:rPr>
        <w:t xml:space="preserve">Sport pratiqué (compteur hebdomadaire).</w:t>
      </w:r>
    </w:p>
    <w:p>
      <w:pPr>
        <w:pStyle w:val="ListParagraph"/>
        <w:numPr>
          <w:ilvl w:val="0"/>
          <w:numId w:val="2"/>
        </w:numPr>
        <w:spacing w:after="80" w:line="300"/>
      </w:pPr>
      <w:r>
        <w:rPr>
          <w:rFonts w:ascii="Georgia" w:cs="Georgia" w:eastAsia="Georgia" w:hAnsi="Georgia"/>
          <w:color w:val="1A1A1A"/>
          <w:sz w:val="22"/>
          <w:szCs w:val="22"/>
        </w:rPr>
        <w:t xml:space="preserve">Bilan hebdomadaire tenu (oui/non hebdomadaire).</w:t>
      </w:r>
    </w:p>
    <w:p>
      <w:pPr>
        <w:spacing w:after="120" w:before="240"/>
      </w:pPr>
      <w:r>
        <w:rPr>
          <w:rFonts w:ascii="Arial" w:cs="Arial" w:eastAsia="Arial" w:hAnsi="Arial"/>
          <w:b/>
          <w:bCs/>
          <w:color w:val="0B1A2A"/>
          <w:sz w:val="24"/>
          <w:szCs w:val="24"/>
        </w:rPr>
        <w:t xml:space="preserve">Indicateurs Forge (relevés en séance)</w:t>
      </w:r>
    </w:p>
    <w:p>
      <w:pPr>
        <w:pStyle w:val="ListParagraph"/>
        <w:numPr>
          <w:ilvl w:val="0"/>
          <w:numId w:val="2"/>
        </w:numPr>
        <w:spacing w:after="80" w:line="300"/>
      </w:pPr>
      <w:r>
        <w:rPr>
          <w:rFonts w:ascii="Georgia" w:cs="Georgia" w:eastAsia="Georgia" w:hAnsi="Georgia"/>
          <w:color w:val="1A1A1A"/>
          <w:sz w:val="22"/>
          <w:szCs w:val="22"/>
        </w:rPr>
        <w:t xml:space="preserve">Présence en Forge (oui/non hebdomadaire).</w:t>
      </w:r>
    </w:p>
    <w:p>
      <w:pPr>
        <w:pStyle w:val="ListParagraph"/>
        <w:numPr>
          <w:ilvl w:val="0"/>
          <w:numId w:val="2"/>
        </w:numPr>
        <w:spacing w:after="80" w:line="300"/>
      </w:pPr>
      <w:r>
        <w:rPr>
          <w:rFonts w:ascii="Georgia" w:cs="Georgia" w:eastAsia="Georgia" w:hAnsi="Georgia"/>
          <w:color w:val="1A1A1A"/>
          <w:sz w:val="22"/>
          <w:szCs w:val="22"/>
        </w:rPr>
        <w:t xml:space="preserve">Engagement public formulé en séquence 6 (oui/non hebdomadaire).</w:t>
      </w:r>
    </w:p>
    <w:p>
      <w:pPr>
        <w:pStyle w:val="ListParagraph"/>
        <w:numPr>
          <w:ilvl w:val="0"/>
          <w:numId w:val="2"/>
        </w:numPr>
        <w:spacing w:after="80" w:line="300"/>
      </w:pPr>
      <w:r>
        <w:rPr>
          <w:rFonts w:ascii="Georgia" w:cs="Georgia" w:eastAsia="Georgia" w:hAnsi="Georgia"/>
          <w:color w:val="1A1A1A"/>
          <w:sz w:val="22"/>
          <w:szCs w:val="22"/>
        </w:rPr>
        <w:t xml:space="preserve">Engagement de la semaine précédente tenu (oui/non hebdomadaire).</w:t>
      </w:r>
    </w:p>
    <w:p>
      <w:pPr>
        <w:pStyle w:val="ListParagraph"/>
        <w:numPr>
          <w:ilvl w:val="0"/>
          <w:numId w:val="2"/>
        </w:numPr>
        <w:spacing w:after="80" w:line="300"/>
      </w:pPr>
      <w:r>
        <w:rPr>
          <w:rFonts w:ascii="Georgia" w:cs="Georgia" w:eastAsia="Georgia" w:hAnsi="Georgia"/>
          <w:color w:val="1A1A1A"/>
          <w:sz w:val="22"/>
          <w:szCs w:val="22"/>
        </w:rPr>
        <w:t xml:space="preserve">Mise en relation reçue (compteur hebdomadaire).</w:t>
      </w:r>
    </w:p>
    <w:p>
      <w:pPr>
        <w:pStyle w:val="ListParagraph"/>
        <w:numPr>
          <w:ilvl w:val="0"/>
          <w:numId w:val="2"/>
        </w:numPr>
        <w:spacing w:after="80" w:line="300"/>
      </w:pPr>
      <w:r>
        <w:rPr>
          <w:rFonts w:ascii="Georgia" w:cs="Georgia" w:eastAsia="Georgia" w:hAnsi="Georgia"/>
          <w:color w:val="1A1A1A"/>
          <w:sz w:val="22"/>
          <w:szCs w:val="22"/>
        </w:rPr>
        <w:t xml:space="preserve">Mise en relation donnée (compteur hebdomadaire).</w:t>
      </w:r>
    </w:p>
    <w:p>
      <w:pPr>
        <w:pStyle w:val="Heading2"/>
        <w:spacing w:after="200" w:before="360"/>
      </w:pPr>
      <w:r>
        <w:rPr>
          <w:rFonts w:ascii="Georgia" w:cs="Georgia" w:eastAsia="Georgia" w:hAnsi="Georgia"/>
          <w:b/>
          <w:bCs/>
          <w:color w:val="0B1A2A"/>
          <w:sz w:val="30"/>
          <w:szCs w:val="30"/>
        </w:rPr>
        <w:t xml:space="preserve">Paliers de progression</w:t>
      </w:r>
    </w:p>
    <w:p>
      <w:pPr>
        <w:spacing w:after="120" w:line="320"/>
        <w:jc w:val="both"/>
      </w:pPr>
      <w:r>
        <w:rPr>
          <w:rFonts w:ascii="Georgia" w:cs="Georgia" w:eastAsia="Georgia" w:hAnsi="Georgia"/>
          <w:b w:val="false"/>
          <w:bCs w:val="false"/>
          <w:i w:val="false"/>
          <w:iCs w:val="false"/>
          <w:color w:val="1A1A1A"/>
          <w:sz w:val="22"/>
          <w:szCs w:val="22"/>
        </w:rPr>
        <w:t xml:space="preserve">Le Forgeron progresse à travers six paliers, marqués dans l'application. Chaque palier reflète un niveau de tenue du système et donne accès à des privilèges spécifiques.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PALIER</w:t>
            </w:r>
          </w:p>
        </w:tc>
        <w:tc>
          <w:tcPr>
            <w:tcW w:type="dxa" w:w="240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NOM</w:t>
            </w:r>
          </w:p>
        </w:tc>
        <w:tc>
          <w:tcPr>
            <w:tcW w:type="dxa" w:w="5760"/>
            <w:tcBorders>
              <w:top w:val="single" w:color="CCCCCC" w:sz="4"/>
              <w:left w:val="single" w:color="CCCCCC" w:sz="4"/>
              <w:bottom w:val="single" w:color="CCCCCC" w:sz="4"/>
              <w:right w:val="single" w:color="CCCCCC" w:sz="4"/>
            </w:tcBorders>
            <w:shd w:fill="0B1A2A" w:val="clear"/>
            <w:tcMar>
              <w:top w:type="dxa" w:w="140"/>
              <w:left w:type="dxa" w:w="180"/>
              <w:bottom w:type="dxa" w:w="140"/>
              <w:right w:type="dxa" w:w="180"/>
            </w:tcMar>
          </w:tcPr>
          <w:p>
            <w:pPr>
              <w:jc w:val="center"/>
            </w:pPr>
            <w:r>
              <w:rPr>
                <w:rFonts w:ascii="Arial" w:cs="Arial" w:eastAsia="Arial" w:hAnsi="Arial"/>
                <w:b/>
                <w:bCs/>
                <w:color w:val="FFFFFF"/>
                <w:sz w:val="21"/>
                <w:szCs w:val="21"/>
              </w:rPr>
              <w:t xml:space="preserve">CRITÈRE D'ATTEINTE</w:t>
            </w:r>
          </w:p>
        </w:tc>
      </w:tr>
      <w:tr>
        <w:tc>
          <w:tcPr>
            <w:tcW w:type="dxa" w:w="1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1</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Forgeron Inscrit</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Charte signée, application configurée, première Forge tenue.</w:t>
            </w:r>
          </w:p>
        </w:tc>
      </w:tr>
      <w:tr>
        <w:tc>
          <w:tcPr>
            <w:tcW w:type="dxa" w:w="1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2</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Forgeron Engagé</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Trempe 1 validée (mois 1-3) : présence ≥ 80%, Scoreboard ≥ 70%, premier Bilan tenu.</w:t>
            </w:r>
          </w:p>
        </w:tc>
      </w:tr>
      <w:tr>
        <w:tc>
          <w:tcPr>
            <w:tcW w:type="dxa" w:w="1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3</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Forgeron Recommandable</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Trempe 2 validée (mois 4-6) : pitch validé en Forge, 5 preuves sociales, 3 Demandes précises.</w:t>
            </w:r>
          </w:p>
        </w:tc>
      </w:tr>
      <w:tr>
        <w:tc>
          <w:tcPr>
            <w:tcW w:type="dxa" w:w="1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4</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Forgeron Connecté</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Trempe 3 validée (mois 7-9) : 80% des RDV avec demande de reco, 3+ recommandations reçues, 1 deal Forge.</w:t>
            </w:r>
          </w:p>
        </w:tc>
      </w:tr>
      <w:tr>
        <w:tc>
          <w:tcPr>
            <w:tcW w:type="dxa" w:w="1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5</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0B1A2A"/>
                <w:sz w:val="21"/>
                <w:szCs w:val="21"/>
              </w:rPr>
              <w:t xml:space="preserve">Forgeron Confirmé</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12 mois complets validés. Indicateurs commerciaux en progression. Éligible à APEX KILIMANDJARO et candidature FORGERON.</w:t>
            </w:r>
          </w:p>
        </w:tc>
      </w:tr>
      <w:tr>
        <w:tc>
          <w:tcPr>
            <w:tcW w:type="dxa" w:w="1200"/>
            <w:tcBorders>
              <w:top w:val="single" w:color="CCCCCC" w:sz="4"/>
              <w:left w:val="single" w:color="CCCCCC" w:sz="4"/>
              <w:bottom w:val="single" w:color="CCCCCC" w:sz="4"/>
              <w:right w:val="single" w:color="CCCCCC" w:sz="4"/>
            </w:tcBorders>
            <w:shd w:fill="F5F2EC" w:val="clear"/>
            <w:tcMar>
              <w:top w:type="dxa" w:w="120"/>
              <w:left w:type="dxa" w:w="180"/>
              <w:bottom w:type="dxa" w:w="120"/>
              <w:right w:type="dxa" w:w="180"/>
            </w:tcMar>
          </w:tcPr>
          <w:p>
            <w:pPr>
              <w:spacing w:line="280"/>
              <w:jc w:val="center"/>
            </w:pPr>
            <w:r>
              <w:rPr>
                <w:rFonts w:ascii="Georgia" w:cs="Georgia" w:eastAsia="Georgia" w:hAnsi="Georgia"/>
                <w:b/>
                <w:bCs/>
                <w:color w:val="1A1A1A"/>
                <w:sz w:val="21"/>
                <w:szCs w:val="21"/>
              </w:rPr>
              <w:t xml:space="preserve">6</w:t>
            </w:r>
          </w:p>
        </w:tc>
        <w:tc>
          <w:tcPr>
            <w:tcW w:type="dxa" w:w="240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bCs/>
                <w:color w:val="B08A3E"/>
                <w:sz w:val="21"/>
                <w:szCs w:val="21"/>
              </w:rPr>
              <w:t xml:space="preserve">Forgeron Maître</w:t>
            </w:r>
          </w:p>
        </w:tc>
        <w:tc>
          <w:tcPr>
            <w:tcW w:type="dxa" w:w="5760"/>
            <w:tcBorders>
              <w:top w:val="single" w:color="CCCCCC" w:sz="4"/>
              <w:left w:val="single" w:color="CCCCCC" w:sz="4"/>
              <w:bottom w:val="single" w:color="CCCCCC" w:sz="4"/>
              <w:right w:val="single" w:color="CCCCCC" w:sz="4"/>
            </w:tcBorders>
            <w:tcMar>
              <w:top w:type="dxa" w:w="120"/>
              <w:left w:type="dxa" w:w="180"/>
              <w:bottom w:type="dxa" w:w="120"/>
              <w:right w:type="dxa" w:w="180"/>
            </w:tcMar>
          </w:tcPr>
          <w:p>
            <w:pPr>
              <w:spacing w:line="280"/>
              <w:jc w:val="left"/>
            </w:pPr>
            <w:r>
              <w:rPr>
                <w:rFonts w:ascii="Georgia" w:cs="Georgia" w:eastAsia="Georgia" w:hAnsi="Georgia"/>
                <w:b w:val="false"/>
                <w:bCs w:val="false"/>
                <w:color w:val="1A1A1A"/>
                <w:sz w:val="21"/>
                <w:szCs w:val="21"/>
              </w:rPr>
              <w:t xml:space="preserve">24 mois complets. Tenue exemplaire des 7 pratiques. Coache informellement les nouveaux Forgerons. Référence publique de la Forge.</w:t>
            </w:r>
          </w:p>
        </w:tc>
      </w:tr>
    </w:tbl>
    <w:p>
      <w:pPr>
        <w:pStyle w:val="Heading2"/>
        <w:spacing w:after="200" w:before="360"/>
      </w:pPr>
      <w:r>
        <w:rPr>
          <w:rFonts w:ascii="Georgia" w:cs="Georgia" w:eastAsia="Georgia" w:hAnsi="Georgia"/>
          <w:b/>
          <w:bCs/>
          <w:color w:val="0B1A2A"/>
          <w:sz w:val="30"/>
          <w:szCs w:val="30"/>
        </w:rPr>
        <w:t xml:space="preserve">Tableau de bord du Maître-Forgeron animateur</w:t>
      </w:r>
    </w:p>
    <w:p>
      <w:pPr>
        <w:spacing w:after="120" w:line="320"/>
        <w:jc w:val="both"/>
      </w:pPr>
      <w:r>
        <w:rPr>
          <w:rFonts w:ascii="Georgia" w:cs="Georgia" w:eastAsia="Georgia" w:hAnsi="Georgia"/>
          <w:b w:val="false"/>
          <w:bCs w:val="false"/>
          <w:i w:val="false"/>
          <w:iCs w:val="false"/>
          <w:color w:val="1A1A1A"/>
          <w:sz w:val="22"/>
          <w:szCs w:val="22"/>
        </w:rPr>
        <w:t xml:space="preserve">Le Maître-Forgeron Fondateur a un Cockpit dédié dans l'application qui agrège l'ensemble des données de ses Forgerons. Trois vues principales.</w:t>
      </w:r>
    </w:p>
    <w:p>
      <w:pPr>
        <w:pStyle w:val="ListParagraph"/>
        <w:numPr>
          <w:ilvl w:val="0"/>
          <w:numId w:val="2"/>
        </w:numPr>
        <w:spacing w:after="80" w:line="300"/>
      </w:pPr>
      <w:r>
        <w:rPr>
          <w:rFonts w:ascii="Georgia" w:cs="Georgia" w:eastAsia="Georgia" w:hAnsi="Georgia"/>
          <w:color w:val="1A1A1A"/>
          <w:sz w:val="22"/>
          <w:szCs w:val="22"/>
        </w:rPr>
        <w:t xml:space="preserve">Vue Forge (collective) : présence, taux d'engagement public tenu, score d'énergie moyen, mises en relation circulant.</w:t>
      </w:r>
    </w:p>
    <w:p>
      <w:pPr>
        <w:pStyle w:val="ListParagraph"/>
        <w:numPr>
          <w:ilvl w:val="0"/>
          <w:numId w:val="2"/>
        </w:numPr>
        <w:spacing w:after="80" w:line="300"/>
      </w:pPr>
      <w:r>
        <w:rPr>
          <w:rFonts w:ascii="Georgia" w:cs="Georgia" w:eastAsia="Georgia" w:hAnsi="Georgia"/>
          <w:color w:val="1A1A1A"/>
          <w:sz w:val="22"/>
          <w:szCs w:val="22"/>
        </w:rPr>
        <w:t xml:space="preserve">Vue Forgeron (individuelle) : Scoreboard détaillé, palier atteint, alertes spécifiques.</w:t>
      </w:r>
    </w:p>
    <w:p>
      <w:pPr>
        <w:pStyle w:val="ListParagraph"/>
        <w:numPr>
          <w:ilvl w:val="0"/>
          <w:numId w:val="2"/>
        </w:numPr>
        <w:spacing w:after="80" w:line="300"/>
      </w:pPr>
      <w:r>
        <w:rPr>
          <w:rFonts w:ascii="Georgia" w:cs="Georgia" w:eastAsia="Georgia" w:hAnsi="Georgia"/>
          <w:color w:val="1A1A1A"/>
          <w:sz w:val="22"/>
          <w:szCs w:val="22"/>
        </w:rPr>
        <w:t xml:space="preserve">Vue alertes : signaux automatiques (Scoreboard non tenu, absence répétée, engagement non tenu, score d'énergie en chute) qui déclenchent l'intervention du Maître-Forgeron.</w:t>
      </w:r>
    </w:p>
    <w:p>
      <w:r>
        <w:br w:type="page"/>
      </w:r>
    </w:p>
    <w:p>
      <w:pPr>
        <w:spacing w:after="80" w:before="240"/>
      </w:pPr>
      <w:r>
        <w:rPr>
          <w:rFonts w:ascii="Arial" w:cs="Arial" w:eastAsia="Arial" w:hAnsi="Arial"/>
          <w:b/>
          <w:bCs/>
          <w:color w:val="B08A3E"/>
          <w:spacing w:val="30"/>
          <w:sz w:val="18"/>
          <w:szCs w:val="18"/>
        </w:rPr>
        <w:t xml:space="preserve">PARTIE 6</w:t>
      </w:r>
    </w:p>
    <w:p>
      <w:pPr>
        <w:pStyle w:val="Heading1"/>
        <w:spacing w:after="200" w:before="360"/>
      </w:pPr>
      <w:r>
        <w:rPr>
          <w:rFonts w:ascii="Georgia" w:cs="Georgia" w:eastAsia="Georgia" w:hAnsi="Georgia"/>
          <w:b/>
          <w:bCs/>
          <w:color w:val="0B1A2A"/>
          <w:sz w:val="40"/>
          <w:szCs w:val="40"/>
        </w:rPr>
        <w:t xml:space="preserve">Prix et conditions</w:t>
      </w:r>
    </w:p>
    <w:p>
      <w:pPr>
        <w:spacing w:after="200" w:before="80"/>
      </w:pPr>
      <w:r>
        <w:rPr>
          <w:rFonts w:ascii="Arial" w:cs="Arial" w:eastAsia="Arial" w:hAnsi="Arial"/>
          <w:i/>
          <w:iCs/>
          <w:color w:val="6B6F76"/>
          <w:sz w:val="18"/>
          <w:szCs w:val="18"/>
        </w:rPr>
        <w:t xml:space="preserve">Le tarif, les modalités d'engagement, les options.</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Tarif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0B1A2A" w:val="clear"/>
            <w:tcMar>
              <w:top w:type="dxa" w:w="200"/>
              <w:left w:type="dxa" w:w="200"/>
              <w:bottom w:type="dxa" w:w="200"/>
              <w:right w:type="dxa" w:w="200"/>
            </w:tcMar>
          </w:tcPr>
          <w:p>
            <w:pPr>
              <w:jc w:val="center"/>
            </w:pPr>
            <w:r>
              <w:rPr>
                <w:rFonts w:ascii="Arial" w:cs="Arial" w:eastAsia="Arial" w:hAnsi="Arial"/>
                <w:b/>
                <w:bCs/>
                <w:color w:val="B08A3E"/>
                <w:sz w:val="22"/>
                <w:szCs w:val="22"/>
              </w:rPr>
              <w:t xml:space="preserve">Trempe (3 mois)</w:t>
            </w:r>
          </w:p>
          <w:p>
            <w:pPr>
              <w:spacing w:before="100"/>
              <w:jc w:val="center"/>
            </w:pPr>
            <w:r>
              <w:rPr>
                <w:rFonts w:ascii="Arial" w:cs="Arial" w:eastAsia="Arial" w:hAnsi="Arial"/>
                <w:b/>
                <w:bCs/>
                <w:color w:val="FFFFFF"/>
                <w:sz w:val="38"/>
                <w:szCs w:val="38"/>
              </w:rPr>
              <w:t xml:space="preserve">129 € HT / mois</w:t>
            </w:r>
          </w:p>
          <w:p>
            <w:pPr>
              <w:jc w:val="center"/>
            </w:pPr>
            <w:r>
              <w:rPr>
                <w:rFonts w:ascii="Georgia" w:cs="Georgia" w:eastAsia="Georgia" w:hAnsi="Georgia"/>
                <w:i/>
                <w:iCs/>
                <w:color w:val="FFFFFF"/>
                <w:sz w:val="18"/>
                <w:szCs w:val="18"/>
              </w:rPr>
              <w:t xml:space="preserve">Engagement minimum 3 mois</w:t>
            </w:r>
          </w:p>
          <w:p>
            <w:pPr>
              <w:spacing w:before="100"/>
              <w:jc w:val="center"/>
            </w:pPr>
            <w:r>
              <w:rPr>
                <w:rFonts w:ascii="Arial" w:cs="Arial" w:eastAsia="Arial" w:hAnsi="Arial"/>
                <w:b/>
                <w:bCs/>
                <w:color w:val="FFFFFF"/>
                <w:sz w:val="22"/>
                <w:szCs w:val="22"/>
              </w:rPr>
              <w:t xml:space="preserve">Versement initial : 387 € HT</w:t>
            </w:r>
          </w:p>
        </w:tc>
        <w:tc>
          <w:tcPr>
            <w:tcW w:type="dxa" w:w="4680"/>
            <w:tcBorders>
              <w:top w:val="single" w:color="CCCCCC" w:sz="4"/>
              <w:left w:val="single" w:color="CCCCCC" w:sz="4"/>
              <w:bottom w:val="single" w:color="CCCCCC" w:sz="4"/>
              <w:right w:val="single" w:color="CCCCCC" w:sz="4"/>
            </w:tcBorders>
            <w:shd w:fill="B08A3E" w:val="clear"/>
            <w:tcMar>
              <w:top w:type="dxa" w:w="200"/>
              <w:left w:type="dxa" w:w="200"/>
              <w:bottom w:type="dxa" w:w="200"/>
              <w:right w:type="dxa" w:w="200"/>
            </w:tcMar>
          </w:tcPr>
          <w:p>
            <w:pPr>
              <w:jc w:val="center"/>
            </w:pPr>
            <w:r>
              <w:rPr>
                <w:rFonts w:ascii="Arial" w:cs="Arial" w:eastAsia="Arial" w:hAnsi="Arial"/>
                <w:b/>
                <w:bCs/>
                <w:color w:val="0B1A2A"/>
                <w:sz w:val="22"/>
                <w:szCs w:val="22"/>
              </w:rPr>
              <w:t xml:space="preserve">Annuel (engagement)</w:t>
            </w:r>
          </w:p>
          <w:p>
            <w:pPr>
              <w:spacing w:before="100"/>
              <w:jc w:val="center"/>
            </w:pPr>
            <w:r>
              <w:rPr>
                <w:rFonts w:ascii="Arial" w:cs="Arial" w:eastAsia="Arial" w:hAnsi="Arial"/>
                <w:b/>
                <w:bCs/>
                <w:color w:val="0B1A2A"/>
                <w:sz w:val="38"/>
                <w:szCs w:val="38"/>
              </w:rPr>
              <w:t xml:space="preserve">1 290 € HT / an</w:t>
            </w:r>
          </w:p>
          <w:p>
            <w:pPr>
              <w:jc w:val="center"/>
            </w:pPr>
            <w:r>
              <w:rPr>
                <w:rFonts w:ascii="Georgia" w:cs="Georgia" w:eastAsia="Georgia" w:hAnsi="Georgia"/>
                <w:i/>
                <w:iCs/>
                <w:color w:val="0B1A2A"/>
                <w:sz w:val="18"/>
                <w:szCs w:val="18"/>
              </w:rPr>
              <w:t xml:space="preserve">Soit 107,50 € / mois équivalent. 2 mois offerts.</w:t>
            </w:r>
          </w:p>
          <w:p>
            <w:pPr>
              <w:spacing w:before="100"/>
              <w:jc w:val="center"/>
            </w:pPr>
            <w:r>
              <w:rPr>
                <w:rFonts w:ascii="Arial" w:cs="Arial" w:eastAsia="Arial" w:hAnsi="Arial"/>
                <w:b/>
                <w:bCs/>
                <w:color w:val="0B1A2A"/>
                <w:sz w:val="22"/>
                <w:szCs w:val="22"/>
              </w:rPr>
              <w:t xml:space="preserve">Engagement 12 mois fermes</w:t>
            </w:r>
          </w:p>
        </w:tc>
      </w:tr>
    </w:tbl>
    <w:p>
      <w:pPr>
        <w:pStyle w:val="Heading2"/>
        <w:spacing w:after="200" w:before="360"/>
      </w:pPr>
      <w:r>
        <w:rPr>
          <w:rFonts w:ascii="Georgia" w:cs="Georgia" w:eastAsia="Georgia" w:hAnsi="Georgia"/>
          <w:b/>
          <w:bCs/>
          <w:color w:val="0B1A2A"/>
          <w:sz w:val="30"/>
          <w:szCs w:val="30"/>
        </w:rPr>
        <w:t xml:space="preserve">Conditions d'accès</w:t>
      </w:r>
    </w:p>
    <w:p>
      <w:pPr>
        <w:pStyle w:val="ListParagraph"/>
        <w:numPr>
          <w:ilvl w:val="0"/>
          <w:numId w:val="2"/>
        </w:numPr>
        <w:spacing w:after="80" w:line="300"/>
      </w:pPr>
      <w:r>
        <w:rPr>
          <w:rFonts w:ascii="Georgia" w:cs="Georgia" w:eastAsia="Georgia" w:hAnsi="Georgia"/>
          <w:color w:val="1A1A1A"/>
          <w:sz w:val="22"/>
          <w:szCs w:val="22"/>
        </w:rPr>
        <w:t xml:space="preserve">Pas de droit d'entrée. La place dans la Forge est attribuée par le Maître-Forgeron Fondateur après entretien découverte de 60 minutes.</w:t>
      </w:r>
    </w:p>
    <w:p>
      <w:pPr>
        <w:pStyle w:val="ListParagraph"/>
        <w:numPr>
          <w:ilvl w:val="0"/>
          <w:numId w:val="2"/>
        </w:numPr>
        <w:spacing w:after="80" w:line="300"/>
      </w:pPr>
      <w:r>
        <w:rPr>
          <w:rFonts w:ascii="Georgia" w:cs="Georgia" w:eastAsia="Georgia" w:hAnsi="Georgia"/>
          <w:color w:val="1A1A1A"/>
          <w:sz w:val="22"/>
          <w:szCs w:val="22"/>
        </w:rPr>
        <w:t xml:space="preserve">Charte du Forgeron signée à l'inscription, condition impérative.</w:t>
      </w:r>
    </w:p>
    <w:p>
      <w:pPr>
        <w:pStyle w:val="ListParagraph"/>
        <w:numPr>
          <w:ilvl w:val="0"/>
          <w:numId w:val="2"/>
        </w:numPr>
        <w:spacing w:after="80" w:line="300"/>
      </w:pPr>
      <w:r>
        <w:rPr>
          <w:rFonts w:ascii="Georgia" w:cs="Georgia" w:eastAsia="Georgia" w:hAnsi="Georgia"/>
          <w:color w:val="1A1A1A"/>
          <w:sz w:val="22"/>
          <w:szCs w:val="22"/>
        </w:rPr>
        <w:t xml:space="preserve">Engagement minimum 3 mois (1 Trempe). Sortie possible avant le terme uniquement pour motif grave (déménagement hors zone, problème de santé majeur), sans remboursement des mensualités déjà versées.</w:t>
      </w:r>
    </w:p>
    <w:p>
      <w:pPr>
        <w:pStyle w:val="ListParagraph"/>
        <w:numPr>
          <w:ilvl w:val="0"/>
          <w:numId w:val="2"/>
        </w:numPr>
        <w:spacing w:after="80" w:line="300"/>
      </w:pPr>
      <w:r>
        <w:rPr>
          <w:rFonts w:ascii="Georgia" w:cs="Georgia" w:eastAsia="Georgia" w:hAnsi="Georgia"/>
          <w:color w:val="1A1A1A"/>
          <w:sz w:val="22"/>
          <w:szCs w:val="22"/>
        </w:rPr>
        <w:t xml:space="preserve">Au-delà de la Trempe initiale : reconduction mensuelle automatique, sortie avec préavis de 30 jours.</w:t>
      </w:r>
    </w:p>
    <w:p>
      <w:pPr>
        <w:pStyle w:val="Heading2"/>
        <w:spacing w:after="200" w:before="360"/>
      </w:pPr>
      <w:r>
        <w:rPr>
          <w:rFonts w:ascii="Georgia" w:cs="Georgia" w:eastAsia="Georgia" w:hAnsi="Georgia"/>
          <w:b/>
          <w:bCs/>
          <w:color w:val="0B1A2A"/>
          <w:sz w:val="30"/>
          <w:szCs w:val="30"/>
        </w:rPr>
        <w:t xml:space="preserve">Place dans la Forge</w:t>
      </w:r>
    </w:p>
    <w:p>
      <w:pPr>
        <w:pStyle w:val="ListParagraph"/>
        <w:numPr>
          <w:ilvl w:val="0"/>
          <w:numId w:val="2"/>
        </w:numPr>
        <w:spacing w:after="80" w:line="300"/>
      </w:pPr>
      <w:r>
        <w:rPr>
          <w:rFonts w:ascii="Georgia" w:cs="Georgia" w:eastAsia="Georgia" w:hAnsi="Georgia"/>
          <w:color w:val="1A1A1A"/>
          <w:sz w:val="22"/>
          <w:szCs w:val="22"/>
        </w:rPr>
        <w:t xml:space="preserve">Une Forge accueille entre 6 et 15 Forgerons. La taille optimale est 10-12.</w:t>
      </w:r>
    </w:p>
    <w:p>
      <w:pPr>
        <w:pStyle w:val="ListParagraph"/>
        <w:numPr>
          <w:ilvl w:val="0"/>
          <w:numId w:val="2"/>
        </w:numPr>
        <w:spacing w:after="80" w:line="300"/>
      </w:pPr>
      <w:r>
        <w:rPr>
          <w:rFonts w:ascii="Georgia" w:cs="Georgia" w:eastAsia="Georgia" w:hAnsi="Georgia"/>
          <w:color w:val="1A1A1A"/>
          <w:sz w:val="22"/>
          <w:szCs w:val="22"/>
        </w:rPr>
        <w:t xml:space="preserve">Quand une Forge atteint 12 Forgerons, le Maître-Forgeron peut ouvrir une Forge complémentaire sur le même bassin (sauf restriction territoriale).</w:t>
      </w:r>
    </w:p>
    <w:p>
      <w:pPr>
        <w:pStyle w:val="ListParagraph"/>
        <w:numPr>
          <w:ilvl w:val="0"/>
          <w:numId w:val="2"/>
        </w:numPr>
        <w:spacing w:after="80" w:line="300"/>
      </w:pPr>
      <w:r>
        <w:rPr>
          <w:rFonts w:ascii="Georgia" w:cs="Georgia" w:eastAsia="Georgia" w:hAnsi="Georgia"/>
          <w:color w:val="1A1A1A"/>
          <w:sz w:val="22"/>
          <w:szCs w:val="22"/>
        </w:rPr>
        <w:t xml:space="preserve">Une place qui se libère est proposée prioritairement aux Connectés rattachés au Maître-Forgeron, puis aux candidats sur liste d'attente.</w:t>
      </w:r>
    </w:p>
    <w:p>
      <w:pPr>
        <w:pStyle w:val="Heading2"/>
        <w:spacing w:after="200" w:before="360"/>
      </w:pPr>
      <w:r>
        <w:rPr>
          <w:rFonts w:ascii="Georgia" w:cs="Georgia" w:eastAsia="Georgia" w:hAnsi="Georgia"/>
          <w:b/>
          <w:bCs/>
          <w:color w:val="0B1A2A"/>
          <w:sz w:val="30"/>
          <w:szCs w:val="30"/>
        </w:rPr>
        <w:t xml:space="preserve">Partenariats et offres complémentaires</w:t>
      </w:r>
    </w:p>
    <w:p>
      <w:pPr>
        <w:pStyle w:val="ListParagraph"/>
        <w:numPr>
          <w:ilvl w:val="0"/>
          <w:numId w:val="2"/>
        </w:numPr>
        <w:spacing w:after="80" w:line="300"/>
      </w:pPr>
      <w:r>
        <w:rPr>
          <w:rFonts w:ascii="Georgia" w:cs="Georgia" w:eastAsia="Georgia" w:hAnsi="Georgia"/>
          <w:color w:val="1A1A1A"/>
          <w:sz w:val="22"/>
          <w:szCs w:val="22"/>
        </w:rPr>
        <w:t xml:space="preserve">APEX MONT BLANC en complément : 299 € (paiement unique), accessible dès l'entrée en Forge.</w:t>
      </w:r>
    </w:p>
    <w:p>
      <w:pPr>
        <w:pStyle w:val="ListParagraph"/>
        <w:numPr>
          <w:ilvl w:val="0"/>
          <w:numId w:val="2"/>
        </w:numPr>
        <w:spacing w:after="80" w:line="300"/>
      </w:pPr>
      <w:r>
        <w:rPr>
          <w:rFonts w:ascii="Georgia" w:cs="Georgia" w:eastAsia="Georgia" w:hAnsi="Georgia"/>
          <w:color w:val="1A1A1A"/>
          <w:sz w:val="22"/>
          <w:szCs w:val="22"/>
        </w:rPr>
        <w:t xml:space="preserve">APEX KILIMANDJARO : 549 € (paiement unique), accessible aux Forgerons Recommandables (Palier 3) ou plus.</w:t>
      </w:r>
    </w:p>
    <w:p>
      <w:pPr>
        <w:pStyle w:val="ListParagraph"/>
        <w:numPr>
          <w:ilvl w:val="0"/>
          <w:numId w:val="2"/>
        </w:numPr>
        <w:spacing w:after="80" w:line="300"/>
      </w:pPr>
      <w:r>
        <w:rPr>
          <w:rFonts w:ascii="Georgia" w:cs="Georgia" w:eastAsia="Georgia" w:hAnsi="Georgia"/>
          <w:color w:val="1A1A1A"/>
          <w:sz w:val="22"/>
          <w:szCs w:val="22"/>
        </w:rPr>
        <w:t xml:space="preserve">APEX HIMALAYA : 1 299 € (paiement unique), accessible aux Forgerons Confirmés (Palier 5) ou plus.</w:t>
      </w:r>
    </w:p>
    <w:p>
      <w:pPr>
        <w:pStyle w:val="ListParagraph"/>
        <w:numPr>
          <w:ilvl w:val="0"/>
          <w:numId w:val="2"/>
        </w:numPr>
        <w:spacing w:after="80" w:line="300"/>
      </w:pPr>
      <w:r>
        <w:rPr>
          <w:rFonts w:ascii="Georgia" w:cs="Georgia" w:eastAsia="Georgia" w:hAnsi="Georgia"/>
          <w:color w:val="1A1A1A"/>
          <w:sz w:val="22"/>
          <w:szCs w:val="22"/>
        </w:rPr>
        <w:t xml:space="preserve">Bascule retour vers CONNECT : non possible. Un Forgeron qui veut quitter FORGE arrête le programme et peut s'inscrire à CONNECT s'il le souhaite, mais sans préservation de son palier (perte du parcours).</w:t>
      </w:r>
    </w:p>
    <w:p>
      <w:r>
        <w:br w:type="page"/>
      </w:r>
    </w:p>
    <w:p>
      <w:pPr>
        <w:spacing w:after="80" w:before="240"/>
      </w:pPr>
      <w:r>
        <w:rPr>
          <w:rFonts w:ascii="Arial" w:cs="Arial" w:eastAsia="Arial" w:hAnsi="Arial"/>
          <w:b/>
          <w:bCs/>
          <w:color w:val="B08A3E"/>
          <w:spacing w:val="30"/>
          <w:sz w:val="18"/>
          <w:szCs w:val="18"/>
        </w:rPr>
        <w:t xml:space="preserve">PARTIE 7</w:t>
      </w:r>
    </w:p>
    <w:p>
      <w:pPr>
        <w:pStyle w:val="Heading1"/>
        <w:spacing w:after="200" w:before="360"/>
      </w:pPr>
      <w:r>
        <w:rPr>
          <w:rFonts w:ascii="Georgia" w:cs="Georgia" w:eastAsia="Georgia" w:hAnsi="Georgia"/>
          <w:b/>
          <w:bCs/>
          <w:color w:val="0B1A2A"/>
          <w:sz w:val="40"/>
          <w:szCs w:val="40"/>
        </w:rPr>
        <w:t xml:space="preserve">Argumentaire commercial</w:t>
      </w:r>
    </w:p>
    <w:p>
      <w:pPr>
        <w:spacing w:after="200" w:before="80"/>
      </w:pPr>
      <w:r>
        <w:rPr>
          <w:rFonts w:ascii="Arial" w:cs="Arial" w:eastAsia="Arial" w:hAnsi="Arial"/>
          <w:i/>
          <w:iCs/>
          <w:color w:val="6B6F76"/>
          <w:sz w:val="18"/>
          <w:szCs w:val="18"/>
        </w:rPr>
        <w:t xml:space="preserve">À utiliser par les Maîtres-Forgerons Fondateurs pour vendre FORGE en entretien découverte.</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Argument central</w:t>
      </w:r>
    </w:p>
    <w:p>
      <w:pPr>
        <w:spacing w:after="200" w:before="200" w:line="320"/>
        <w:ind w:left="720" w:right="720"/>
        <w:jc w:val="center"/>
      </w:pPr>
      <w:r>
        <w:rPr>
          <w:rFonts w:ascii="Georgia" w:cs="Georgia" w:eastAsia="Georgia" w:hAnsi="Georgia"/>
          <w:i/>
          <w:iCs/>
          <w:color w:val="0B1A2A"/>
          <w:sz w:val="26"/>
          <w:szCs w:val="26"/>
        </w:rPr>
        <w:t xml:space="preserve">« Vous n'achetez pas une formation. Vous prenez votre place dans une Forge — un atelier de performance commerciale et un club business exigeant — pour 129 € par mois. »</w:t>
      </w:r>
    </w:p>
    <w:p>
      <w:pPr>
        <w:pStyle w:val="Heading2"/>
        <w:spacing w:after="200" w:before="360"/>
      </w:pPr>
      <w:r>
        <w:rPr>
          <w:rFonts w:ascii="Georgia" w:cs="Georgia" w:eastAsia="Georgia" w:hAnsi="Georgia"/>
          <w:b/>
          <w:bCs/>
          <w:color w:val="0B1A2A"/>
          <w:sz w:val="30"/>
          <w:szCs w:val="30"/>
        </w:rPr>
        <w:t xml:space="preserve">Quatre argumentaires selon le profil</w:t>
      </w:r>
    </w:p>
    <w:p>
      <w:pPr>
        <w:spacing w:after="120" w:before="240"/>
      </w:pPr>
      <w:r>
        <w:rPr>
          <w:rFonts w:ascii="Arial" w:cs="Arial" w:eastAsia="Arial" w:hAnsi="Arial"/>
          <w:b/>
          <w:bCs/>
          <w:color w:val="0B1A2A"/>
          <w:sz w:val="24"/>
          <w:szCs w:val="24"/>
        </w:rPr>
        <w:t xml:space="preserve">Pour le commercial confirmé qui plafonne</w:t>
      </w:r>
    </w:p>
    <w:p>
      <w:pPr>
        <w:spacing w:after="120" w:line="320"/>
        <w:jc w:val="both"/>
      </w:pPr>
      <w:r>
        <w:rPr>
          <w:rFonts w:ascii="Georgia" w:cs="Georgia" w:eastAsia="Georgia" w:hAnsi="Georgia"/>
          <w:b w:val="false"/>
          <w:bCs w:val="false"/>
          <w:i w:val="false"/>
          <w:iCs w:val="false"/>
          <w:color w:val="1A1A1A"/>
          <w:sz w:val="22"/>
          <w:szCs w:val="22"/>
        </w:rPr>
        <w:t xml:space="preserve">« Vous savez ce qu'il faut faire. Vous l'avez lu, vous l'avez écouté, vous l'avez peut-être même testé deux semaines. Mais vous ne le tenez pas dans la durée. Pas parce que vous manquez de motivation — parce que vous n'avez pas de cadre extérieur qui vous force à le tenir. La Forge, c'est ce cadre. 90 minutes par semaine, à heure fixe, avec un Scoreboard qui ne ment pas et un groupe qui vous attend. Pour 129 €/mois, vous installez le système des top performers en passant par la seule chose qui marche réellement : l'accountability collective hebdomadaire. »</w:t>
      </w:r>
    </w:p>
    <w:p>
      <w:pPr>
        <w:spacing w:after="120" w:before="240"/>
      </w:pPr>
      <w:r>
        <w:rPr>
          <w:rFonts w:ascii="Arial" w:cs="Arial" w:eastAsia="Arial" w:hAnsi="Arial"/>
          <w:b/>
          <w:bCs/>
          <w:color w:val="0B1A2A"/>
          <w:sz w:val="24"/>
          <w:szCs w:val="24"/>
        </w:rPr>
        <w:t xml:space="preserve">Pour l'indépendant qui veut sortir de l'isolement</w:t>
      </w:r>
    </w:p>
    <w:p>
      <w:pPr>
        <w:spacing w:after="120" w:line="320"/>
        <w:jc w:val="both"/>
      </w:pPr>
      <w:r>
        <w:rPr>
          <w:rFonts w:ascii="Georgia" w:cs="Georgia" w:eastAsia="Georgia" w:hAnsi="Georgia"/>
          <w:b w:val="false"/>
          <w:bCs w:val="false"/>
          <w:i w:val="false"/>
          <w:iCs w:val="false"/>
          <w:color w:val="1A1A1A"/>
          <w:sz w:val="22"/>
          <w:szCs w:val="22"/>
        </w:rPr>
        <w:t xml:space="preserve">« Vous maîtrisez votre métier. Mais vous décidez seul, vous bilanez seul, vous ratez seul. C'est l'épuisement structurel de l'indépendance. La Forge vous donne une équipe sans avoir à embaucher. 8 à 12 professionnels exigeants, sur votre territoire, qui voient vos chiffres chaque semaine, qui retravaillent votre pitch, qui vous donnent des recommandations qualifiées une fois que vous êtes recommandable. Pour 129 €/mois, c'est probablement la dépense la plus rentable que vous ferez sur votre activité cette année. »</w:t>
      </w:r>
    </w:p>
    <w:p>
      <w:pPr>
        <w:spacing w:after="120" w:before="240"/>
      </w:pPr>
      <w:r>
        <w:rPr>
          <w:rFonts w:ascii="Arial" w:cs="Arial" w:eastAsia="Arial" w:hAnsi="Arial"/>
          <w:b/>
          <w:bCs/>
          <w:color w:val="0B1A2A"/>
          <w:sz w:val="24"/>
          <w:szCs w:val="24"/>
        </w:rPr>
        <w:t xml:space="preserve">Pour le commercial qui veut booster ses recommandations</w:t>
      </w:r>
    </w:p>
    <w:p>
      <w:pPr>
        <w:spacing w:after="120" w:line="320"/>
        <w:jc w:val="both"/>
      </w:pPr>
      <w:r>
        <w:rPr>
          <w:rFonts w:ascii="Georgia" w:cs="Georgia" w:eastAsia="Georgia" w:hAnsi="Georgia"/>
          <w:b w:val="false"/>
          <w:bCs w:val="false"/>
          <w:i w:val="false"/>
          <w:iCs w:val="false"/>
          <w:color w:val="1A1A1A"/>
          <w:sz w:val="22"/>
          <w:szCs w:val="22"/>
        </w:rPr>
        <w:t xml:space="preserve">« Vous avez peut-être déjà testé un club business classique. BNI, un petit-déjeuner réseau, un cercle d'affaires. Et vous avez constaté la limite : on échange des cartes, on attend, on espère que des recommandations arriveront. Souvent, elles n'arrivent pas — ou elles arrivent et elles ne se transforment pas. La Forge fonctionne à l'envers. On consacre 60 minutes sur 90 à construire votre recommandabilité avant qu'aucune mise en relation soit échangée. Quand le marché des recommandations s'ouvre en séquence 5, vous êtes vraiment recommandable. Et les Forgerons qui vous adressent un contact savent qu'il sera bien traité. »</w:t>
      </w:r>
    </w:p>
    <w:p>
      <w:pPr>
        <w:spacing w:after="120" w:before="240"/>
      </w:pPr>
      <w:r>
        <w:rPr>
          <w:rFonts w:ascii="Arial" w:cs="Arial" w:eastAsia="Arial" w:hAnsi="Arial"/>
          <w:b/>
          <w:bCs/>
          <w:color w:val="0B1A2A"/>
          <w:sz w:val="24"/>
          <w:szCs w:val="24"/>
        </w:rPr>
        <w:t xml:space="preserve">Pour le manager qui prépare son saut</w:t>
      </w:r>
    </w:p>
    <w:p>
      <w:pPr>
        <w:spacing w:after="120" w:line="320"/>
        <w:jc w:val="both"/>
      </w:pPr>
      <w:r>
        <w:rPr>
          <w:rFonts w:ascii="Georgia" w:cs="Georgia" w:eastAsia="Georgia" w:hAnsi="Georgia"/>
          <w:b w:val="false"/>
          <w:bCs w:val="false"/>
          <w:i w:val="false"/>
          <w:iCs w:val="false"/>
          <w:color w:val="1A1A1A"/>
          <w:sz w:val="22"/>
          <w:szCs w:val="22"/>
        </w:rPr>
        <w:t xml:space="preserve">« Avant de transmettre, vous devez avoir vous-même un cadre méthodologique propre. La plupart des managers commerciaux pilotent des équipes sur des indicateurs sans avoir installé chez eux la pratique qui mène à ces indicateurs. La Forge vous installe cette pratique. Ce n'est pas un coaching de manager. C'est un retour à la posture de praticien — semaine après semaine, avec des chiffres réels, dans un groupe d'autres praticiens exigeants. Quand vous prenez votre prochain poste, vous arrivez avec une méthode que vous tenez, pas seulement avec des slides. »</w:t>
      </w:r>
    </w:p>
    <w:p>
      <w:pPr>
        <w:pStyle w:val="Heading2"/>
        <w:spacing w:after="200" w:before="360"/>
      </w:pPr>
      <w:r>
        <w:rPr>
          <w:rFonts w:ascii="Georgia" w:cs="Georgia" w:eastAsia="Georgia" w:hAnsi="Georgia"/>
          <w:b/>
          <w:bCs/>
          <w:color w:val="0B1A2A"/>
          <w:sz w:val="30"/>
          <w:szCs w:val="30"/>
        </w:rPr>
        <w:t xml:space="preserve">Réponses aux objections récurrentes</w:t>
      </w:r>
    </w:p>
    <w:p>
      <w:pPr>
        <w:spacing w:after="80" w:before="240"/>
      </w:pPr>
      <w:r>
        <w:rPr>
          <w:rFonts w:ascii="Arial" w:cs="Arial" w:eastAsia="Arial" w:hAnsi="Arial"/>
          <w:b/>
          <w:bCs/>
          <w:color w:val="B08A3E"/>
          <w:spacing w:val="30"/>
          <w:sz w:val="18"/>
          <w:szCs w:val="18"/>
        </w:rPr>
        <w:t xml:space="preserve">« 129 €/MOIS, C'EST CHER »</w:t>
      </w:r>
    </w:p>
    <w:p>
      <w:pPr>
        <w:spacing w:after="120" w:line="320"/>
        <w:jc w:val="both"/>
      </w:pPr>
      <w:r>
        <w:rPr>
          <w:rFonts w:ascii="Georgia" w:cs="Georgia" w:eastAsia="Georgia" w:hAnsi="Georgia"/>
          <w:b w:val="false"/>
          <w:bCs w:val="false"/>
          <w:i w:val="false"/>
          <w:iCs w:val="false"/>
          <w:color w:val="1A1A1A"/>
          <w:sz w:val="22"/>
          <w:szCs w:val="22"/>
        </w:rPr>
        <w:t xml:space="preserve">« 129 €/mois, c'est environ 4 € par jour. Si la Forge vous fait gagner 1 point de taux de closing — ce qui est notre standard mesuré — vous récupérez l'investissement annuel sur 3 ventes supplémentaires. Le calcul est simple : combien représente une vente moyenne dans votre métier ? La Forge se rentabilise à la première de ces 3 ventes. La vraie question : êtes-vous prêt à le tenir 3 mois pour le voir fonctionner ? »</w:t>
      </w:r>
    </w:p>
    <w:p>
      <w:pPr>
        <w:spacing w:after="80" w:before="240"/>
      </w:pPr>
      <w:r>
        <w:rPr>
          <w:rFonts w:ascii="Arial" w:cs="Arial" w:eastAsia="Arial" w:hAnsi="Arial"/>
          <w:b/>
          <w:bCs/>
          <w:color w:val="B08A3E"/>
          <w:spacing w:val="30"/>
          <w:sz w:val="18"/>
          <w:szCs w:val="18"/>
        </w:rPr>
        <w:t xml:space="preserve">« 90 MINUTES PAR SEMAINE À HEURE FIXE, JE N'AI PAS LE TEMPS »</w:t>
      </w:r>
    </w:p>
    <w:p>
      <w:pPr>
        <w:spacing w:after="120" w:line="320"/>
        <w:jc w:val="both"/>
      </w:pPr>
      <w:r>
        <w:rPr>
          <w:rFonts w:ascii="Georgia" w:cs="Georgia" w:eastAsia="Georgia" w:hAnsi="Georgia"/>
          <w:b w:val="false"/>
          <w:bCs w:val="false"/>
          <w:i w:val="false"/>
          <w:iCs w:val="false"/>
          <w:color w:val="1A1A1A"/>
          <w:sz w:val="22"/>
          <w:szCs w:val="22"/>
        </w:rPr>
        <w:t xml:space="preserve">« 90 minutes par semaine, c'est 1% de vos heures éveillées. Les top performers que nous avons étudiés ne travaillent pas plus que les autres — ils travaillent autrement. Si vous ne pouvez pas bloquer 1% de votre temps pour installer le système qui sépare les top performers du reste, vous n'avez pas un problème de temps. Vous avez un problème de priorités. La Forge corrige ça aussi. »</w:t>
      </w:r>
    </w:p>
    <w:p>
      <w:pPr>
        <w:spacing w:after="80" w:before="240"/>
      </w:pPr>
      <w:r>
        <w:rPr>
          <w:rFonts w:ascii="Arial" w:cs="Arial" w:eastAsia="Arial" w:hAnsi="Arial"/>
          <w:b/>
          <w:bCs/>
          <w:color w:val="B08A3E"/>
          <w:spacing w:val="30"/>
          <w:sz w:val="18"/>
          <w:szCs w:val="18"/>
        </w:rPr>
        <w:t xml:space="preserve">« C'EST COMME BNI ? »</w:t>
      </w:r>
    </w:p>
    <w:p>
      <w:pPr>
        <w:spacing w:after="120" w:line="320"/>
        <w:jc w:val="both"/>
      </w:pPr>
      <w:r>
        <w:rPr>
          <w:rFonts w:ascii="Georgia" w:cs="Georgia" w:eastAsia="Georgia" w:hAnsi="Georgia"/>
          <w:b w:val="false"/>
          <w:bCs w:val="false"/>
          <w:i w:val="false"/>
          <w:iCs w:val="false"/>
          <w:color w:val="1A1A1A"/>
          <w:sz w:val="22"/>
          <w:szCs w:val="22"/>
        </w:rPr>
        <w:t xml:space="preserve">« Non. BNI demande : qui peux-tu recommander ? La Forge demande d'abord : es-tu suffisamment clair, fiable et structuré pour qu'on te recommande ? On consacre 60 minutes par semaine — sur 90 — au travail collectif sur la recommandabilité et les cas business avant qu'aucune mise en relation soit échangée. Le marché des recommandations vient en séquence 5, conditionné par ce travail. C'est une logique inverse. »</w:t>
      </w:r>
    </w:p>
    <w:p>
      <w:pPr>
        <w:spacing w:after="80" w:before="240"/>
      </w:pPr>
      <w:r>
        <w:rPr>
          <w:rFonts w:ascii="Arial" w:cs="Arial" w:eastAsia="Arial" w:hAnsi="Arial"/>
          <w:b/>
          <w:bCs/>
          <w:color w:val="B08A3E"/>
          <w:spacing w:val="30"/>
          <w:sz w:val="18"/>
          <w:szCs w:val="18"/>
        </w:rPr>
        <w:t xml:space="preserve">« JE PRÉFÈRE UN COACH INDIVIDUEL »</w:t>
      </w:r>
    </w:p>
    <w:p>
      <w:pPr>
        <w:spacing w:after="120" w:line="320"/>
        <w:jc w:val="both"/>
      </w:pPr>
      <w:r>
        <w:rPr>
          <w:rFonts w:ascii="Georgia" w:cs="Georgia" w:eastAsia="Georgia" w:hAnsi="Georgia"/>
          <w:b w:val="false"/>
          <w:bCs w:val="false"/>
          <w:i w:val="false"/>
          <w:iCs w:val="false"/>
          <w:color w:val="1A1A1A"/>
          <w:sz w:val="22"/>
          <w:szCs w:val="22"/>
        </w:rPr>
        <w:t xml:space="preserve">« Un coach individuel coûte minimum 1 500 €/mois pour une vraie qualité, soit dix fois le prix d'une Forge. Et il ne reproduit pas l'effet de groupe : voir comment d'autres font, recevoir un feedback collectif, donner et recevoir des recommandations. La Forge n'est pas du coaching collectif — c'est un format de nature différente, qui marche par la pression sociale et la diversité des regards. Si vous voulez les deux, prenez les deux. Mais ne confondez pas. »</w:t>
      </w:r>
    </w:p>
    <w:p>
      <w:pPr>
        <w:spacing w:after="80" w:before="240"/>
      </w:pPr>
      <w:r>
        <w:rPr>
          <w:rFonts w:ascii="Arial" w:cs="Arial" w:eastAsia="Arial" w:hAnsi="Arial"/>
          <w:b/>
          <w:bCs/>
          <w:color w:val="B08A3E"/>
          <w:spacing w:val="30"/>
          <w:sz w:val="18"/>
          <w:szCs w:val="18"/>
        </w:rPr>
        <w:t xml:space="preserve">« JE PEUX ESSAYER UN MOIS POUR VOIR ? »</w:t>
      </w:r>
    </w:p>
    <w:p>
      <w:pPr>
        <w:spacing w:after="120" w:line="320"/>
        <w:jc w:val="both"/>
      </w:pPr>
      <w:r>
        <w:rPr>
          <w:rFonts w:ascii="Georgia" w:cs="Georgia" w:eastAsia="Georgia" w:hAnsi="Georgia"/>
          <w:b w:val="false"/>
          <w:bCs w:val="false"/>
          <w:i w:val="false"/>
          <w:iCs w:val="false"/>
          <w:color w:val="1A1A1A"/>
          <w:sz w:val="22"/>
          <w:szCs w:val="22"/>
        </w:rPr>
        <w:t xml:space="preserve">« Non, nous ne le proposons pas, et c'est un choix. Le système APEXER ne montre rien en un mois. Il s'installe sur une Trempe — 12 semaines minimum. Si vous prenez 1 mois et que vous arrêtez, vous repartez avec l'idée que ça ne marche pas, alors qu'on n'aura pas eu le temps de poser les fondations. C'est pour vous protéger qu'on demande l'engagement de 3 mois minimum. Si vous n'êtes pas prêt à 3 mois, vous n'êtes probablement pas prêt à FORGE — et c'est légitime. CONNECT à 49 €/mois est peut-être plus adapté à votre étape. »</w:t>
      </w:r>
    </w:p>
    <w:p>
      <w:r>
        <w:br w:type="page"/>
      </w:r>
    </w:p>
    <w:p>
      <w:pPr>
        <w:spacing w:after="80" w:before="240"/>
      </w:pPr>
      <w:r>
        <w:rPr>
          <w:rFonts w:ascii="Arial" w:cs="Arial" w:eastAsia="Arial" w:hAnsi="Arial"/>
          <w:b/>
          <w:bCs/>
          <w:color w:val="B08A3E"/>
          <w:spacing w:val="30"/>
          <w:sz w:val="18"/>
          <w:szCs w:val="18"/>
        </w:rPr>
        <w:t xml:space="preserve">PARTIE 8</w:t>
      </w:r>
    </w:p>
    <w:p>
      <w:pPr>
        <w:pStyle w:val="Heading1"/>
        <w:spacing w:after="200" w:before="360"/>
      </w:pPr>
      <w:r>
        <w:rPr>
          <w:rFonts w:ascii="Georgia" w:cs="Georgia" w:eastAsia="Georgia" w:hAnsi="Georgia"/>
          <w:b/>
          <w:bCs/>
          <w:color w:val="0B1A2A"/>
          <w:sz w:val="40"/>
          <w:szCs w:val="40"/>
        </w:rPr>
        <w:t xml:space="preserve">Page produit — copywriting site</w:t>
      </w:r>
    </w:p>
    <w:p>
      <w:pPr>
        <w:spacing w:after="200" w:before="80"/>
      </w:pPr>
      <w:r>
        <w:rPr>
          <w:rFonts w:ascii="Arial" w:cs="Arial" w:eastAsia="Arial" w:hAnsi="Arial"/>
          <w:i/>
          <w:iCs/>
          <w:color w:val="6B6F76"/>
          <w:sz w:val="18"/>
          <w:szCs w:val="18"/>
        </w:rPr>
        <w:t xml:space="preserve">Texte prêt à coller dans Claude Design pour la page apexer.fr/forge.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SURÉFLEXE</w:t>
      </w:r>
    </w:p>
    <w:p>
      <w:pPr>
        <w:spacing w:after="120" w:line="320"/>
        <w:jc w:val="left"/>
      </w:pPr>
      <w:r>
        <w:rPr>
          <w:rFonts w:ascii="Georgia" w:cs="Georgia" w:eastAsia="Georgia" w:hAnsi="Georgia"/>
          <w:b/>
          <w:bCs/>
          <w:i w:val="false"/>
          <w:iCs w:val="false"/>
          <w:color w:val="B08A3E"/>
          <w:sz w:val="22"/>
          <w:szCs w:val="22"/>
        </w:rPr>
        <w:t xml:space="preserve">APEXER FORGE · LE PROGRAMME CENTRAL</w:t>
      </w:r>
    </w:p>
    <w:p>
      <w:pPr>
        <w:spacing w:after="80" w:before="240"/>
      </w:pPr>
      <w:r>
        <w:rPr>
          <w:rFonts w:ascii="Arial" w:cs="Arial" w:eastAsia="Arial" w:hAnsi="Arial"/>
          <w:b/>
          <w:bCs/>
          <w:color w:val="B08A3E"/>
          <w:spacing w:val="30"/>
          <w:sz w:val="18"/>
          <w:szCs w:val="18"/>
        </w:rPr>
        <w:t xml:space="preserve">TITRE PRINCIPAL</w:t>
      </w:r>
    </w:p>
    <w:p>
      <w:pPr>
        <w:spacing w:after="120" w:line="320"/>
        <w:jc w:val="left"/>
      </w:pPr>
      <w:r>
        <w:rPr>
          <w:rFonts w:ascii="Georgia" w:cs="Georgia" w:eastAsia="Georgia" w:hAnsi="Georgia"/>
          <w:b/>
          <w:bCs/>
          <w:i w:val="false"/>
          <w:iCs w:val="false"/>
          <w:color w:val="0B1A2A"/>
          <w:sz w:val="36"/>
          <w:szCs w:val="36"/>
        </w:rPr>
        <w:t xml:space="preserve">Une Forge n'est pas une réunion de networking. C'est un atelier de performance commerciale.</w:t>
      </w:r>
    </w:p>
    <w:p>
      <w:pPr>
        <w:spacing w:after="80" w:before="240"/>
      </w:pPr>
      <w:r>
        <w:rPr>
          <w:rFonts w:ascii="Arial" w:cs="Arial" w:eastAsia="Arial" w:hAnsi="Arial"/>
          <w:b/>
          <w:bCs/>
          <w:color w:val="B08A3E"/>
          <w:spacing w:val="30"/>
          <w:sz w:val="18"/>
          <w:szCs w:val="18"/>
        </w:rPr>
        <w:t xml:space="preserve">SOUS-TITRE</w:t>
      </w:r>
    </w:p>
    <w:p>
      <w:pPr>
        <w:spacing w:after="120" w:line="320"/>
        <w:jc w:val="left"/>
      </w:pPr>
      <w:r>
        <w:rPr>
          <w:rFonts w:ascii="Georgia" w:cs="Georgia" w:eastAsia="Georgia" w:hAnsi="Georgia"/>
          <w:b w:val="false"/>
          <w:bCs w:val="false"/>
          <w:i w:val="false"/>
          <w:iCs w:val="false"/>
          <w:color w:val="1A1A1A"/>
          <w:sz w:val="22"/>
          <w:szCs w:val="22"/>
        </w:rPr>
        <w:t xml:space="preserve">FORGE, c'est le système APEXER complet, plus une Forge hebdomadaire de 90 minutes sur votre territoire, animée par un Maître-Forgeron Fondateur. Trois choses inséparables : faire progresser le membre, le rendre recommandable, générer du business qualifié. 129 €/mois, engagement minimum 3 mois.</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LA TRIPLE FONCTION DE LA FORGE</w:t>
      </w:r>
    </w:p>
    <w:p>
      <w:pPr>
        <w:spacing w:after="120" w:line="320"/>
        <w:jc w:val="left"/>
      </w:pPr>
      <w:r>
        <w:rPr>
          <w:rFonts w:ascii="Georgia" w:cs="Georgia" w:eastAsia="Georgia" w:hAnsi="Georgia"/>
          <w:b/>
          <w:bCs/>
          <w:i w:val="false"/>
          <w:iCs w:val="false"/>
          <w:color w:val="1A1A1A"/>
          <w:sz w:val="28"/>
          <w:szCs w:val="28"/>
        </w:rPr>
        <w:t xml:space="preserve">Trois fonctions inséparables. Aucun autre format ne les assemble.</w:t>
      </w:r>
    </w:p>
    <w:p>
      <w:pPr>
        <w:pStyle w:val="ListParagraph"/>
        <w:numPr>
          <w:ilvl w:val="0"/>
          <w:numId w:val="2"/>
        </w:numPr>
        <w:spacing w:after="80" w:line="300"/>
      </w:pPr>
      <w:r>
        <w:rPr>
          <w:rFonts w:ascii="Georgia" w:cs="Georgia" w:eastAsia="Georgia" w:hAnsi="Georgia"/>
          <w:color w:val="1A1A1A"/>
          <w:sz w:val="22"/>
          <w:szCs w:val="22"/>
        </w:rPr>
        <w:t xml:space="preserve">Faire progresser le membre : routines, planning, Cockpit, prospection structurée, hygiène de performance, analyse hebdomadaire.</w:t>
      </w:r>
    </w:p>
    <w:p>
      <w:pPr>
        <w:pStyle w:val="ListParagraph"/>
        <w:numPr>
          <w:ilvl w:val="0"/>
          <w:numId w:val="2"/>
        </w:numPr>
        <w:spacing w:after="80" w:line="300"/>
      </w:pPr>
      <w:r>
        <w:rPr>
          <w:rFonts w:ascii="Georgia" w:cs="Georgia" w:eastAsia="Georgia" w:hAnsi="Georgia"/>
          <w:color w:val="1A1A1A"/>
          <w:sz w:val="22"/>
          <w:szCs w:val="22"/>
        </w:rPr>
        <w:t xml:space="preserve">Le rendre recommandable : pitch validé en Forge, offre formulée par bénéfice, 5 preuves sociales, demandes précises construites.</w:t>
      </w:r>
    </w:p>
    <w:p>
      <w:pPr>
        <w:pStyle w:val="ListParagraph"/>
        <w:numPr>
          <w:ilvl w:val="0"/>
          <w:numId w:val="2"/>
        </w:numPr>
        <w:spacing w:after="80" w:line="300"/>
      </w:pPr>
      <w:r>
        <w:rPr>
          <w:rFonts w:ascii="Georgia" w:cs="Georgia" w:eastAsia="Georgia" w:hAnsi="Georgia"/>
          <w:color w:val="1A1A1A"/>
          <w:sz w:val="22"/>
          <w:szCs w:val="22"/>
        </w:rPr>
        <w:t xml:space="preserve">Générer du business qualifié : recommandations entrantes mesurées, mises en relation tracées, deals issus de la Forge.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FORMAT HEBDOMADAIRE</w:t>
      </w:r>
    </w:p>
    <w:p>
      <w:pPr>
        <w:spacing w:after="120" w:line="320"/>
        <w:jc w:val="left"/>
      </w:pPr>
      <w:r>
        <w:rPr>
          <w:rFonts w:ascii="Georgia" w:cs="Georgia" w:eastAsia="Georgia" w:hAnsi="Georgia"/>
          <w:b/>
          <w:bCs/>
          <w:i w:val="false"/>
          <w:iCs w:val="false"/>
          <w:color w:val="1A1A1A"/>
          <w:sz w:val="28"/>
          <w:szCs w:val="28"/>
        </w:rPr>
        <w:t xml:space="preserve">90 minutes. Six séquences. Chaque semaine.</w:t>
      </w:r>
    </w:p>
    <w:p>
      <w:pPr>
        <w:pStyle w:val="ListParagraph"/>
        <w:numPr>
          <w:ilvl w:val="0"/>
          <w:numId w:val="2"/>
        </w:numPr>
        <w:spacing w:after="80" w:line="300"/>
      </w:pPr>
      <w:r>
        <w:rPr>
          <w:rFonts w:ascii="Georgia" w:cs="Georgia" w:eastAsia="Georgia" w:hAnsi="Georgia"/>
          <w:color w:val="1A1A1A"/>
          <w:sz w:val="22"/>
          <w:szCs w:val="22"/>
        </w:rPr>
        <w:t xml:space="preserve">Ouverture (10 min) : rappel des Standards, tour d'énergie.</w:t>
      </w:r>
    </w:p>
    <w:p>
      <w:pPr>
        <w:pStyle w:val="ListParagraph"/>
        <w:numPr>
          <w:ilvl w:val="0"/>
          <w:numId w:val="2"/>
        </w:numPr>
        <w:spacing w:after="80" w:line="300"/>
      </w:pPr>
      <w:r>
        <w:rPr>
          <w:rFonts w:ascii="Georgia" w:cs="Georgia" w:eastAsia="Georgia" w:hAnsi="Georgia"/>
          <w:color w:val="1A1A1A"/>
          <w:sz w:val="22"/>
          <w:szCs w:val="22"/>
        </w:rPr>
        <w:t xml:space="preserve">Scoreboard (20 min) : chiffres de la semaine de chaque Forgeron, vérifiables.</w:t>
      </w:r>
    </w:p>
    <w:p>
      <w:pPr>
        <w:pStyle w:val="ListParagraph"/>
        <w:numPr>
          <w:ilvl w:val="0"/>
          <w:numId w:val="2"/>
        </w:numPr>
        <w:spacing w:after="80" w:line="300"/>
      </w:pPr>
      <w:r>
        <w:rPr>
          <w:rFonts w:ascii="Georgia" w:cs="Georgia" w:eastAsia="Georgia" w:hAnsi="Georgia"/>
          <w:color w:val="1A1A1A"/>
          <w:sz w:val="22"/>
          <w:szCs w:val="22"/>
        </w:rPr>
        <w:t xml:space="preserve">Focus recommandabilité (20 min) : un Forgeron au centre, le groupe travaille son pitch et son offre.</w:t>
      </w:r>
    </w:p>
    <w:p>
      <w:pPr>
        <w:pStyle w:val="ListParagraph"/>
        <w:numPr>
          <w:ilvl w:val="0"/>
          <w:numId w:val="2"/>
        </w:numPr>
        <w:spacing w:after="80" w:line="300"/>
      </w:pPr>
      <w:r>
        <w:rPr>
          <w:rFonts w:ascii="Georgia" w:cs="Georgia" w:eastAsia="Georgia" w:hAnsi="Georgia"/>
          <w:color w:val="1A1A1A"/>
          <w:sz w:val="22"/>
          <w:szCs w:val="22"/>
        </w:rPr>
        <w:t xml:space="preserve">Cas business (20 min) : un vrai problème commercial traité collectivement.</w:t>
      </w:r>
    </w:p>
    <w:p>
      <w:pPr>
        <w:pStyle w:val="ListParagraph"/>
        <w:numPr>
          <w:ilvl w:val="0"/>
          <w:numId w:val="2"/>
        </w:numPr>
        <w:spacing w:after="80" w:line="300"/>
      </w:pPr>
      <w:r>
        <w:rPr>
          <w:rFonts w:ascii="Georgia" w:cs="Georgia" w:eastAsia="Georgia" w:hAnsi="Georgia"/>
          <w:color w:val="1A1A1A"/>
          <w:sz w:val="22"/>
          <w:szCs w:val="22"/>
        </w:rPr>
        <w:t xml:space="preserve">Marché des recommandations (12 min) : demandes précises, mises en relation ciblées.</w:t>
      </w:r>
    </w:p>
    <w:p>
      <w:pPr>
        <w:pStyle w:val="ListParagraph"/>
        <w:numPr>
          <w:ilvl w:val="0"/>
          <w:numId w:val="2"/>
        </w:numPr>
        <w:spacing w:after="80" w:line="300"/>
      </w:pPr>
      <w:r>
        <w:rPr>
          <w:rFonts w:ascii="Georgia" w:cs="Georgia" w:eastAsia="Georgia" w:hAnsi="Georgia"/>
          <w:color w:val="1A1A1A"/>
          <w:sz w:val="22"/>
          <w:szCs w:val="22"/>
        </w:rPr>
        <w:t xml:space="preserve">Engagement public (8 min) : chaque Forgeron annonce son action non négociable de la semaine.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PARCOURS SUR 12 MOIS</w:t>
      </w:r>
    </w:p>
    <w:p>
      <w:pPr>
        <w:spacing w:after="120" w:line="320"/>
        <w:jc w:val="left"/>
      </w:pPr>
      <w:r>
        <w:rPr>
          <w:rFonts w:ascii="Georgia" w:cs="Georgia" w:eastAsia="Georgia" w:hAnsi="Georgia"/>
          <w:b/>
          <w:bCs/>
          <w:i w:val="false"/>
          <w:iCs w:val="false"/>
          <w:color w:val="1A1A1A"/>
          <w:sz w:val="28"/>
          <w:szCs w:val="28"/>
        </w:rPr>
        <w:t xml:space="preserve">Quatre Trempes. Quatre paliers. Le système installé.</w:t>
      </w:r>
    </w:p>
    <w:p>
      <w:pPr>
        <w:pStyle w:val="ListParagraph"/>
        <w:numPr>
          <w:ilvl w:val="0"/>
          <w:numId w:val="2"/>
        </w:numPr>
        <w:spacing w:after="80" w:line="300"/>
      </w:pPr>
      <w:r>
        <w:rPr>
          <w:rFonts w:ascii="Georgia" w:cs="Georgia" w:eastAsia="Georgia" w:hAnsi="Georgia"/>
          <w:color w:val="1A1A1A"/>
          <w:sz w:val="22"/>
          <w:szCs w:val="22"/>
        </w:rPr>
        <w:t xml:space="preserve">Trempe 1 (mois 1-3) — Installation : routines, planning, Cockpit, premier Bilan tenu.</w:t>
      </w:r>
    </w:p>
    <w:p>
      <w:pPr>
        <w:pStyle w:val="ListParagraph"/>
        <w:numPr>
          <w:ilvl w:val="0"/>
          <w:numId w:val="2"/>
        </w:numPr>
        <w:spacing w:after="80" w:line="300"/>
      </w:pPr>
      <w:r>
        <w:rPr>
          <w:rFonts w:ascii="Georgia" w:cs="Georgia" w:eastAsia="Georgia" w:hAnsi="Georgia"/>
          <w:color w:val="1A1A1A"/>
          <w:sz w:val="22"/>
          <w:szCs w:val="22"/>
        </w:rPr>
        <w:t xml:space="preserve">Trempe 2 (mois 4-6) — Recommandabilité : pitch validé, offre formulée, preuves construites.</w:t>
      </w:r>
    </w:p>
    <w:p>
      <w:pPr>
        <w:pStyle w:val="ListParagraph"/>
        <w:numPr>
          <w:ilvl w:val="0"/>
          <w:numId w:val="2"/>
        </w:numPr>
        <w:spacing w:after="80" w:line="300"/>
      </w:pPr>
      <w:r>
        <w:rPr>
          <w:rFonts w:ascii="Georgia" w:cs="Georgia" w:eastAsia="Georgia" w:hAnsi="Georgia"/>
          <w:color w:val="1A1A1A"/>
          <w:sz w:val="22"/>
          <w:szCs w:val="22"/>
        </w:rPr>
        <w:t xml:space="preserve">Trempe 3 (mois 7-9) — Activation : recommandations entrantes, mises en relation, premiers deals Forge.</w:t>
      </w:r>
    </w:p>
    <w:p>
      <w:pPr>
        <w:pStyle w:val="ListParagraph"/>
        <w:numPr>
          <w:ilvl w:val="0"/>
          <w:numId w:val="2"/>
        </w:numPr>
        <w:spacing w:after="80" w:line="300"/>
      </w:pPr>
      <w:r>
        <w:rPr>
          <w:rFonts w:ascii="Georgia" w:cs="Georgia" w:eastAsia="Georgia" w:hAnsi="Georgia"/>
          <w:color w:val="1A1A1A"/>
          <w:sz w:val="22"/>
          <w:szCs w:val="22"/>
        </w:rPr>
        <w:t xml:space="preserve">Trempe 4 (mois 10-12) — Consolidation : bilan annuel, décision pour l'année 2.</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LE TARIF</w:t>
      </w:r>
    </w:p>
    <w:p>
      <w:pPr>
        <w:spacing w:after="120" w:line="320"/>
        <w:jc w:val="left"/>
      </w:pPr>
      <w:r>
        <w:rPr>
          <w:rFonts w:ascii="Georgia" w:cs="Georgia" w:eastAsia="Georgia" w:hAnsi="Georgia"/>
          <w:b/>
          <w:bCs/>
          <w:i w:val="false"/>
          <w:iCs w:val="false"/>
          <w:color w:val="0B1A2A"/>
          <w:sz w:val="28"/>
          <w:szCs w:val="28"/>
        </w:rPr>
        <w:t xml:space="preserve">129 € HT / mois — engagement minimum 3 mois.</w:t>
      </w:r>
    </w:p>
    <w:p>
      <w:pPr>
        <w:spacing w:after="120" w:line="320"/>
        <w:jc w:val="left"/>
      </w:pPr>
      <w:r>
        <w:rPr>
          <w:rFonts w:ascii="Georgia" w:cs="Georgia" w:eastAsia="Georgia" w:hAnsi="Georgia"/>
          <w:b w:val="false"/>
          <w:bCs w:val="false"/>
          <w:i/>
          <w:iCs/>
          <w:color w:val="6B6F76"/>
          <w:sz w:val="22"/>
          <w:szCs w:val="22"/>
        </w:rPr>
        <w:t xml:space="preserve">Ou 1 290 € HT / an (2 mois offerts, engagement 12 mois fermes).</w:t>
      </w:r>
    </w:p>
    <w:p>
      <w:pPr>
        <w:spacing w:after="120" w:line="320"/>
        <w:jc w:val="left"/>
      </w:pPr>
      <w:r>
        <w:rPr>
          <w:rFonts w:ascii="Georgia" w:cs="Georgia" w:eastAsia="Georgia" w:hAnsi="Georgia"/>
          <w:b w:val="false"/>
          <w:bCs w:val="false"/>
          <w:i w:val="false"/>
          <w:iCs w:val="false"/>
          <w:color w:val="1A1A1A"/>
          <w:sz w:val="22"/>
          <w:szCs w:val="22"/>
        </w:rPr>
        <w:t xml:space="preserve">Pas de droit d'entrée. Place attribuée après entretien découverte de 60 minutes avec le Maître-Forgeron Fondateur de votre bassin.</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SECTION : FAQ</w:t>
      </w:r>
    </w:p>
    <w:p>
      <w:pPr>
        <w:spacing w:after="120" w:before="240"/>
      </w:pPr>
      <w:r>
        <w:rPr>
          <w:rFonts w:ascii="Arial" w:cs="Arial" w:eastAsia="Arial" w:hAnsi="Arial"/>
          <w:b/>
          <w:bCs/>
          <w:color w:val="0B1A2A"/>
          <w:sz w:val="24"/>
          <w:szCs w:val="24"/>
        </w:rPr>
        <w:t xml:space="preserve">Q : Quelle est la différence avec un club business comme BNI ?</w:t>
      </w:r>
    </w:p>
    <w:p>
      <w:pPr>
        <w:spacing w:after="120" w:line="320"/>
        <w:jc w:val="both"/>
      </w:pPr>
      <w:r>
        <w:rPr>
          <w:rFonts w:ascii="Georgia" w:cs="Georgia" w:eastAsia="Georgia" w:hAnsi="Georgia"/>
          <w:b w:val="false"/>
          <w:bCs w:val="false"/>
          <w:i w:val="false"/>
          <w:iCs w:val="false"/>
          <w:color w:val="1A1A1A"/>
          <w:sz w:val="22"/>
          <w:szCs w:val="22"/>
        </w:rPr>
        <w:t xml:space="preserve">BNI demande : « Qui peux-tu recommander ? » La Forge demande d'abord : « Es-tu suffisamment clair, fiable et structuré pour qu'on te recommande ? » 60 minutes par semaine sur 90 sont consacrées au travail collectif sur la recommandabilité et les cas business avant qu'aucune mise en relation soit échangée. Le marché des recommandations vient en fin de séance, conditionné par ce travail. C'est une logique inverse.</w:t>
      </w:r>
    </w:p>
    <w:p>
      <w:pPr>
        <w:spacing w:after="120" w:before="240"/>
      </w:pPr>
      <w:r>
        <w:rPr>
          <w:rFonts w:ascii="Arial" w:cs="Arial" w:eastAsia="Arial" w:hAnsi="Arial"/>
          <w:b/>
          <w:bCs/>
          <w:color w:val="0B1A2A"/>
          <w:sz w:val="24"/>
          <w:szCs w:val="24"/>
        </w:rPr>
        <w:t xml:space="preserve">Q : Comment trouver une Forge dans mon bassin ?</w:t>
      </w:r>
    </w:p>
    <w:p>
      <w:pPr>
        <w:spacing w:after="120" w:line="320"/>
        <w:jc w:val="both"/>
      </w:pPr>
      <w:r>
        <w:rPr>
          <w:rFonts w:ascii="Georgia" w:cs="Georgia" w:eastAsia="Georgia" w:hAnsi="Georgia"/>
          <w:b w:val="false"/>
          <w:bCs w:val="false"/>
          <w:i w:val="false"/>
          <w:iCs w:val="false"/>
          <w:color w:val="1A1A1A"/>
          <w:sz w:val="22"/>
          <w:szCs w:val="22"/>
        </w:rPr>
        <w:t xml:space="preserve">Notre carte des Forges en France répertorie les Forges actives par bassin économique. Si une Forge existe dans votre territoire, vous prenez rendez-vous avec son Maître-Forgeron Fondateur pour un entretien découverte de 60 minutes. Si aucune Forge n'est encore ouverte près de chez vous, deux options : commencer avec APEXER CONNECT (le programme digital à 49 €/mois) en attendant l'ouverture d'une Forge, ou candidater vous-même comme Maître-Forgeron Fondateur pour ouvrir la Forge de votre bassin.</w:t>
      </w:r>
    </w:p>
    <w:p>
      <w:pPr>
        <w:spacing w:after="120" w:before="240"/>
      </w:pPr>
      <w:r>
        <w:rPr>
          <w:rFonts w:ascii="Arial" w:cs="Arial" w:eastAsia="Arial" w:hAnsi="Arial"/>
          <w:b/>
          <w:bCs/>
          <w:color w:val="0B1A2A"/>
          <w:sz w:val="24"/>
          <w:szCs w:val="24"/>
        </w:rPr>
        <w:t xml:space="preserve">Q : Pourquoi 3 mois minimum ?</w:t>
      </w:r>
    </w:p>
    <w:p>
      <w:pPr>
        <w:spacing w:after="120" w:line="320"/>
        <w:jc w:val="both"/>
      </w:pPr>
      <w:r>
        <w:rPr>
          <w:rFonts w:ascii="Georgia" w:cs="Georgia" w:eastAsia="Georgia" w:hAnsi="Georgia"/>
          <w:b w:val="false"/>
          <w:bCs w:val="false"/>
          <w:i w:val="false"/>
          <w:iCs w:val="false"/>
          <w:color w:val="1A1A1A"/>
          <w:sz w:val="22"/>
          <w:szCs w:val="22"/>
        </w:rPr>
        <w:t xml:space="preserve">Le système APEXER ne montre rien en un mois. Les premières corrections de comportement sont visibles en 2 semaines, mais les indicateurs commerciaux qui bougent — taux de closing, volume de prospection, qualité du pipeline — interviennent typiquement entre la 6e et la 12e semaine. Un engagement d'un mois fragiliserait votre propre lecture des résultats. Les 3 mois protègent votre investissement, pas le nôtre.</w:t>
      </w:r>
    </w:p>
    <w:p>
      <w:pPr>
        <w:spacing w:after="120" w:before="240"/>
      </w:pPr>
      <w:r>
        <w:rPr>
          <w:rFonts w:ascii="Arial" w:cs="Arial" w:eastAsia="Arial" w:hAnsi="Arial"/>
          <w:b/>
          <w:bCs/>
          <w:color w:val="0B1A2A"/>
          <w:sz w:val="24"/>
          <w:szCs w:val="24"/>
        </w:rPr>
        <w:t xml:space="preserve">Q : Qu'est-ce qui se passe si je rate une Forge ?</w:t>
      </w:r>
    </w:p>
    <w:p>
      <w:pPr>
        <w:spacing w:after="120" w:line="320"/>
        <w:jc w:val="both"/>
      </w:pPr>
      <w:r>
        <w:rPr>
          <w:rFonts w:ascii="Georgia" w:cs="Georgia" w:eastAsia="Georgia" w:hAnsi="Georgia"/>
          <w:b w:val="false"/>
          <w:bCs w:val="false"/>
          <w:i w:val="false"/>
          <w:iCs w:val="false"/>
          <w:color w:val="1A1A1A"/>
          <w:sz w:val="22"/>
          <w:szCs w:val="22"/>
        </w:rPr>
        <w:t xml:space="preserve">L'application enregistre l'absence. Au-delà de 4 absences sur une Trempe de 12 semaines (33%), votre place peut être réattribuée — par respect pour les autres Forgerons et pour la dynamique du groupe. Avant cette limite, le Maître-Forgeron Fondateur vous propose un entretien individuel pour comprendre. Une absence ponctuelle annoncée 24h à l'avance est sans conséquence.</w:t>
      </w:r>
    </w:p>
    <w:p>
      <w:pPr>
        <w:spacing w:after="120" w:before="240"/>
      </w:pPr>
      <w:r>
        <w:rPr>
          <w:rFonts w:ascii="Arial" w:cs="Arial" w:eastAsia="Arial" w:hAnsi="Arial"/>
          <w:b/>
          <w:bCs/>
          <w:color w:val="0B1A2A"/>
          <w:sz w:val="24"/>
          <w:szCs w:val="24"/>
        </w:rPr>
        <w:t xml:space="preserve">Q : Et si je ne m'entends pas avec ma Forge ?</w:t>
      </w:r>
    </w:p>
    <w:p>
      <w:pPr>
        <w:spacing w:after="120" w:line="320"/>
        <w:jc w:val="both"/>
      </w:pPr>
      <w:r>
        <w:rPr>
          <w:rFonts w:ascii="Georgia" w:cs="Georgia" w:eastAsia="Georgia" w:hAnsi="Georgia"/>
          <w:b w:val="false"/>
          <w:bCs w:val="false"/>
          <w:i w:val="false"/>
          <w:iCs w:val="false"/>
          <w:color w:val="1A1A1A"/>
          <w:sz w:val="22"/>
          <w:szCs w:val="22"/>
        </w:rPr>
        <w:t xml:space="preserve">Le Maître-Forgeron Fondateur peut vous proposer de basculer sur une autre Forge qu'il anime, ou sur une Forge animée par un autre Maître-Forgeron sur un bassin voisin. Les conflits de personnalité sont rares parce que la Forge est un cadre de travail, pas un cadre social — mais ils peuvent arriver. Nous traitons chaque cas. La sortie pure et simple reste possible avec préavis de 30 jours après la Trempe initiale.</w:t>
      </w:r>
    </w:p>
    <w:p>
      <w:pPr>
        <w:pBdr>
          <w:bottom w:val="single" w:color="B08A3E" w:sz="6" w:space="1"/>
        </w:pBdr>
        <w:spacing w:after="240" w:before="240"/>
      </w:pPr>
      <w:r>
        <w:t xml:space="preserve"/>
      </w:r>
    </w:p>
    <w:p>
      <w:pPr>
        <w:spacing w:after="80" w:before="240"/>
      </w:pPr>
      <w:r>
        <w:rPr>
          <w:rFonts w:ascii="Arial" w:cs="Arial" w:eastAsia="Arial" w:hAnsi="Arial"/>
          <w:b/>
          <w:bCs/>
          <w:color w:val="B08A3E"/>
          <w:spacing w:val="30"/>
          <w:sz w:val="18"/>
          <w:szCs w:val="18"/>
        </w:rPr>
        <w:t xml:space="preserve">CTA PRINCIPAL DE LA PAGE</w:t>
      </w:r>
    </w:p>
    <w:p>
      <w:pPr>
        <w:spacing w:after="120" w:line="320"/>
        <w:jc w:val="center"/>
      </w:pPr>
      <w:r>
        <w:rPr>
          <w:rFonts w:ascii="Georgia" w:cs="Georgia" w:eastAsia="Georgia" w:hAnsi="Georgia"/>
          <w:b/>
          <w:bCs/>
          <w:i w:val="false"/>
          <w:iCs w:val="false"/>
          <w:color w:val="0B1A2A"/>
          <w:sz w:val="28"/>
          <w:szCs w:val="28"/>
        </w:rPr>
        <w:t xml:space="preserve">Trouver une Forge dans mon bassin</w:t>
      </w:r>
    </w:p>
    <w:p>
      <w:pPr>
        <w:spacing w:after="120" w:line="320"/>
        <w:jc w:val="center"/>
      </w:pPr>
      <w:r>
        <w:rPr>
          <w:rFonts w:ascii="Georgia" w:cs="Georgia" w:eastAsia="Georgia" w:hAnsi="Georgia"/>
          <w:b w:val="false"/>
          <w:bCs w:val="false"/>
          <w:i/>
          <w:iCs/>
          <w:color w:val="6B6F76"/>
          <w:sz w:val="20"/>
          <w:szCs w:val="20"/>
        </w:rPr>
        <w:t xml:space="preserve">(Carte des Forges actives en France · entretien découverte gratuit de 60 minutes)</w:t>
      </w:r>
    </w:p>
    <w:p>
      <w:r>
        <w:br w:type="page"/>
      </w:r>
    </w:p>
    <w:p>
      <w:pPr>
        <w:spacing w:after="80" w:before="240"/>
      </w:pPr>
      <w:r>
        <w:rPr>
          <w:rFonts w:ascii="Arial" w:cs="Arial" w:eastAsia="Arial" w:hAnsi="Arial"/>
          <w:b/>
          <w:bCs/>
          <w:color w:val="B08A3E"/>
          <w:spacing w:val="30"/>
          <w:sz w:val="18"/>
          <w:szCs w:val="18"/>
        </w:rPr>
        <w:t xml:space="preserve">PARTIE 9</w:t>
      </w:r>
    </w:p>
    <w:p>
      <w:pPr>
        <w:pStyle w:val="Heading1"/>
        <w:spacing w:after="200" w:before="360"/>
      </w:pPr>
      <w:r>
        <w:rPr>
          <w:rFonts w:ascii="Georgia" w:cs="Georgia" w:eastAsia="Georgia" w:hAnsi="Georgia"/>
          <w:b/>
          <w:bCs/>
          <w:color w:val="0B1A2A"/>
          <w:sz w:val="40"/>
          <w:szCs w:val="40"/>
        </w:rPr>
        <w:t xml:space="preserve">Validation</w:t>
      </w:r>
    </w:p>
    <w:p>
      <w:pPr>
        <w:spacing w:after="200" w:before="80"/>
      </w:pPr>
      <w:r>
        <w:rPr>
          <w:rFonts w:ascii="Arial" w:cs="Arial" w:eastAsia="Arial" w:hAnsi="Arial"/>
          <w:i/>
          <w:iCs/>
          <w:color w:val="6B6F76"/>
          <w:sz w:val="18"/>
          <w:szCs w:val="18"/>
        </w:rPr>
        <w:t xml:space="preserve">Les points à valider avant que je passe au programme suivant (APEX MONT BLANC).</w:t>
      </w:r>
    </w:p>
    <w:p>
      <w:pPr>
        <w:pBdr>
          <w:bottom w:val="single" w:color="B08A3E" w:sz="6" w:space="1"/>
        </w:pBdr>
        <w:spacing w:after="240" w:before="240"/>
      </w:pPr>
      <w:r>
        <w:t xml:space="preserve"/>
      </w:r>
    </w:p>
    <w:p>
      <w:pPr>
        <w:pStyle w:val="Heading2"/>
        <w:spacing w:after="200" w:before="360"/>
      </w:pPr>
      <w:r>
        <w:rPr>
          <w:rFonts w:ascii="Georgia" w:cs="Georgia" w:eastAsia="Georgia" w:hAnsi="Georgia"/>
          <w:b/>
          <w:bCs/>
          <w:color w:val="0B1A2A"/>
          <w:sz w:val="30"/>
          <w:szCs w:val="30"/>
        </w:rPr>
        <w:t xml:space="preserve">Ce que tu valides</w:t>
      </w:r>
    </w:p>
    <w:p>
      <w:pPr>
        <w:pStyle w:val="ListParagraph"/>
        <w:numPr>
          <w:ilvl w:val="0"/>
          <w:numId w:val="2"/>
        </w:numPr>
        <w:spacing w:after="80" w:line="300"/>
      </w:pPr>
      <w:r>
        <w:rPr>
          <w:rFonts w:ascii="Georgia" w:cs="Georgia" w:eastAsia="Georgia" w:hAnsi="Georgia"/>
          <w:color w:val="1A1A1A"/>
          <w:sz w:val="22"/>
          <w:szCs w:val="22"/>
        </w:rPr>
        <w:t xml:space="preserve">Le positionnement : programme central, articulation avec CONNECT (antichambre, conversion 30%) et avec les APEX (compléments).</w:t>
      </w:r>
    </w:p>
    <w:p>
      <w:pPr>
        <w:pStyle w:val="ListParagraph"/>
        <w:numPr>
          <w:ilvl w:val="0"/>
          <w:numId w:val="2"/>
        </w:numPr>
        <w:spacing w:after="80" w:line="300"/>
      </w:pPr>
      <w:r>
        <w:rPr>
          <w:rFonts w:ascii="Georgia" w:cs="Georgia" w:eastAsia="Georgia" w:hAnsi="Georgia"/>
          <w:color w:val="1A1A1A"/>
          <w:sz w:val="22"/>
          <w:szCs w:val="22"/>
        </w:rPr>
        <w:t xml:space="preserve">La cible : 4 profils-types (commercial confirmé qui plafonne, indépendant isolé, commercial en quête de recommandations, manager en préparation).</w:t>
      </w:r>
    </w:p>
    <w:p>
      <w:pPr>
        <w:pStyle w:val="ListParagraph"/>
        <w:numPr>
          <w:ilvl w:val="0"/>
          <w:numId w:val="2"/>
        </w:numPr>
        <w:spacing w:after="80" w:line="300"/>
      </w:pPr>
      <w:r>
        <w:rPr>
          <w:rFonts w:ascii="Georgia" w:cs="Georgia" w:eastAsia="Georgia" w:hAnsi="Georgia"/>
          <w:color w:val="1A1A1A"/>
          <w:sz w:val="22"/>
          <w:szCs w:val="22"/>
        </w:rPr>
        <w:t xml:space="preserve">L'architecture pédagogique : 12 mois en 4 Trempes, 12 modules mensuels, charge 3h/semaine totale.</w:t>
      </w:r>
    </w:p>
    <w:p>
      <w:pPr>
        <w:pStyle w:val="ListParagraph"/>
        <w:numPr>
          <w:ilvl w:val="0"/>
          <w:numId w:val="2"/>
        </w:numPr>
        <w:spacing w:after="80" w:line="300"/>
      </w:pPr>
      <w:r>
        <w:rPr>
          <w:rFonts w:ascii="Georgia" w:cs="Georgia" w:eastAsia="Georgia" w:hAnsi="Georgia"/>
          <w:color w:val="1A1A1A"/>
          <w:sz w:val="22"/>
          <w:szCs w:val="22"/>
        </w:rPr>
        <w:t xml:space="preserve">Le format Forge : 90 min, 6 séquences, 8-12 Forgerons, animée par un Maître-Forgeron Fondateur.</w:t>
      </w:r>
    </w:p>
    <w:p>
      <w:pPr>
        <w:pStyle w:val="ListParagraph"/>
        <w:numPr>
          <w:ilvl w:val="0"/>
          <w:numId w:val="2"/>
        </w:numPr>
        <w:spacing w:after="80" w:line="300"/>
      </w:pPr>
      <w:r>
        <w:rPr>
          <w:rFonts w:ascii="Georgia" w:cs="Georgia" w:eastAsia="Georgia" w:hAnsi="Georgia"/>
          <w:color w:val="1A1A1A"/>
          <w:sz w:val="22"/>
          <w:szCs w:val="22"/>
        </w:rPr>
        <w:t xml:space="preserve">La Charte du Forgeron : 7 engagements, sanctions graduées, base contractuelle.</w:t>
      </w:r>
    </w:p>
    <w:p>
      <w:pPr>
        <w:pStyle w:val="ListParagraph"/>
        <w:numPr>
          <w:ilvl w:val="0"/>
          <w:numId w:val="2"/>
        </w:numPr>
        <w:spacing w:after="80" w:line="300"/>
      </w:pPr>
      <w:r>
        <w:rPr>
          <w:rFonts w:ascii="Georgia" w:cs="Georgia" w:eastAsia="Georgia" w:hAnsi="Georgia"/>
          <w:color w:val="1A1A1A"/>
          <w:sz w:val="22"/>
          <w:szCs w:val="22"/>
        </w:rPr>
        <w:t xml:space="preserve">Les paliers de progression : Inscrit, Engagé, Recommandable, Connecté, Confirmé, Maître.</w:t>
      </w:r>
    </w:p>
    <w:p>
      <w:pPr>
        <w:pStyle w:val="ListParagraph"/>
        <w:numPr>
          <w:ilvl w:val="0"/>
          <w:numId w:val="2"/>
        </w:numPr>
        <w:spacing w:after="80" w:line="300"/>
      </w:pPr>
      <w:r>
        <w:rPr>
          <w:rFonts w:ascii="Georgia" w:cs="Georgia" w:eastAsia="Georgia" w:hAnsi="Georgia"/>
          <w:color w:val="1A1A1A"/>
          <w:sz w:val="22"/>
          <w:szCs w:val="22"/>
        </w:rPr>
        <w:t xml:space="preserve">Le tarif : 129 €/mois (engagement 3 mois) ou 1 290 €/an, pas de droit d'entrée, pas d'essai gratuit.</w:t>
      </w:r>
    </w:p>
    <w:p>
      <w:pPr>
        <w:pStyle w:val="ListParagraph"/>
        <w:numPr>
          <w:ilvl w:val="0"/>
          <w:numId w:val="2"/>
        </w:numPr>
        <w:spacing w:after="80" w:line="300"/>
      </w:pPr>
      <w:r>
        <w:rPr>
          <w:rFonts w:ascii="Georgia" w:cs="Georgia" w:eastAsia="Georgia" w:hAnsi="Georgia"/>
          <w:color w:val="1A1A1A"/>
          <w:sz w:val="22"/>
          <w:szCs w:val="22"/>
        </w:rPr>
        <w:t xml:space="preserve">L'argumentaire commercial pour les Maîtres-Forgerons et la page produit pour le site.</w:t>
      </w:r>
    </w:p>
    <w:p>
      <w:pPr>
        <w:pStyle w:val="Heading2"/>
        <w:spacing w:after="200" w:before="360"/>
      </w:pPr>
      <w:r>
        <w:rPr>
          <w:rFonts w:ascii="Georgia" w:cs="Georgia" w:eastAsia="Georgia" w:hAnsi="Georgia"/>
          <w:b/>
          <w:bCs/>
          <w:color w:val="0B1A2A"/>
          <w:sz w:val="30"/>
          <w:szCs w:val="30"/>
        </w:rPr>
        <w:t xml:space="preserve">Comment tu valides</w:t>
      </w:r>
    </w:p>
    <w:p>
      <w:pPr>
        <w:pStyle w:val="ListParagraph"/>
        <w:numPr>
          <w:ilvl w:val="0"/>
          <w:numId w:val="2"/>
        </w:numPr>
        <w:spacing w:after="80" w:line="300"/>
      </w:pPr>
      <w:r>
        <w:rPr>
          <w:rFonts w:ascii="Georgia" w:cs="Georgia" w:eastAsia="Georgia" w:hAnsi="Georgia"/>
          <w:color w:val="1A1A1A"/>
          <w:sz w:val="22"/>
          <w:szCs w:val="22"/>
        </w:rPr>
        <w:t xml:space="preserve">« OK pour FORGE, lance MONT BLANC. »</w:t>
      </w:r>
    </w:p>
    <w:p>
      <w:pPr>
        <w:pStyle w:val="ListParagraph"/>
        <w:numPr>
          <w:ilvl w:val="0"/>
          <w:numId w:val="2"/>
        </w:numPr>
        <w:spacing w:after="80" w:line="300"/>
      </w:pPr>
      <w:r>
        <w:rPr>
          <w:rFonts w:ascii="Georgia" w:cs="Georgia" w:eastAsia="Georgia" w:hAnsi="Georgia"/>
          <w:color w:val="1A1A1A"/>
          <w:sz w:val="22"/>
          <w:szCs w:val="22"/>
        </w:rPr>
        <w:t xml:space="preserve">« OK sauf X, change Y. » Je corrige et j'enchaîne sur MONT BLANC.</w:t>
      </w:r>
    </w:p>
    <w:p>
      <w:pPr>
        <w:pStyle w:val="ListParagraph"/>
        <w:numPr>
          <w:ilvl w:val="0"/>
          <w:numId w:val="2"/>
        </w:numPr>
        <w:spacing w:after="80" w:line="300"/>
      </w:pPr>
      <w:r>
        <w:rPr>
          <w:rFonts w:ascii="Georgia" w:cs="Georgia" w:eastAsia="Georgia" w:hAnsi="Georgia"/>
          <w:color w:val="1A1A1A"/>
          <w:sz w:val="22"/>
          <w:szCs w:val="22"/>
        </w:rPr>
        <w:t xml:space="preserve">« On revoit Z. » On itère sur FORGE jusqu'à ce que ce soit verrouillé.</w:t>
      </w:r>
    </w:p>
    <w:p>
      <w:pPr>
        <w:pStyle w:val="Heading2"/>
        <w:spacing w:after="200" w:before="360"/>
      </w:pPr>
      <w:r>
        <w:rPr>
          <w:rFonts w:ascii="Georgia" w:cs="Georgia" w:eastAsia="Georgia" w:hAnsi="Georgia"/>
          <w:b/>
          <w:bCs/>
          <w:color w:val="0B1A2A"/>
          <w:sz w:val="30"/>
          <w:szCs w:val="30"/>
        </w:rPr>
        <w:t xml:space="preserve">Programme suivant : APEX MONT BLANC</w:t>
      </w:r>
    </w:p>
    <w:p>
      <w:pPr>
        <w:spacing w:after="120" w:line="320"/>
        <w:jc w:val="both"/>
      </w:pPr>
      <w:r>
        <w:rPr>
          <w:rFonts w:ascii="Georgia" w:cs="Georgia" w:eastAsia="Georgia" w:hAnsi="Georgia"/>
          <w:b w:val="false"/>
          <w:bCs w:val="false"/>
          <w:i w:val="false"/>
          <w:iCs w:val="false"/>
          <w:color w:val="1A1A1A"/>
          <w:sz w:val="22"/>
          <w:szCs w:val="22"/>
        </w:rPr>
        <w:t xml:space="preserve">MONT BLANC est le programme fondations : 3 mois, 299 €, paiement unique. Vendu en complément de FORGE ou de CONNECT pour structurer une Trempe d'installation des bases. Pas un abonnement, pas une Forge dédiée — un parcours pédagogique intensif sur 12 semaines avec exercices, métriques, suivi par l'application.</w:t>
      </w:r>
    </w:p>
    <w:p>
      <w:pPr>
        <w:spacing w:after="120" w:line="320"/>
        <w:jc w:val="both"/>
      </w:pPr>
      <w:r>
        <w:rPr>
          <w:rFonts w:ascii="Georgia" w:cs="Georgia" w:eastAsia="Georgia" w:hAnsi="Georgia"/>
          <w:b w:val="false"/>
          <w:bCs w:val="false"/>
          <w:i w:val="false"/>
          <w:iCs w:val="false"/>
          <w:color w:val="1A1A1A"/>
          <w:sz w:val="22"/>
          <w:szCs w:val="22"/>
        </w:rPr>
        <w:t xml:space="preserve">Première montagne d'une trilogie (MONT BLANC → KILIMANDJARO → HIMALAYA) qui structure l'élévation pédagogique APEXER.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B1A2A"/>
      <w:sz w:val="40"/>
      <w:szCs w:val="40"/>
    </w:rPr>
  </w:style>
  <w:style w:type="paragraph" w:styleId="Heading2">
    <w:name w:val="Heading 2"/>
    <w:basedOn w:val="Normal"/>
    <w:next w:val="Normal"/>
    <w:qFormat/>
    <w:pPr>
      <w:spacing w:after="160" w:before="280"/>
      <w:outlineLvl w:val="1"/>
    </w:pPr>
    <w:rPr>
      <w:rFonts w:ascii="Georgia" w:cs="Georgia" w:eastAsia="Georgia" w:hAnsi="Georgia"/>
      <w:b/>
      <w:bCs/>
      <w:color w:val="0B1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APEXER FORGE · Programme central</dc:title>
  <dc:creator>APEXER · KAHP SAS</dc:creator>
  <dc:description>Vague 3 · Programme 2 sur 8</dc:description>
  <cp:lastModifiedBy>Un-named</cp:lastModifiedBy>
  <cp:revision>1</cp:revision>
  <dcterms:created xsi:type="dcterms:W3CDTF">2026-05-04T20:42:18.820Z</dcterms:created>
  <dcterms:modified xsi:type="dcterms:W3CDTF">2026-05-04T20:42:18.836Z</dcterms:modified>
</cp:coreProperties>
</file>

<file path=docProps/custom.xml><?xml version="1.0" encoding="utf-8"?>
<Properties xmlns="http://schemas.openxmlformats.org/officeDocument/2006/custom-properties" xmlns:vt="http://schemas.openxmlformats.org/officeDocument/2006/docPropsVTypes"/>
</file>