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80"/>
          <w:sz w:val="52"/>
          <w:szCs w:val="52"/>
        </w:rPr>
        <w:t xml:space="preserve">APEX</w:t>
      </w:r>
    </w:p>
    <w:p>
      <w:pPr>
        <w:spacing w:after="200"/>
        <w:jc w:val="center"/>
      </w:pPr>
      <w:r>
        <w:rPr>
          <w:rFonts w:ascii="Arial" w:cs="Arial" w:eastAsia="Arial" w:hAnsi="Arial"/>
          <w:b/>
          <w:bCs/>
          <w:color w:val="B08A3E"/>
          <w:spacing w:val="60"/>
          <w:sz w:val="64"/>
          <w:szCs w:val="64"/>
        </w:rPr>
        <w:t xml:space="preserve">KILIMANDJARO</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PROGRAMME ACCÉLÉRATION</w:t>
      </w:r>
    </w:p>
    <w:p>
      <w:pPr>
        <w:spacing w:after="800"/>
        <w:jc w:val="center"/>
      </w:pPr>
      <w:r>
        <w:rPr>
          <w:rFonts w:ascii="Georgia" w:cs="Georgia" w:eastAsia="Georgia" w:hAnsi="Georgia"/>
          <w:i/>
          <w:iCs/>
          <w:color w:val="6B6F76"/>
          <w:sz w:val="22"/>
          <w:szCs w:val="22"/>
        </w:rPr>
        <w:t xml:space="preserve">Six mois pour transformer les fondations en performance mesurée</w:t>
      </w:r>
    </w:p>
    <w:p>
      <w:pPr>
        <w:spacing w:after="80" w:line="380"/>
        <w:ind w:left="720" w:right="720"/>
        <w:jc w:val="center"/>
      </w:pPr>
      <w:r>
        <w:rPr>
          <w:rFonts w:ascii="Georgia" w:cs="Georgia" w:eastAsia="Georgia" w:hAnsi="Georgia"/>
          <w:i/>
          <w:iCs/>
          <w:color w:val="0B1A2A"/>
          <w:sz w:val="26"/>
          <w:szCs w:val="26"/>
        </w:rPr>
        <w:t xml:space="preserve">« Vous savez tenir le cadre.</w:t>
      </w:r>
    </w:p>
    <w:p>
      <w:pPr>
        <w:spacing w:after="1200" w:line="380"/>
        <w:ind w:left="720" w:right="720"/>
        <w:jc w:val="center"/>
      </w:pPr>
      <w:r>
        <w:rPr>
          <w:rFonts w:ascii="Georgia" w:cs="Georgia" w:eastAsia="Georgia" w:hAnsi="Georgia"/>
          <w:i/>
          <w:iCs/>
          <w:color w:val="0B1A2A"/>
          <w:sz w:val="26"/>
          <w:szCs w:val="26"/>
        </w:rPr>
        <w:t xml:space="preserve">Maintenant, on accélère ce qui se passe à l'intérieur. »</w:t>
      </w:r>
    </w:p>
    <w:p>
      <w:pPr>
        <w:jc w:val="center"/>
      </w:pPr>
      <w:r>
        <w:rPr>
          <w:rFonts w:ascii="Arial" w:cs="Arial" w:eastAsia="Arial" w:hAnsi="Arial"/>
          <w:color w:val="6B6F76"/>
          <w:sz w:val="18"/>
          <w:szCs w:val="18"/>
        </w:rPr>
        <w:t xml:space="preserve">Vague 3 — Programmes APEXER · Document 4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KILIMANDJARO, ce qu'il n'est pas, à qui il s'adresse exactement.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deuxième sommet de la trilogie APEX</w:t>
      </w:r>
    </w:p>
    <w:p>
      <w:pPr>
        <w:spacing w:after="120" w:line="320"/>
        <w:jc w:val="both"/>
      </w:pPr>
      <w:r>
        <w:rPr>
          <w:rFonts w:ascii="Georgia" w:cs="Georgia" w:eastAsia="Georgia" w:hAnsi="Georgia"/>
          <w:b w:val="false"/>
          <w:bCs w:val="false"/>
          <w:i w:val="false"/>
          <w:iCs w:val="false"/>
          <w:color w:val="1A1A1A"/>
          <w:sz w:val="22"/>
          <w:szCs w:val="22"/>
        </w:rPr>
        <w:t xml:space="preserve">APEX KILIMANDJARO est le programme accélération de la trilogie d'élévation pédagogique APEXER. Six mois, 549 € en paiement unique ou 6 × 99 € en mensualités, parcours intensif réservé aux candidats ayant validé le sommet MONT BLANC.</w:t>
      </w:r>
    </w:p>
    <w:p>
      <w:pPr>
        <w:spacing w:after="120" w:line="320"/>
        <w:jc w:val="both"/>
      </w:pPr>
      <w:r>
        <w:rPr>
          <w:rFonts w:ascii="Georgia" w:cs="Georgia" w:eastAsia="Georgia" w:hAnsi="Georgia"/>
          <w:b w:val="false"/>
          <w:bCs w:val="false"/>
          <w:i w:val="false"/>
          <w:iCs w:val="false"/>
          <w:color w:val="1A1A1A"/>
          <w:sz w:val="22"/>
          <w:szCs w:val="22"/>
        </w:rPr>
        <w:t xml:space="preserve">Là où MONT BLANC installe les fondations des sept pratiques convergentes, KILIMANDJARO accélère ce qui se passe une fois ces fondations posées. Le candidat ne réapprend pas la routine matinale ou le planning hebdomadaire — il les tient déjà. KILIMANDJARO travaille la couche au-dessus : comment transformer la régularité en performance mesurée. Comment passer de 1 point de taux de closing gagné à 2 ou 3. Comment construire un pipeline qualifié qui n'est plus dépendant de la prospection à froid.</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Si MONT BLANC est l'installation, KILIMANDJARO est l'optimisation. Et l'optimisation suppose qu'il y ait quelque chose à optimiser. C'est pourquoi le verrouillage par MONT BLANC est strict, sans dérogation.</w:t>
      </w:r>
    </w:p>
    <w:p>
      <w:pPr>
        <w:pStyle w:val="Heading2"/>
        <w:spacing w:after="200" w:before="360"/>
      </w:pPr>
      <w:r>
        <w:rPr>
          <w:rFonts w:ascii="Georgia" w:cs="Georgia" w:eastAsia="Georgia" w:hAnsi="Georgia"/>
          <w:b/>
          <w:bCs/>
          <w:color w:val="0B1A2A"/>
          <w:sz w:val="30"/>
          <w:szCs w:val="30"/>
        </w:rPr>
        <w:t xml:space="preserve">La densité Kilimandjaro</w:t>
      </w:r>
    </w:p>
    <w:p>
      <w:pPr>
        <w:spacing w:after="120" w:line="320"/>
        <w:jc w:val="both"/>
      </w:pPr>
      <w:r>
        <w:rPr>
          <w:rFonts w:ascii="Georgia" w:cs="Georgia" w:eastAsia="Georgia" w:hAnsi="Georgia"/>
          <w:b w:val="false"/>
          <w:bCs w:val="false"/>
          <w:i w:val="false"/>
          <w:iCs w:val="false"/>
          <w:color w:val="1A1A1A"/>
          <w:sz w:val="22"/>
          <w:szCs w:val="22"/>
        </w:rPr>
        <w:t xml:space="preserve">KILIMANDJARO est plus dense que MONT BLANC sur trois dimensions : durée (6 mois vs 3 mois), charge hebdomadaire (5h/semaine vs 4h/semaine), et exigence de validation.</w:t>
      </w:r>
    </w:p>
    <w:p>
      <w:pPr>
        <w:spacing w:after="120" w:line="320"/>
        <w:jc w:val="both"/>
      </w:pPr>
      <w:r>
        <w:rPr>
          <w:rFonts w:ascii="Georgia" w:cs="Georgia" w:eastAsia="Georgia" w:hAnsi="Georgia"/>
          <w:b w:val="false"/>
          <w:bCs w:val="false"/>
          <w:i w:val="false"/>
          <w:iCs w:val="false"/>
          <w:color w:val="1A1A1A"/>
          <w:sz w:val="22"/>
          <w:szCs w:val="22"/>
        </w:rPr>
        <w:t xml:space="preserve">La métaphore du Kilimandjaro est délibérée : c'est un sommet plus haut que le Mont Blanc et l'ascension demande une acclimatation à l'altitude qui se construit dans la durée. Les candidats KILIMANDJARO ne montent pas plus vite — ils montent plus haut. Beaucoup commencent l'ascension, moins arrivent au sommet.</w:t>
      </w:r>
    </w:p>
    <w:p>
      <w:pPr>
        <w:pStyle w:val="Heading2"/>
        <w:spacing w:after="200" w:before="360"/>
      </w:pPr>
      <w:r>
        <w:rPr>
          <w:rFonts w:ascii="Georgia" w:cs="Georgia" w:eastAsia="Georgia" w:hAnsi="Georgia"/>
          <w:b/>
          <w:bCs/>
          <w:color w:val="0B1A2A"/>
          <w:sz w:val="30"/>
          <w:szCs w:val="30"/>
        </w:rPr>
        <w:t xml:space="preserve">Ce que KILIMANDJARO n'est pas</w:t>
      </w:r>
    </w:p>
    <w:p>
      <w:pPr>
        <w:pStyle w:val="ListParagraph"/>
        <w:numPr>
          <w:ilvl w:val="0"/>
          <w:numId w:val="2"/>
        </w:numPr>
        <w:spacing w:after="80" w:line="300"/>
      </w:pPr>
      <w:r>
        <w:rPr>
          <w:rFonts w:ascii="Georgia" w:cs="Georgia" w:eastAsia="Georgia" w:hAnsi="Georgia"/>
          <w:color w:val="1A1A1A"/>
          <w:sz w:val="22"/>
          <w:szCs w:val="22"/>
        </w:rPr>
        <w:t xml:space="preserve">Ce n'est pas un MONT BLANC bis. Aucun module ne reprend les fondations. La progression suppose les fondations posées, et l'application le vérifie.</w:t>
      </w:r>
    </w:p>
    <w:p>
      <w:pPr>
        <w:pStyle w:val="ListParagraph"/>
        <w:numPr>
          <w:ilvl w:val="0"/>
          <w:numId w:val="2"/>
        </w:numPr>
        <w:spacing w:after="80" w:line="300"/>
      </w:pPr>
      <w:r>
        <w:rPr>
          <w:rFonts w:ascii="Georgia" w:cs="Georgia" w:eastAsia="Georgia" w:hAnsi="Georgia"/>
          <w:color w:val="1A1A1A"/>
          <w:sz w:val="22"/>
          <w:szCs w:val="22"/>
        </w:rPr>
        <w:t xml:space="preserve">Ce n'est pas un coaching collectif allongé. Le format peer-to-peer en duos est central — chaque candidat est jumelé avec un autre candidat de sa cohorte sur toute la durée.</w:t>
      </w:r>
    </w:p>
    <w:p>
      <w:pPr>
        <w:pStyle w:val="ListParagraph"/>
        <w:numPr>
          <w:ilvl w:val="0"/>
          <w:numId w:val="2"/>
        </w:numPr>
        <w:spacing w:after="80" w:line="300"/>
      </w:pPr>
      <w:r>
        <w:rPr>
          <w:rFonts w:ascii="Georgia" w:cs="Georgia" w:eastAsia="Georgia" w:hAnsi="Georgia"/>
          <w:color w:val="1A1A1A"/>
          <w:sz w:val="22"/>
          <w:szCs w:val="22"/>
        </w:rPr>
        <w:t xml:space="preserve">Ce n'est pas une certification. Comme MONT BLANC, le sceau KILIMANDJARO ouvre l'accès à HIMALAYA et a une valeur dans l'écosystème APEXER, mais aucune valeur officielle hors écosystème.</w:t>
      </w:r>
    </w:p>
    <w:p>
      <w:pPr>
        <w:pStyle w:val="ListParagraph"/>
        <w:numPr>
          <w:ilvl w:val="0"/>
          <w:numId w:val="2"/>
        </w:numPr>
        <w:spacing w:after="80" w:line="300"/>
      </w:pPr>
      <w:r>
        <w:rPr>
          <w:rFonts w:ascii="Georgia" w:cs="Georgia" w:eastAsia="Georgia" w:hAnsi="Georgia"/>
          <w:color w:val="1A1A1A"/>
          <w:sz w:val="22"/>
          <w:szCs w:val="22"/>
        </w:rPr>
        <w:t xml:space="preserve">Ce n'est pas un substitut à FORGE. Il s'achète en parallèle. Le candidat KILIMANDJARO est presque toujours Forgeron actif (ou Connecté très engagé).</w:t>
      </w:r>
    </w:p>
    <w:p>
      <w:pPr>
        <w:pStyle w:val="Heading2"/>
        <w:spacing w:after="200" w:before="360"/>
      </w:pPr>
      <w:r>
        <w:rPr>
          <w:rFonts w:ascii="Georgia" w:cs="Georgia" w:eastAsia="Georgia" w:hAnsi="Georgia"/>
          <w:b/>
          <w:bCs/>
          <w:color w:val="0B1A2A"/>
          <w:sz w:val="30"/>
          <w:szCs w:val="30"/>
        </w:rPr>
        <w:t xml:space="preserve">Cibles précises</w:t>
      </w:r>
    </w:p>
    <w:p>
      <w:pPr>
        <w:spacing w:after="120" w:line="320"/>
        <w:jc w:val="both"/>
      </w:pPr>
      <w:r>
        <w:rPr>
          <w:rFonts w:ascii="Georgia" w:cs="Georgia" w:eastAsia="Georgia" w:hAnsi="Georgia"/>
          <w:b w:val="false"/>
          <w:bCs w:val="false"/>
          <w:i w:val="false"/>
          <w:iCs w:val="false"/>
          <w:color w:val="1A1A1A"/>
          <w:sz w:val="22"/>
          <w:szCs w:val="22"/>
        </w:rPr>
        <w:t xml:space="preserve">Trois profils-types convertissent particulièrement bien sur KILIMANDJARO.</w:t>
      </w:r>
    </w:p>
    <w:p>
      <w:pPr>
        <w:pStyle w:val="ListParagraph"/>
        <w:numPr>
          <w:ilvl w:val="0"/>
          <w:numId w:val="2"/>
        </w:numPr>
        <w:spacing w:after="80" w:line="300"/>
      </w:pPr>
      <w:r>
        <w:rPr>
          <w:rFonts w:ascii="Georgia" w:cs="Georgia" w:eastAsia="Georgia" w:hAnsi="Georgia"/>
          <w:color w:val="1A1A1A"/>
          <w:sz w:val="22"/>
          <w:szCs w:val="22"/>
        </w:rPr>
        <w:t xml:space="preserve">Le Forgeron Connecté ou Recommandable (Palier 3 ou 4) qui veut franchir un cap : il a tenu MONT BLANC, il tient sa Forge, ses indicateurs ont commencé à bouger mais il sent qu'il pourrait aller beaucoup plus loin. KILIMANDJARO lui apporte la couche d'optimisation et le format peer-to-peer qui débloque les paliers suivants.</w:t>
      </w:r>
    </w:p>
    <w:p>
      <w:pPr>
        <w:pStyle w:val="ListParagraph"/>
        <w:numPr>
          <w:ilvl w:val="0"/>
          <w:numId w:val="2"/>
        </w:numPr>
        <w:spacing w:after="80" w:line="300"/>
      </w:pPr>
      <w:r>
        <w:rPr>
          <w:rFonts w:ascii="Georgia" w:cs="Georgia" w:eastAsia="Georgia" w:hAnsi="Georgia"/>
          <w:color w:val="1A1A1A"/>
          <w:sz w:val="22"/>
          <w:szCs w:val="22"/>
        </w:rPr>
        <w:t xml:space="preserve">Le commercial confirmé qui veut un saut de performance dans un délai contraint : il a un objectif chiffré sur les 6 mois (atteindre un seuil de CA, valider une promotion interne, sécuriser un changement de poste). KILIMANDJARO devient le cadre méthodologique de ce saut, avec mesure obligatoire des indicateurs.</w:t>
      </w:r>
    </w:p>
    <w:p>
      <w:pPr>
        <w:pStyle w:val="ListParagraph"/>
        <w:numPr>
          <w:ilvl w:val="0"/>
          <w:numId w:val="2"/>
        </w:numPr>
        <w:spacing w:after="80" w:line="300"/>
      </w:pPr>
      <w:r>
        <w:rPr>
          <w:rFonts w:ascii="Georgia" w:cs="Georgia" w:eastAsia="Georgia" w:hAnsi="Georgia"/>
          <w:color w:val="1A1A1A"/>
          <w:sz w:val="22"/>
          <w:szCs w:val="22"/>
        </w:rPr>
        <w:t xml:space="preserve">L'expérimenté qui a validé MONT BLANC en remise en route : il a réinstallé ses fondations, mais sait qu'il ne suffit pas de retrouver son ancien niveau — il veut maintenant le dépasser. KILIMANDJARO lui donne le cadre pour structurer cette élévation.</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KILIMANDJARO</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Prérequis strict. La validation du sommet MONT BLANC (sceau délivré dans l'application) est obligatoire pour candidater à KILIMANDJARO. Aucune dérogation, aucune équivalence par expérience.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La validation du sommet KILIMANDJARO ouvre l'accès à HIMALAYA. Verrouillage strict identique.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La majorité des candidats KILIMANDJARO sont Forgerons actifs. Le programme se prend en parallèle de l'abonnement FORGE, sans réduction sur l'un ou l'autre.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Possible mais minoritaire. Le Connecté qui démarre KILIMANDJARO bascule souvent en FORGE en parallèle pour bénéficier de l'accountability physique.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KILIMANDJARO validé est un atout fort dans le dossier de candidature Maître-Forgeron Fondateur. Il atteste d'une élévation pédagogique au-delà du palier d'accès.</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parcours : 6 mois en 3 phases, format peer-to-peer en duos, charge hebdomadaire, mécaniques d'engagement.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KILIMANDJARO dure 24 semaines (6 mois). Le démarrage est calé à une date précise, en cohorte trimestrielle — quatre cohortes par an, démarrant le premier lundi de janvier, avril, juillet et octobre. Cette cadence trimestrielle (au lieu de mensuelle pour MONT BLANC) permet de constituer des cohortes plus restreintes, plus engagées, et de dégager les ressources d'animation nécessaires.</w:t>
      </w:r>
    </w:p>
    <w:p>
      <w:pPr>
        <w:pStyle w:val="ListParagraph"/>
        <w:numPr>
          <w:ilvl w:val="0"/>
          <w:numId w:val="2"/>
        </w:numPr>
        <w:spacing w:after="80" w:line="300"/>
      </w:pPr>
      <w:r>
        <w:rPr>
          <w:rFonts w:ascii="Georgia" w:cs="Georgia" w:eastAsia="Georgia" w:hAnsi="Georgia"/>
          <w:color w:val="1A1A1A"/>
          <w:sz w:val="22"/>
          <w:szCs w:val="22"/>
        </w:rPr>
        <w:t xml:space="preserve">Durée : 24 semaines fermes.</w:t>
      </w:r>
    </w:p>
    <w:p>
      <w:pPr>
        <w:pStyle w:val="ListParagraph"/>
        <w:numPr>
          <w:ilvl w:val="0"/>
          <w:numId w:val="2"/>
        </w:numPr>
        <w:spacing w:after="80" w:line="300"/>
      </w:pPr>
      <w:r>
        <w:rPr>
          <w:rFonts w:ascii="Georgia" w:cs="Georgia" w:eastAsia="Georgia" w:hAnsi="Georgia"/>
          <w:color w:val="1A1A1A"/>
          <w:sz w:val="22"/>
          <w:szCs w:val="22"/>
        </w:rPr>
        <w:t xml:space="preserve">Format : cohortes trimestrielles, taille restreinte (15 à 25 candidats par cohorte).</w:t>
      </w:r>
    </w:p>
    <w:p>
      <w:pPr>
        <w:pStyle w:val="ListParagraph"/>
        <w:numPr>
          <w:ilvl w:val="0"/>
          <w:numId w:val="2"/>
        </w:numPr>
        <w:spacing w:after="80" w:line="300"/>
      </w:pPr>
      <w:r>
        <w:rPr>
          <w:rFonts w:ascii="Georgia" w:cs="Georgia" w:eastAsia="Georgia" w:hAnsi="Georgia"/>
          <w:color w:val="1A1A1A"/>
          <w:sz w:val="22"/>
          <w:szCs w:val="22"/>
        </w:rPr>
        <w:t xml:space="preserve">Charge hebdomadaire : 5 heures par semaine, dont 2h de contenu et 3h de pratique terrain et travail en duo.</w:t>
      </w:r>
    </w:p>
    <w:p>
      <w:pPr>
        <w:pStyle w:val="ListParagraph"/>
        <w:numPr>
          <w:ilvl w:val="0"/>
          <w:numId w:val="2"/>
        </w:numPr>
        <w:spacing w:after="80" w:line="300"/>
      </w:pPr>
      <w:r>
        <w:rPr>
          <w:rFonts w:ascii="Georgia" w:cs="Georgia" w:eastAsia="Georgia" w:hAnsi="Georgia"/>
          <w:color w:val="1A1A1A"/>
          <w:sz w:val="22"/>
          <w:szCs w:val="22"/>
        </w:rPr>
        <w:t xml:space="preserve">Sortie en cours de parcours : possible mais non remboursable. Le sceau n'est pas délivré.</w:t>
      </w:r>
    </w:p>
    <w:p>
      <w:pPr>
        <w:pStyle w:val="Heading2"/>
        <w:spacing w:after="200" w:before="360"/>
      </w:pPr>
      <w:r>
        <w:rPr>
          <w:rFonts w:ascii="Georgia" w:cs="Georgia" w:eastAsia="Georgia" w:hAnsi="Georgia"/>
          <w:b/>
          <w:bCs/>
          <w:color w:val="0B1A2A"/>
          <w:sz w:val="30"/>
          <w:szCs w:val="30"/>
        </w:rPr>
        <w:t xml:space="preserve">Le format peer-to-peer en duos</w:t>
      </w:r>
    </w:p>
    <w:p>
      <w:pPr>
        <w:spacing w:after="120" w:line="320"/>
        <w:jc w:val="both"/>
      </w:pPr>
      <w:r>
        <w:rPr>
          <w:rFonts w:ascii="Georgia" w:cs="Georgia" w:eastAsia="Georgia" w:hAnsi="Georgia"/>
          <w:b w:val="false"/>
          <w:bCs w:val="false"/>
          <w:i w:val="false"/>
          <w:iCs w:val="false"/>
          <w:color w:val="1A1A1A"/>
          <w:sz w:val="22"/>
          <w:szCs w:val="22"/>
        </w:rPr>
        <w:t xml:space="preserve">Le cœur du dispositif KILIMANDJARO, et ce qui le distingue le plus de MONT BLANC, c'est le format peer-to-peer en duos. Chaque candidat est jumelé avec un autre candidat de sa cohorte au démarrage du programme, pour la totalité des 24 semaines.</w:t>
      </w:r>
    </w:p>
    <w:p>
      <w:pPr>
        <w:spacing w:after="120" w:line="320"/>
        <w:jc w:val="both"/>
      </w:pPr>
      <w:r>
        <w:rPr>
          <w:rFonts w:ascii="Georgia" w:cs="Georgia" w:eastAsia="Georgia" w:hAnsi="Georgia"/>
          <w:b w:val="false"/>
          <w:bCs w:val="false"/>
          <w:i w:val="false"/>
          <w:iCs w:val="false"/>
          <w:color w:val="1A1A1A"/>
          <w:sz w:val="22"/>
          <w:szCs w:val="22"/>
        </w:rPr>
        <w:t xml:space="preserve">Le duo n'est pas un binôme social. C'est un binôme de travail avec des engagements précis.</w:t>
      </w:r>
    </w:p>
    <w:p>
      <w:pPr>
        <w:pStyle w:val="ListParagraph"/>
        <w:numPr>
          <w:ilvl w:val="0"/>
          <w:numId w:val="2"/>
        </w:numPr>
        <w:spacing w:after="80" w:line="300"/>
      </w:pPr>
      <w:r>
        <w:rPr>
          <w:rFonts w:ascii="Georgia" w:cs="Georgia" w:eastAsia="Georgia" w:hAnsi="Georgia"/>
          <w:color w:val="1A1A1A"/>
          <w:sz w:val="22"/>
          <w:szCs w:val="22"/>
        </w:rPr>
        <w:t xml:space="preserve">Échange hebdomadaire de 30 à 45 minutes en visioconférence, à un créneau fixe choisi par le duo. Format protocolaire APEXER (à venir, fourni à l'ouverture du parcours).</w:t>
      </w:r>
    </w:p>
    <w:p>
      <w:pPr>
        <w:pStyle w:val="ListParagraph"/>
        <w:numPr>
          <w:ilvl w:val="0"/>
          <w:numId w:val="2"/>
        </w:numPr>
        <w:spacing w:after="80" w:line="300"/>
      </w:pPr>
      <w:r>
        <w:rPr>
          <w:rFonts w:ascii="Georgia" w:cs="Georgia" w:eastAsia="Georgia" w:hAnsi="Georgia"/>
          <w:color w:val="1A1A1A"/>
          <w:sz w:val="22"/>
          <w:szCs w:val="22"/>
        </w:rPr>
        <w:t xml:space="preserve">Lecture mutuelle des Scoreboards de la semaine, avec questions spécifiques de l'un à l'autre.</w:t>
      </w:r>
    </w:p>
    <w:p>
      <w:pPr>
        <w:pStyle w:val="ListParagraph"/>
        <w:numPr>
          <w:ilvl w:val="0"/>
          <w:numId w:val="2"/>
        </w:numPr>
        <w:spacing w:after="80" w:line="300"/>
      </w:pPr>
      <w:r>
        <w:rPr>
          <w:rFonts w:ascii="Georgia" w:cs="Georgia" w:eastAsia="Georgia" w:hAnsi="Georgia"/>
          <w:color w:val="1A1A1A"/>
          <w:sz w:val="22"/>
          <w:szCs w:val="22"/>
        </w:rPr>
        <w:t xml:space="preserve">Engagement public hebdomadaire formulé devant le partenaire de duo (en plus de celui formulé en Forge si le candidat est Forgeron).</w:t>
      </w:r>
    </w:p>
    <w:p>
      <w:pPr>
        <w:pStyle w:val="ListParagraph"/>
        <w:numPr>
          <w:ilvl w:val="0"/>
          <w:numId w:val="2"/>
        </w:numPr>
        <w:spacing w:after="80" w:line="300"/>
      </w:pPr>
      <w:r>
        <w:rPr>
          <w:rFonts w:ascii="Georgia" w:cs="Georgia" w:eastAsia="Georgia" w:hAnsi="Georgia"/>
          <w:color w:val="1A1A1A"/>
          <w:sz w:val="22"/>
          <w:szCs w:val="22"/>
        </w:rPr>
        <w:t xml:space="preserve">Au mois 3, switch de duo : chaque candidat change de partenaire pour les 3 mois restants. Ça multiplie les profils croisés et évite l'enlisement d'un duo qui ne fonctionne pas.</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duo Kilimandjaro ne remplace ni la Forge ni le coaching individuel. C'est un format complémentaire qui apporte ce qu'aucun des autres ne peut donner : un regard intime sur la pratique d'un autre, et un autre regard intime sur la sienne, sur la durée.</w:t>
      </w:r>
    </w:p>
    <w:p>
      <w:pPr>
        <w:pStyle w:val="Heading2"/>
        <w:spacing w:after="200" w:before="360"/>
      </w:pPr>
      <w:r>
        <w:rPr>
          <w:rFonts w:ascii="Georgia" w:cs="Georgia" w:eastAsia="Georgia" w:hAnsi="Georgia"/>
          <w:b/>
          <w:bCs/>
          <w:color w:val="0B1A2A"/>
          <w:sz w:val="30"/>
          <w:szCs w:val="30"/>
        </w:rPr>
        <w:t xml:space="preserve">Structure en trois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1 — ACCLIMATATION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2 — ASCENSION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3 — SOMMET</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1 et 2</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3 et 4</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5 et 6</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Acclimatation : approfondir les pratiques, formaliser un objectif chiffré à 6 mois, démarrer le duo.</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Ascension : densifier la prospection qualifiée, structurer les recommandations entrantes, switch de duo.</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Sommet : tenir au plus haut niveau, valider l'objectif, mesurer le saut de performance.</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+ 4 lives + duo + cohorte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+ 4 lives + nouveau duo + 1 Cas business porté en cohorte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+ 4 lives + bilan duo final + bilan individuel avec un Maître-Forgeron senior</w:t>
            </w:r>
          </w:p>
        </w:tc>
      </w:tr>
    </w:tbl>
    <w:p>
      <w:pPr>
        <w:pStyle w:val="Heading2"/>
        <w:spacing w:after="200" w:before="360"/>
      </w:pPr>
      <w:r>
        <w:rPr>
          <w:rFonts w:ascii="Georgia" w:cs="Georgia" w:eastAsia="Georgia" w:hAnsi="Georgia"/>
          <w:b/>
          <w:bCs/>
          <w:color w:val="0B1A2A"/>
          <w:sz w:val="30"/>
          <w:szCs w:val="30"/>
        </w:rPr>
        <w:t xml:space="preserve">Format des contenus</w:t>
      </w:r>
    </w:p>
    <w:p>
      <w:pPr>
        <w:pStyle w:val="ListParagraph"/>
        <w:numPr>
          <w:ilvl w:val="0"/>
          <w:numId w:val="2"/>
        </w:numPr>
        <w:spacing w:after="80" w:line="300"/>
      </w:pPr>
      <w:r>
        <w:rPr>
          <w:rFonts w:ascii="Georgia" w:cs="Georgia" w:eastAsia="Georgia" w:hAnsi="Georgia"/>
          <w:color w:val="1A1A1A"/>
          <w:sz w:val="22"/>
          <w:szCs w:val="22"/>
        </w:rPr>
        <w:t xml:space="preserve">12 modules vidéo (1 par mois en double, soit 2 modules mensuels) de 35 à 50 minutes. Densité supérieure à MONT BLANC.</w:t>
      </w:r>
    </w:p>
    <w:p>
      <w:pPr>
        <w:pStyle w:val="ListParagraph"/>
        <w:numPr>
          <w:ilvl w:val="0"/>
          <w:numId w:val="2"/>
        </w:numPr>
        <w:spacing w:after="80" w:line="300"/>
      </w:pPr>
      <w:r>
        <w:rPr>
          <w:rFonts w:ascii="Georgia" w:cs="Georgia" w:eastAsia="Georgia" w:hAnsi="Georgia"/>
          <w:color w:val="1A1A1A"/>
          <w:sz w:val="22"/>
          <w:szCs w:val="22"/>
        </w:rPr>
        <w:t xml:space="preserve">12 fiches méthode imprimables, plus 6 outils opérationnels (templates de Cas business, grilles de qualification de pipeline, scripts de demande de recommandation senior, etc.).</w:t>
      </w:r>
    </w:p>
    <w:p>
      <w:pPr>
        <w:pStyle w:val="ListParagraph"/>
        <w:numPr>
          <w:ilvl w:val="0"/>
          <w:numId w:val="2"/>
        </w:numPr>
        <w:spacing w:after="80" w:line="300"/>
      </w:pPr>
      <w:r>
        <w:rPr>
          <w:rFonts w:ascii="Georgia" w:cs="Georgia" w:eastAsia="Georgia" w:hAnsi="Georgia"/>
          <w:color w:val="1A1A1A"/>
          <w:sz w:val="22"/>
          <w:szCs w:val="22"/>
        </w:rPr>
        <w:t xml:space="preserve">24 lives hebdomadaires (1 par semaine, 60 minutes) animés par un Maître-Forgeron Fondateur senior dédié à la cohorte.</w:t>
      </w:r>
    </w:p>
    <w:p>
      <w:pPr>
        <w:pStyle w:val="ListParagraph"/>
        <w:numPr>
          <w:ilvl w:val="0"/>
          <w:numId w:val="2"/>
        </w:numPr>
        <w:spacing w:after="80" w:line="300"/>
      </w:pPr>
      <w:r>
        <w:rPr>
          <w:rFonts w:ascii="Georgia" w:cs="Georgia" w:eastAsia="Georgia" w:hAnsi="Georgia"/>
          <w:color w:val="1A1A1A"/>
          <w:sz w:val="22"/>
          <w:szCs w:val="22"/>
        </w:rPr>
        <w:t xml:space="preserve">Cohorte privée dans l'application, modérée par le Maître-Forgeron animateur, complétée par les espaces de duo.</w:t>
      </w:r>
    </w:p>
    <w:p>
      <w:pPr>
        <w:pStyle w:val="ListParagraph"/>
        <w:numPr>
          <w:ilvl w:val="0"/>
          <w:numId w:val="2"/>
        </w:numPr>
        <w:spacing w:after="80" w:line="300"/>
      </w:pPr>
      <w:r>
        <w:rPr>
          <w:rFonts w:ascii="Georgia" w:cs="Georgia" w:eastAsia="Georgia" w:hAnsi="Georgia"/>
          <w:color w:val="1A1A1A"/>
          <w:sz w:val="22"/>
          <w:szCs w:val="22"/>
        </w:rPr>
        <w:t xml:space="preserve">Bilan final individuel de 60 minutes avec un Maître-Forgeron senior (différent de l'animateur de cohorte, pour avoir un regard extérieur).</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Contenu mois par mois</w:t>
      </w:r>
    </w:p>
    <w:p>
      <w:pPr>
        <w:spacing w:after="200" w:before="80"/>
      </w:pPr>
      <w:r>
        <w:rPr>
          <w:rFonts w:ascii="Arial" w:cs="Arial" w:eastAsia="Arial" w:hAnsi="Arial"/>
          <w:i/>
          <w:iCs/>
          <w:color w:val="6B6F76"/>
          <w:sz w:val="18"/>
          <w:szCs w:val="18"/>
        </w:rPr>
        <w:t xml:space="preserve">Le programme pédagogique détaillé. 12 modules sur 6 mois, articulés en 3 phases (Acclimatation / Ascension / Sommet).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Phase 1 — Acclimatation (mois 1 et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 ET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L'objectif chiffré à 6 mois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Formaliser un objectif commercial mesurable atteignable en 24 semaines : taux de closing cible, volume CA, qualité de pipeline. Méthode des 3 hypothèses contre-vérifiées.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Écrire son objectif chiffré, le faire valider par son partenaire de duo, le déposer dans l'application avec date butoir. Premier échange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M1.B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diagnostic de pipeline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Lire son pipeline comme un cockpit. Indicateurs critiques par étape : volume entrant, taux de transformation par phase, durée de cycle, valeur moyenne. Le piège du pipeline gonflé.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Auditer son pipeline actuel selon la grille fournie. Identifier 3 fuites principales. Présenter le diagnostic à son partenaire de duo qui questionne en miroir.</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M2.A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prospection qualifiée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Sortir de la prospection à froid pour entrer dans la prospection ciblée. Méthode de la cible idéale, signaux d'opportunité, séquences multi-canal. Le ratio temps/qualité.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Définir 3 cibles idéales détaillées (secteur, taille, fonction, signal d'achat). Construire une séquence de prospection à 5 touches sur l'une d'elles. Démarrer la séquence.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M2.B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qualité de la fin de RDV</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Le RDV ne se joue pas en début mais en fin. Protocole de fin de RDV : récap, validation des prochaines étapes, demande de recommandation, fixation du prochain contact. La fin orpheline.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Appliquer le protocole de fin de RDV à 100% des RDV de la semaine. Tracer le résultat. Faire valider par son partenaire de duo via enregistrement audio anonymisé.</w:t>
            </w:r>
          </w:p>
        </w:tc>
      </w:tr>
    </w:tbl>
    <w:p>
      <w:pPr>
        <w:pStyle w:val="Heading2"/>
        <w:spacing w:after="200" w:before="360"/>
      </w:pPr>
      <w:r>
        <w:rPr>
          <w:rFonts w:ascii="Georgia" w:cs="Georgia" w:eastAsia="Georgia" w:hAnsi="Georgia"/>
          <w:b/>
          <w:bCs/>
          <w:color w:val="0B1A2A"/>
          <w:sz w:val="30"/>
          <w:szCs w:val="30"/>
        </w:rPr>
        <w:t xml:space="preserve">Phase 2 — Ascension (mois 3 et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 ET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M3.A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pipeline anti-fragile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Construire un pipeline qui ne dépend plus d'une seule source. La règle des 3 sources actives : prospection, recommandations, partenariats. Équilibrage et anti-saisonnalité.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Cartographier ses sources actuelles. Identifier la sur-dépendance. Démarrer une nouvelle source (souvent : partenariat ou recommandation systématisée). Switch de duo en fin de M3.</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M3.B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L'objection traitée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Sortir de l'objection comme combat pour entrer dans l'objection comme information. Bibliothèque des 12 objections récurrentes. Méthode du retournement par question.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Recenser les 5 objections les plus fréquentes dans son métier. Construire une réponse pour chacune (méthode AIM : Acknowledge, Inquire, Move). Tester en RDV. Feedback du nouveau partenaire de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M4.A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suivi long</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Beaucoup de deals se perdent par défaut de suivi sur 3-12 mois. Méthode du nurturing structuré : cadence J+7, J+30, J+90, J+180. Le rappel qui n'est pas relance.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20 prospects en suivi long dormant. Construire une cadence pour les 20. Démarrer la première touche. Discussion en duo sur les ratios attendus.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M4.B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Cas business porté en cohorte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présenter un blocage commercial complexe à un groupe de pairs et à recevoir un feedback structuré. Format Pitch+Question+Feedback en 20 minutes.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Préparer son Cas business pour la cohorte. Le présenter en live cohorte du mois 4. Recevoir le feedback de 5 pairs. Implémenter au moins une action sortie du feedback.</w:t>
            </w:r>
          </w:p>
        </w:tc>
      </w:tr>
    </w:tbl>
    <w:p>
      <w:pPr>
        <w:pStyle w:val="Heading2"/>
        <w:spacing w:after="200" w:before="360"/>
      </w:pPr>
      <w:r>
        <w:rPr>
          <w:rFonts w:ascii="Georgia" w:cs="Georgia" w:eastAsia="Georgia" w:hAnsi="Georgia"/>
          <w:b/>
          <w:bCs/>
          <w:color w:val="0B1A2A"/>
          <w:sz w:val="30"/>
          <w:szCs w:val="30"/>
        </w:rPr>
        <w:t xml:space="preserve">Phase 3 — Sommet (mois 5 et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 ET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M5.A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closing avancée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Au-delà des techniques classiques. La closing par alignement, par silence, par prise de position. Quand pousser, quand tirer, quand laisser. Lecture du moment.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3 deals en phase de closing. Appliquer une technique différente sur chacun. Mesurer le résultat à 7 jours. Discussion duo sur les patterns observés.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M5.B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L'écosystème prescripteur</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Construire un réseau de prescripteurs locaux qui adressent du flux qualifié. Méthode des 5 partenaires-clés à activer. La réciprocité comme protocole.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5 prescripteurs potentiels sur son territoire. Mettre en place un protocole de réciprocité avec 2 d'entre eux. Tracer la première recommandation entrante issue de cet écosystème.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M6.A</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consolidation à haute intensité</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Tenir 4 semaines au plus haut niveau d'exécution. Identifier les frictions qui apparaissent uniquement à haute intensité. Système de récupération anti-burn-out.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Tenir 4 semaines complètes avec : Scoreboard quotidien à 100%, prospection qualifiée à objectif, suivi long, recommandations systématiques. Auto-évaluation honnête en duo.</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M6.B</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validation du sommet et la suite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Bilan complet des 6 mois. Mesure du saut de performance par rapport à l'entrée. Décision pour la suite : HIMALAYA, FORGE en autonomie, candidature FORGERON, intégration en année 2 d'expertise.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Bilan duo final. Bilan individuel de 60 minutes avec un Maître-Forgeron senior (différent de l'animateur). Document écrit de bilan signé. Décision actée pour les 12 mois suivants.</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Métriques et validation</w:t>
      </w:r>
    </w:p>
    <w:p>
      <w:pPr>
        <w:spacing w:after="200" w:before="80"/>
      </w:pPr>
      <w:r>
        <w:rPr>
          <w:rFonts w:ascii="Arial" w:cs="Arial" w:eastAsia="Arial" w:hAnsi="Arial"/>
          <w:i/>
          <w:iCs/>
          <w:color w:val="6B6F76"/>
          <w:sz w:val="18"/>
          <w:szCs w:val="18"/>
        </w:rPr>
        <w:t xml:space="preserve">Comment on mesure qu'un candidat KILIMANDJARO progresse, et comment on valide son sommet.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KILIMANDJARO</w:t>
      </w:r>
    </w:p>
    <w:p>
      <w:pPr>
        <w:spacing w:after="120" w:line="320"/>
        <w:jc w:val="both"/>
      </w:pPr>
      <w:r>
        <w:rPr>
          <w:rFonts w:ascii="Georgia" w:cs="Georgia" w:eastAsia="Georgia" w:hAnsi="Georgia"/>
          <w:b w:val="false"/>
          <w:bCs w:val="false"/>
          <w:i w:val="false"/>
          <w:iCs w:val="false"/>
          <w:color w:val="1A1A1A"/>
          <w:sz w:val="22"/>
          <w:szCs w:val="22"/>
        </w:rPr>
        <w:t xml:space="preserve">Le Scoreboard KILIMANDJARO étend celui de MONT BLANC avec des indicateurs spécifiques à l'accélération.</w:t>
      </w:r>
    </w:p>
    <w:p>
      <w:pPr>
        <w:pStyle w:val="ListParagraph"/>
        <w:numPr>
          <w:ilvl w:val="0"/>
          <w:numId w:val="2"/>
        </w:numPr>
        <w:spacing w:after="80" w:line="300"/>
      </w:pPr>
      <w:r>
        <w:rPr>
          <w:rFonts w:ascii="Georgia" w:cs="Georgia" w:eastAsia="Georgia" w:hAnsi="Georgia"/>
          <w:color w:val="1A1A1A"/>
          <w:sz w:val="22"/>
          <w:szCs w:val="22"/>
        </w:rPr>
        <w:t xml:space="preserve">Indicateurs de pipeline : volume d'entrants par source, taux de transformation par étape, valeur moyenne, durée de cycle (mis à jour hebdomadairement).</w:t>
      </w:r>
    </w:p>
    <w:p>
      <w:pPr>
        <w:pStyle w:val="ListParagraph"/>
        <w:numPr>
          <w:ilvl w:val="0"/>
          <w:numId w:val="2"/>
        </w:numPr>
        <w:spacing w:after="80" w:line="300"/>
      </w:pPr>
      <w:r>
        <w:rPr>
          <w:rFonts w:ascii="Georgia" w:cs="Georgia" w:eastAsia="Georgia" w:hAnsi="Georgia"/>
          <w:color w:val="1A1A1A"/>
          <w:sz w:val="22"/>
          <w:szCs w:val="22"/>
        </w:rPr>
        <w:t xml:space="preserve">Indicateurs de duo : échanges duo tenus dans la semaine, qualité auto-évaluée des échanges, engagement duo tenu/non tenu.</w:t>
      </w:r>
    </w:p>
    <w:p>
      <w:pPr>
        <w:pStyle w:val="ListParagraph"/>
        <w:numPr>
          <w:ilvl w:val="0"/>
          <w:numId w:val="2"/>
        </w:numPr>
        <w:spacing w:after="80" w:line="300"/>
      </w:pPr>
      <w:r>
        <w:rPr>
          <w:rFonts w:ascii="Georgia" w:cs="Georgia" w:eastAsia="Georgia" w:hAnsi="Georgia"/>
          <w:color w:val="1A1A1A"/>
          <w:sz w:val="22"/>
          <w:szCs w:val="22"/>
        </w:rPr>
        <w:t xml:space="preserve">Indicateurs d'objectif chiffré : avancement vers l'objectif à 6 mois (pourcentage atteint), écart prévu/réalisé, ajustement nécessaire.</w:t>
      </w:r>
    </w:p>
    <w:p>
      <w:pPr>
        <w:pStyle w:val="Heading2"/>
        <w:spacing w:after="200" w:before="360"/>
      </w:pPr>
      <w:r>
        <w:rPr>
          <w:rFonts w:ascii="Georgia" w:cs="Georgia" w:eastAsia="Georgia" w:hAnsi="Georgia"/>
          <w:b/>
          <w:bCs/>
          <w:color w:val="0B1A2A"/>
          <w:sz w:val="30"/>
          <w:szCs w:val="30"/>
        </w:rPr>
        <w:t xml:space="preserve">Conditions de validation du sommet</w:t>
      </w:r>
    </w:p>
    <w:p>
      <w:pPr>
        <w:spacing w:after="120" w:line="320"/>
        <w:jc w:val="both"/>
      </w:pPr>
      <w:r>
        <w:rPr>
          <w:rFonts w:ascii="Georgia" w:cs="Georgia" w:eastAsia="Georgia" w:hAnsi="Georgia"/>
          <w:b w:val="false"/>
          <w:bCs w:val="false"/>
          <w:i w:val="false"/>
          <w:iCs w:val="false"/>
          <w:color w:val="1A1A1A"/>
          <w:sz w:val="22"/>
          <w:szCs w:val="22"/>
        </w:rPr>
        <w:t xml:space="preserve">Pour valider KILIMANDJARO et accéder à HIMALAYA, le candidat doit atteindre cinq seuils.</w:t>
      </w:r>
    </w:p>
    <w:p>
      <w:pPr>
        <w:pStyle w:val="ListParagraph"/>
        <w:numPr>
          <w:ilvl w:val="0"/>
          <w:numId w:val="2"/>
        </w:numPr>
        <w:spacing w:after="80" w:line="300"/>
      </w:pPr>
      <w:r>
        <w:rPr>
          <w:rFonts w:ascii="Georgia" w:cs="Georgia" w:eastAsia="Georgia" w:hAnsi="Georgia"/>
          <w:color w:val="1A1A1A"/>
          <w:sz w:val="22"/>
          <w:szCs w:val="22"/>
        </w:rPr>
        <w:t xml:space="preserve">Seuil 1 — Présence : ≥ 80% des lives hebdomadaires en direct ou en replay validé.</w:t>
      </w:r>
    </w:p>
    <w:p>
      <w:pPr>
        <w:pStyle w:val="ListParagraph"/>
        <w:numPr>
          <w:ilvl w:val="0"/>
          <w:numId w:val="2"/>
        </w:numPr>
        <w:spacing w:after="80" w:line="300"/>
      </w:pPr>
      <w:r>
        <w:rPr>
          <w:rFonts w:ascii="Georgia" w:cs="Georgia" w:eastAsia="Georgia" w:hAnsi="Georgia"/>
          <w:color w:val="1A1A1A"/>
          <w:sz w:val="22"/>
          <w:szCs w:val="22"/>
        </w:rPr>
        <w:t xml:space="preserve">Seuil 2 — Tenue Scoreboard : ≥ 75% de jours avec Scoreboard mis à jour sur les 24 semaines.</w:t>
      </w:r>
    </w:p>
    <w:p>
      <w:pPr>
        <w:pStyle w:val="ListParagraph"/>
        <w:numPr>
          <w:ilvl w:val="0"/>
          <w:numId w:val="2"/>
        </w:numPr>
        <w:spacing w:after="80" w:line="300"/>
      </w:pPr>
      <w:r>
        <w:rPr>
          <w:rFonts w:ascii="Georgia" w:cs="Georgia" w:eastAsia="Georgia" w:hAnsi="Georgia"/>
          <w:color w:val="1A1A1A"/>
          <w:sz w:val="22"/>
          <w:szCs w:val="22"/>
        </w:rPr>
        <w:t xml:space="preserve">Seuil 3 — Engagement duo : ≥ 90% des échanges duo hebdomadaires tenus.</w:t>
      </w:r>
    </w:p>
    <w:p>
      <w:pPr>
        <w:pStyle w:val="ListParagraph"/>
        <w:numPr>
          <w:ilvl w:val="0"/>
          <w:numId w:val="2"/>
        </w:numPr>
        <w:spacing w:after="80" w:line="300"/>
      </w:pPr>
      <w:r>
        <w:rPr>
          <w:rFonts w:ascii="Georgia" w:cs="Georgia" w:eastAsia="Georgia" w:hAnsi="Georgia"/>
          <w:color w:val="1A1A1A"/>
          <w:sz w:val="22"/>
          <w:szCs w:val="22"/>
        </w:rPr>
        <w:t xml:space="preserve">Seuil 4 — Cas business porté : Cas business présenté en cohorte au mois 4 et action issue du feedback implémentée.</w:t>
      </w:r>
    </w:p>
    <w:p>
      <w:pPr>
        <w:pStyle w:val="ListParagraph"/>
        <w:numPr>
          <w:ilvl w:val="0"/>
          <w:numId w:val="2"/>
        </w:numPr>
        <w:spacing w:after="80" w:line="300"/>
      </w:pPr>
      <w:r>
        <w:rPr>
          <w:rFonts w:ascii="Georgia" w:cs="Georgia" w:eastAsia="Georgia" w:hAnsi="Georgia"/>
          <w:color w:val="1A1A1A"/>
          <w:sz w:val="22"/>
          <w:szCs w:val="22"/>
        </w:rPr>
        <w:t xml:space="preserve">Seuil 5 — Objectif chiffré : objectif atteint à au moins 70%, ou écart documenté avec analyse de causes en bilan final.</w:t>
      </w:r>
    </w:p>
    <w:p>
      <w:pPr>
        <w:pStyle w:val="Heading2"/>
        <w:spacing w:after="200" w:before="360"/>
      </w:pPr>
      <w:r>
        <w:rPr>
          <w:rFonts w:ascii="Georgia" w:cs="Georgia" w:eastAsia="Georgia" w:hAnsi="Georgia"/>
          <w:b/>
          <w:bCs/>
          <w:color w:val="0B1A2A"/>
          <w:sz w:val="30"/>
          <w:szCs w:val="30"/>
        </w:rPr>
        <w:t xml:space="preserve">Trois statuts à l'issue du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STATUT</w:t>
            </w:r>
          </w:p>
        </w:tc>
        <w:tc>
          <w:tcPr>
            <w:tcW w:type="dxa" w:w="6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CONDITIONS ET CONSÉQUENCES</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Sommet validé</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Les 5 seuils sont atteints. Sceau Kilimandjaro délivré dans l'application. Accès ouvert à HIMALAYA. Recommandation écrite du Maître-Forgeron senior pour la suite. Mention dans la newsletter APEXER de cohorte.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Sommet partiel</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4 seuils sur 5 atteints. Le candidat peut prolonger de 8 semaines (sans surcoût) pour atteindre le 5e seuil. Le sceau et l'accès HIMALAYA sont conditionnés à la validation finale.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9A2A2A"/>
                <w:sz w:val="21"/>
                <w:szCs w:val="21"/>
              </w:rPr>
              <w:t xml:space="preserve">Sommet non atteint</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Moins de 4 seuils atteints. Bilan honnête avec le Maître-Forgeron senior, recommandations pour consolider (FORGE en année 2, MONT BLANC en remise en route si fondations défaillantes). Possibilité de représenter KILIMANDJARO dans 12 mois.</w:t>
            </w:r>
          </w:p>
        </w:tc>
      </w:tr>
    </w:tbl>
    <w:p>
      <w:pPr>
        <w:pStyle w:val="Heading2"/>
        <w:spacing w:after="200" w:before="360"/>
      </w:pPr>
      <w:r>
        <w:rPr>
          <w:rFonts w:ascii="Georgia" w:cs="Georgia" w:eastAsia="Georgia" w:hAnsi="Georgia"/>
          <w:b/>
          <w:bCs/>
          <w:color w:val="0B1A2A"/>
          <w:sz w:val="30"/>
          <w:szCs w:val="30"/>
        </w:rPr>
        <w:t xml:space="preserve">Indicateurs de réussite côté APEXER central</w:t>
      </w:r>
    </w:p>
    <w:p>
      <w:pPr>
        <w:pStyle w:val="ListParagraph"/>
        <w:numPr>
          <w:ilvl w:val="0"/>
          <w:numId w:val="2"/>
        </w:numPr>
        <w:spacing w:after="80" w:line="300"/>
      </w:pPr>
      <w:r>
        <w:rPr>
          <w:rFonts w:ascii="Georgia" w:cs="Georgia" w:eastAsia="Georgia" w:hAnsi="Georgia"/>
          <w:color w:val="1A1A1A"/>
          <w:sz w:val="22"/>
          <w:szCs w:val="22"/>
        </w:rPr>
        <w:t xml:space="preserve">Taux de complétion à 6 mois (sommet validé ou partiel) : objectif 65%.</w:t>
      </w:r>
    </w:p>
    <w:p>
      <w:pPr>
        <w:pStyle w:val="ListParagraph"/>
        <w:numPr>
          <w:ilvl w:val="0"/>
          <w:numId w:val="2"/>
        </w:numPr>
        <w:spacing w:after="80" w:line="300"/>
      </w:pPr>
      <w:r>
        <w:rPr>
          <w:rFonts w:ascii="Georgia" w:cs="Georgia" w:eastAsia="Georgia" w:hAnsi="Georgia"/>
          <w:color w:val="1A1A1A"/>
          <w:sz w:val="22"/>
          <w:szCs w:val="22"/>
        </w:rPr>
        <w:t xml:space="preserve">Taux de bascule KILIMANDJARO vers HIMALAYA dans les 6 mois : objectif 30%.</w:t>
      </w:r>
    </w:p>
    <w:p>
      <w:pPr>
        <w:pStyle w:val="ListParagraph"/>
        <w:numPr>
          <w:ilvl w:val="0"/>
          <w:numId w:val="2"/>
        </w:numPr>
        <w:spacing w:after="80" w:line="300"/>
      </w:pPr>
      <w:r>
        <w:rPr>
          <w:rFonts w:ascii="Georgia" w:cs="Georgia" w:eastAsia="Georgia" w:hAnsi="Georgia"/>
          <w:color w:val="1A1A1A"/>
          <w:sz w:val="22"/>
          <w:szCs w:val="22"/>
        </w:rPr>
        <w:t xml:space="preserve">Évolution moyenne du taux de closing entre l'entrée et la sortie : objectif +2 points minimum.</w:t>
      </w:r>
    </w:p>
    <w:p>
      <w:pPr>
        <w:pStyle w:val="ListParagraph"/>
        <w:numPr>
          <w:ilvl w:val="0"/>
          <w:numId w:val="2"/>
        </w:numPr>
        <w:spacing w:after="80" w:line="300"/>
      </w:pPr>
      <w:r>
        <w:rPr>
          <w:rFonts w:ascii="Georgia" w:cs="Georgia" w:eastAsia="Georgia" w:hAnsi="Georgia"/>
          <w:color w:val="1A1A1A"/>
          <w:sz w:val="22"/>
          <w:szCs w:val="22"/>
        </w:rPr>
        <w:t xml:space="preserve">Taux d'atteinte de l'objectif chiffré à 70% ou plus : objectif 60% des candidats.</w:t>
      </w:r>
    </w:p>
    <w:p>
      <w:pPr>
        <w:pStyle w:val="ListParagraph"/>
        <w:numPr>
          <w:ilvl w:val="0"/>
          <w:numId w:val="2"/>
        </w:numPr>
        <w:spacing w:after="80" w:line="300"/>
      </w:pPr>
      <w:r>
        <w:rPr>
          <w:rFonts w:ascii="Georgia" w:cs="Georgia" w:eastAsia="Georgia" w:hAnsi="Georgia"/>
          <w:color w:val="1A1A1A"/>
          <w:sz w:val="22"/>
          <w:szCs w:val="22"/>
        </w:rPr>
        <w:t xml:space="preserve">NPS du programme : objectif &gt; 65.</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Tarif, modalités d'engagement, articulation avec les autres programmes.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Tarif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B1A2A" w:val="clear"/>
            <w:tcMar>
              <w:top w:type="dxa" w:w="280"/>
              <w:left w:type="dxa" w:w="280"/>
              <w:bottom w:type="dxa" w:w="280"/>
              <w:right w:type="dxa" w:w="280"/>
            </w:tcMar>
          </w:tcPr>
          <w:p>
            <w:pPr>
              <w:jc w:val="center"/>
            </w:pPr>
            <w:r>
              <w:rPr>
                <w:rFonts w:ascii="Arial" w:cs="Arial" w:eastAsia="Arial" w:hAnsi="Arial"/>
                <w:b/>
                <w:bCs/>
                <w:color w:val="B08A3E"/>
                <w:sz w:val="22"/>
                <w:szCs w:val="22"/>
              </w:rPr>
              <w:t xml:space="preserve">Programme APEX KILIMANDJARO</w:t>
            </w:r>
          </w:p>
          <w:p>
            <w:pPr>
              <w:spacing w:before="100"/>
              <w:jc w:val="center"/>
            </w:pPr>
            <w:r>
              <w:rPr>
                <w:rFonts w:ascii="Arial" w:cs="Arial" w:eastAsia="Arial" w:hAnsi="Arial"/>
                <w:b/>
                <w:bCs/>
                <w:color w:val="FFFFFF"/>
                <w:sz w:val="56"/>
                <w:szCs w:val="56"/>
              </w:rPr>
              <w:t xml:space="preserve">549 € HT</w:t>
            </w:r>
          </w:p>
          <w:p>
            <w:pPr>
              <w:jc w:val="center"/>
            </w:pPr>
            <w:r>
              <w:rPr>
                <w:rFonts w:ascii="Georgia" w:cs="Georgia" w:eastAsia="Georgia" w:hAnsi="Georgia"/>
                <w:i/>
                <w:iCs/>
                <w:color w:val="FFFFFF"/>
                <w:sz w:val="22"/>
                <w:szCs w:val="22"/>
              </w:rPr>
              <w:t xml:space="preserve">Paiement unique · 24 semaines · Cohortes trimestrielles</w:t>
            </w:r>
          </w:p>
          <w:p>
            <w:pPr>
              <w:spacing w:before="100"/>
              <w:jc w:val="center"/>
            </w:pPr>
            <w:r>
              <w:rPr>
                <w:rFonts w:ascii="Georgia" w:cs="Georgia" w:eastAsia="Georgia" w:hAnsi="Georgia"/>
                <w:i/>
                <w:iCs/>
                <w:color w:val="FFFFFF"/>
                <w:sz w:val="18"/>
                <w:szCs w:val="18"/>
              </w:rPr>
              <w:t xml:space="preserve">Possibilité de paiement en 6 fois sans frais : 6 × 99 € HT</w:t>
            </w:r>
          </w:p>
        </w:tc>
      </w:tr>
    </w:tbl>
    <w:p>
      <w:pPr>
        <w:pStyle w:val="Heading2"/>
        <w:spacing w:after="200" w:before="360"/>
      </w:pPr>
      <w:r>
        <w:rPr>
          <w:rFonts w:ascii="Georgia" w:cs="Georgia" w:eastAsia="Georgia" w:hAnsi="Georgia"/>
          <w:b/>
          <w:bCs/>
          <w:color w:val="0B1A2A"/>
          <w:sz w:val="30"/>
          <w:szCs w:val="30"/>
        </w:rPr>
        <w:t xml:space="preserve">Conditions d'accès</w:t>
      </w:r>
    </w:p>
    <w:p>
      <w:pPr>
        <w:pStyle w:val="ListParagraph"/>
        <w:numPr>
          <w:ilvl w:val="0"/>
          <w:numId w:val="2"/>
        </w:numPr>
        <w:spacing w:after="80" w:line="300"/>
      </w:pPr>
      <w:r>
        <w:rPr>
          <w:rFonts w:ascii="Georgia" w:cs="Georgia" w:eastAsia="Georgia" w:hAnsi="Georgia"/>
          <w:color w:val="1A1A1A"/>
          <w:sz w:val="22"/>
          <w:szCs w:val="22"/>
        </w:rPr>
        <w:t xml:space="preserve">Prérequis strict : sceau MONT BLANC validé dans l'application APEXER. L'application contrôle automatiquement à l'inscription.</w:t>
      </w:r>
    </w:p>
    <w:p>
      <w:pPr>
        <w:pStyle w:val="ListParagraph"/>
        <w:numPr>
          <w:ilvl w:val="0"/>
          <w:numId w:val="2"/>
        </w:numPr>
        <w:spacing w:after="80" w:line="300"/>
      </w:pPr>
      <w:r>
        <w:rPr>
          <w:rFonts w:ascii="Georgia" w:cs="Georgia" w:eastAsia="Georgia" w:hAnsi="Georgia"/>
          <w:color w:val="1A1A1A"/>
          <w:sz w:val="22"/>
          <w:szCs w:val="22"/>
        </w:rPr>
        <w:t xml:space="preserve">Inscription jusqu'à 15 jours ouvrés avant le démarrage de la cohorte trimestrielle.</w:t>
      </w:r>
    </w:p>
    <w:p>
      <w:pPr>
        <w:pStyle w:val="ListParagraph"/>
        <w:numPr>
          <w:ilvl w:val="0"/>
          <w:numId w:val="2"/>
        </w:numPr>
        <w:spacing w:after="80" w:line="300"/>
      </w:pPr>
      <w:r>
        <w:rPr>
          <w:rFonts w:ascii="Georgia" w:cs="Georgia" w:eastAsia="Georgia" w:hAnsi="Georgia"/>
          <w:color w:val="1A1A1A"/>
          <w:sz w:val="22"/>
          <w:szCs w:val="22"/>
        </w:rPr>
        <w:t xml:space="preserve">Cohorte trimestrielle : démarrage le premier lundi de janvier, avril, juillet et octobre.</w:t>
      </w:r>
    </w:p>
    <w:p>
      <w:pPr>
        <w:pStyle w:val="ListParagraph"/>
        <w:numPr>
          <w:ilvl w:val="0"/>
          <w:numId w:val="2"/>
        </w:numPr>
        <w:spacing w:after="80" w:line="300"/>
      </w:pPr>
      <w:r>
        <w:rPr>
          <w:rFonts w:ascii="Georgia" w:cs="Georgia" w:eastAsia="Georgia" w:hAnsi="Georgia"/>
          <w:color w:val="1A1A1A"/>
          <w:sz w:val="22"/>
          <w:szCs w:val="22"/>
        </w:rPr>
        <w:t xml:space="preserve">Taille de cohorte : 15 à 25 candidats. Au-delà, ouverture d'une cohorte parallèle. En dessous de 15, report de la cohorte au trimestre suivant.</w:t>
      </w:r>
    </w:p>
    <w:p>
      <w:pPr>
        <w:pStyle w:val="ListParagraph"/>
        <w:numPr>
          <w:ilvl w:val="0"/>
          <w:numId w:val="2"/>
        </w:numPr>
        <w:spacing w:after="80" w:line="300"/>
      </w:pPr>
      <w:r>
        <w:rPr>
          <w:rFonts w:ascii="Georgia" w:cs="Georgia" w:eastAsia="Georgia" w:hAnsi="Georgia"/>
          <w:color w:val="1A1A1A"/>
          <w:sz w:val="22"/>
          <w:szCs w:val="22"/>
        </w:rPr>
        <w:t xml:space="preserve">Pas de période d'essai post-démarrage (le format peer-to-peer en duos rendrait l'essai inéquitable). Période de réflexion de 14 jours avant le démarrage avec remboursement intégral.</w:t>
      </w:r>
    </w:p>
    <w:p>
      <w:pPr>
        <w:pStyle w:val="Heading2"/>
        <w:spacing w:after="200" w:before="360"/>
      </w:pPr>
      <w:r>
        <w:rPr>
          <w:rFonts w:ascii="Georgia" w:cs="Georgia" w:eastAsia="Georgia" w:hAnsi="Georgia"/>
          <w:b/>
          <w:bCs/>
          <w:color w:val="0B1A2A"/>
          <w:sz w:val="30"/>
          <w:szCs w:val="30"/>
        </w:rPr>
        <w:t xml:space="preserve">Articulation tarifaire avec les autres programmes</w:t>
      </w:r>
    </w:p>
    <w:p>
      <w:pPr>
        <w:pStyle w:val="ListParagraph"/>
        <w:numPr>
          <w:ilvl w:val="0"/>
          <w:numId w:val="2"/>
        </w:numPr>
        <w:spacing w:after="80" w:line="300"/>
      </w:pPr>
      <w:r>
        <w:rPr>
          <w:rFonts w:ascii="Georgia" w:cs="Georgia" w:eastAsia="Georgia" w:hAnsi="Georgia"/>
          <w:color w:val="1A1A1A"/>
          <w:sz w:val="22"/>
          <w:szCs w:val="22"/>
        </w:rPr>
        <w:t xml:space="preserve">KILIMANDJARO se prend en parallèle de l'abonnement FORGE ou CONNECT. Pas de réduction sur l'un ou l'autre.</w:t>
      </w:r>
    </w:p>
    <w:p>
      <w:pPr>
        <w:pStyle w:val="ListParagraph"/>
        <w:numPr>
          <w:ilvl w:val="0"/>
          <w:numId w:val="2"/>
        </w:numPr>
        <w:spacing w:after="80" w:line="300"/>
      </w:pPr>
      <w:r>
        <w:rPr>
          <w:rFonts w:ascii="Georgia" w:cs="Georgia" w:eastAsia="Georgia" w:hAnsi="Georgia"/>
          <w:color w:val="1A1A1A"/>
          <w:sz w:val="22"/>
          <w:szCs w:val="22"/>
        </w:rPr>
        <w:t xml:space="preserve">Aucun crédit d'un programme antérieur n'est applicable. MONT BLANC à 299 € reste payé en plus, KILIMANDJARO à 549 € s'ajoute.</w:t>
      </w:r>
    </w:p>
    <w:p>
      <w:pPr>
        <w:pStyle w:val="ListParagraph"/>
        <w:numPr>
          <w:ilvl w:val="0"/>
          <w:numId w:val="2"/>
        </w:numPr>
        <w:spacing w:after="80" w:line="300"/>
      </w:pPr>
      <w:r>
        <w:rPr>
          <w:rFonts w:ascii="Georgia" w:cs="Georgia" w:eastAsia="Georgia" w:hAnsi="Georgia"/>
          <w:color w:val="1A1A1A"/>
          <w:sz w:val="22"/>
          <w:szCs w:val="22"/>
        </w:rPr>
        <w:t xml:space="preserve">Vers HIMALAYA : la validation du sommet KILIMANDJARO ouvre l'accès. Pas de réduction sur HIMALAYA.</w:t>
      </w:r>
    </w:p>
    <w:p>
      <w:pPr>
        <w:pStyle w:val="Heading2"/>
        <w:spacing w:after="200" w:before="360"/>
      </w:pPr>
      <w:r>
        <w:rPr>
          <w:rFonts w:ascii="Georgia" w:cs="Georgia" w:eastAsia="Georgia" w:hAnsi="Georgia"/>
          <w:b/>
          <w:bCs/>
          <w:color w:val="0B1A2A"/>
          <w:sz w:val="30"/>
          <w:szCs w:val="30"/>
        </w:rPr>
        <w:t xml:space="preserve">Tarifs spéciaux</w:t>
      </w:r>
    </w:p>
    <w:p>
      <w:pPr>
        <w:pStyle w:val="ListParagraph"/>
        <w:numPr>
          <w:ilvl w:val="0"/>
          <w:numId w:val="2"/>
        </w:numPr>
        <w:spacing w:after="80" w:line="300"/>
      </w:pPr>
      <w:r>
        <w:rPr>
          <w:rFonts w:ascii="Georgia" w:cs="Georgia" w:eastAsia="Georgia" w:hAnsi="Georgia"/>
          <w:color w:val="1A1A1A"/>
          <w:sz w:val="22"/>
          <w:szCs w:val="22"/>
        </w:rPr>
        <w:t xml:space="preserve">Tarif Pionniers : -25% sur KILIMANDJARO pour les 25 premières inscriptions de la première cohorte. Soit 412 € au lieu de 549 €. Une seule fois, à l'ouverture du programme.</w:t>
      </w:r>
    </w:p>
    <w:p>
      <w:pPr>
        <w:pStyle w:val="ListParagraph"/>
        <w:numPr>
          <w:ilvl w:val="0"/>
          <w:numId w:val="2"/>
        </w:numPr>
        <w:spacing w:after="80" w:line="300"/>
      </w:pPr>
      <w:r>
        <w:rPr>
          <w:rFonts w:ascii="Georgia" w:cs="Georgia" w:eastAsia="Georgia" w:hAnsi="Georgia"/>
          <w:color w:val="1A1A1A"/>
          <w:sz w:val="22"/>
          <w:szCs w:val="22"/>
        </w:rPr>
        <w:t xml:space="preserve">Tarif Forgerons Confirmés : -15% pour les Forgerons au Palier 5 ou plus dans FORGE. Soit 467 € au lieu de 549 €.</w:t>
      </w:r>
    </w:p>
    <w:p>
      <w:pPr>
        <w:pStyle w:val="ListParagraph"/>
        <w:numPr>
          <w:ilvl w:val="0"/>
          <w:numId w:val="2"/>
        </w:numPr>
        <w:spacing w:after="80" w:line="300"/>
      </w:pPr>
      <w:r>
        <w:rPr>
          <w:rFonts w:ascii="Georgia" w:cs="Georgia" w:eastAsia="Georgia" w:hAnsi="Georgia"/>
          <w:color w:val="1A1A1A"/>
          <w:sz w:val="22"/>
          <w:szCs w:val="22"/>
        </w:rPr>
        <w:t xml:space="preserve">Aucun autre tarif spécial.</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À utiliser par les Maîtres-Forgerons Fondateurs et par APEXER central.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KILIMANDJARO, c'est ce qui se passe quand vous arrêtez d'apprendre à tenir le cadre, et que vous commencez à transformer votre pratique en performance mesurée. »</w:t>
      </w:r>
    </w:p>
    <w:p>
      <w:pPr>
        <w:pStyle w:val="Heading2"/>
        <w:spacing w:after="200" w:before="360"/>
      </w:pPr>
      <w:r>
        <w:rPr>
          <w:rFonts w:ascii="Georgia" w:cs="Georgia" w:eastAsia="Georgia" w:hAnsi="Georgia"/>
          <w:b/>
          <w:bCs/>
          <w:color w:val="0B1A2A"/>
          <w:sz w:val="30"/>
          <w:szCs w:val="30"/>
        </w:rPr>
        <w:t xml:space="preserve">Trois argumentaires selon le profil</w:t>
      </w:r>
    </w:p>
    <w:p>
      <w:pPr>
        <w:spacing w:after="120" w:before="240"/>
      </w:pPr>
      <w:r>
        <w:rPr>
          <w:rFonts w:ascii="Arial" w:cs="Arial" w:eastAsia="Arial" w:hAnsi="Arial"/>
          <w:b/>
          <w:bCs/>
          <w:color w:val="0B1A2A"/>
          <w:sz w:val="24"/>
          <w:szCs w:val="24"/>
        </w:rPr>
        <w:t xml:space="preserve">Pour le Forgeron Connecté ou Recommandable</w:t>
      </w:r>
    </w:p>
    <w:p>
      <w:pPr>
        <w:spacing w:after="120" w:line="320"/>
        <w:jc w:val="both"/>
      </w:pPr>
      <w:r>
        <w:rPr>
          <w:rFonts w:ascii="Georgia" w:cs="Georgia" w:eastAsia="Georgia" w:hAnsi="Georgia"/>
          <w:b w:val="false"/>
          <w:bCs w:val="false"/>
          <w:i w:val="false"/>
          <w:iCs w:val="false"/>
          <w:color w:val="1A1A1A"/>
          <w:sz w:val="22"/>
          <w:szCs w:val="22"/>
        </w:rPr>
        <w:t xml:space="preserve">« Vous avez tenu MONT BLANC. Vous tenez votre Forge depuis plusieurs mois. Vos indicateurs ont commencé à bouger. Et vous sentez que vous pourriez aller beaucoup plus loin. Le problème, c'est que ni MONT BLANC ni la Forge ne vous donneront le saut de performance que vous cherchez maintenant — ce sont des cadres d'installation et d'accountability collective, pas des cadres d'optimisation. KILIMANDJARO, c'est l'optimisation : 6 mois, peer-to-peer en duos, focus sur le pipeline qualifié, l'objection traitée, la closing avancée. Ce que les fondations seules ne donnent jamais. »</w:t>
      </w:r>
    </w:p>
    <w:p>
      <w:pPr>
        <w:spacing w:after="120" w:before="240"/>
      </w:pPr>
      <w:r>
        <w:rPr>
          <w:rFonts w:ascii="Arial" w:cs="Arial" w:eastAsia="Arial" w:hAnsi="Arial"/>
          <w:b/>
          <w:bCs/>
          <w:color w:val="0B1A2A"/>
          <w:sz w:val="24"/>
          <w:szCs w:val="24"/>
        </w:rPr>
        <w:t xml:space="preserve">Pour le commercial avec un objectif chiffré contraint</w:t>
      </w:r>
    </w:p>
    <w:p>
      <w:pPr>
        <w:spacing w:after="120" w:line="320"/>
        <w:jc w:val="both"/>
      </w:pPr>
      <w:r>
        <w:rPr>
          <w:rFonts w:ascii="Georgia" w:cs="Georgia" w:eastAsia="Georgia" w:hAnsi="Georgia"/>
          <w:b w:val="false"/>
          <w:bCs w:val="false"/>
          <w:i w:val="false"/>
          <w:iCs w:val="false"/>
          <w:color w:val="1A1A1A"/>
          <w:sz w:val="22"/>
          <w:szCs w:val="22"/>
        </w:rPr>
        <w:t xml:space="preserve">« Vous avez un objectif sur les 6 mois : un seuil de CA, une promotion, un changement de poste. Vous savez ce qu'il faut faire mais vous n'avez pas de méthode pour structurer un saut de performance dans un délai aussi court. KILIMANDJARO, c'est exactement ce cadre : un objectif chiffré formalisé en mois 1, traçé hebdomadairement, vérifié en duo, validé en bilan final. Le programme se rentabilise sur l'atteinte ou non de votre objectif — et c'est probablement la seule métrique qui compte. »</w:t>
      </w:r>
    </w:p>
    <w:p>
      <w:pPr>
        <w:spacing w:after="120" w:before="240"/>
      </w:pPr>
      <w:r>
        <w:rPr>
          <w:rFonts w:ascii="Arial" w:cs="Arial" w:eastAsia="Arial" w:hAnsi="Arial"/>
          <w:b/>
          <w:bCs/>
          <w:color w:val="0B1A2A"/>
          <w:sz w:val="24"/>
          <w:szCs w:val="24"/>
        </w:rPr>
        <w:t xml:space="preserve">Pour l'expérimenté en remise en route</w:t>
      </w:r>
    </w:p>
    <w:p>
      <w:pPr>
        <w:spacing w:after="120" w:line="320"/>
        <w:jc w:val="both"/>
      </w:pPr>
      <w:r>
        <w:rPr>
          <w:rFonts w:ascii="Georgia" w:cs="Georgia" w:eastAsia="Georgia" w:hAnsi="Georgia"/>
          <w:b w:val="false"/>
          <w:bCs w:val="false"/>
          <w:i w:val="false"/>
          <w:iCs w:val="false"/>
          <w:color w:val="1A1A1A"/>
          <w:sz w:val="22"/>
          <w:szCs w:val="22"/>
        </w:rPr>
        <w:t xml:space="preserve">« Vous avez réinstallé vos fondations avec MONT BLANC. C'est bien, mais ce n'est pas suffisant. Réinstaller les fondations, ça vous remet à votre ancien niveau. KILIMANDJARO vous emmène plus haut. La densité du programme, le format peer-to-peer, l'objectif chiffré — tout est calibré pour produire un dépassement, pas une restauration. Vous n'avez pas pris MONT BLANC pour redevenir ce que vous étiez. KILIMANDJARO est la suite logique.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549 €, C'EST PRESQUE LE DOUBLE DE MONT BLANC »</w:t>
      </w:r>
    </w:p>
    <w:p>
      <w:pPr>
        <w:spacing w:after="120" w:line="320"/>
        <w:jc w:val="both"/>
      </w:pPr>
      <w:r>
        <w:rPr>
          <w:rFonts w:ascii="Georgia" w:cs="Georgia" w:eastAsia="Georgia" w:hAnsi="Georgia"/>
          <w:b w:val="false"/>
          <w:bCs w:val="false"/>
          <w:i w:val="false"/>
          <w:iCs w:val="false"/>
          <w:color w:val="1A1A1A"/>
          <w:sz w:val="22"/>
          <w:szCs w:val="22"/>
        </w:rPr>
        <w:t xml:space="preserve">« C'est aussi presque le double de la durée (6 mois vs 3 mois) et de la charge hebdomadaire augmentée. Plus la cohorte plus restreinte (15-25 vs 50-100), donc plus d'attention par candidat. Plus le format peer-to-peer en duos. Plus l'animation par un Maître-Forgeron senior. Le ratio prix/contenu/encadrement est en réalité plus avantageux que MONT BLANC. Et surtout : si KILIMANDJARO vous fait gagner les 2 points de taux de closing visés, le retour est de plusieurs milliers d'euros sur 6 mois pour la majorité des métiers commerciaux. »</w:t>
      </w:r>
    </w:p>
    <w:p>
      <w:pPr>
        <w:spacing w:after="80" w:before="240"/>
      </w:pPr>
      <w:r>
        <w:rPr>
          <w:rFonts w:ascii="Arial" w:cs="Arial" w:eastAsia="Arial" w:hAnsi="Arial"/>
          <w:b/>
          <w:bCs/>
          <w:color w:val="B08A3E"/>
          <w:spacing w:val="30"/>
          <w:sz w:val="18"/>
          <w:szCs w:val="18"/>
        </w:rPr>
        <w:t xml:space="preserve">« 5H PAR SEMAINE, C'EST TROP »</w:t>
      </w:r>
    </w:p>
    <w:p>
      <w:pPr>
        <w:spacing w:after="120" w:line="320"/>
        <w:jc w:val="both"/>
      </w:pPr>
      <w:r>
        <w:rPr>
          <w:rFonts w:ascii="Georgia" w:cs="Georgia" w:eastAsia="Georgia" w:hAnsi="Georgia"/>
          <w:b w:val="false"/>
          <w:bCs w:val="false"/>
          <w:i w:val="false"/>
          <w:iCs w:val="false"/>
          <w:color w:val="1A1A1A"/>
          <w:sz w:val="22"/>
          <w:szCs w:val="22"/>
        </w:rPr>
        <w:t xml:space="preserve">« 5h par semaine, c'est 7% de vos heures de travail. Pour un programme calibré pour produire un saut mesurable de performance commerciale en 6 mois, le ratio est conservateur. Si vous n'avez pas 5h/semaine pour un saut de performance qui se chiffre en milliers d'euros, c'est probablement le moment de questionner ce sur quoi passent vos autres heures. KILIMANDJARO corrige aussi ça par la structure du parcours. »</w:t>
      </w:r>
    </w:p>
    <w:p>
      <w:pPr>
        <w:spacing w:after="80" w:before="240"/>
      </w:pPr>
      <w:r>
        <w:rPr>
          <w:rFonts w:ascii="Arial" w:cs="Arial" w:eastAsia="Arial" w:hAnsi="Arial"/>
          <w:b/>
          <w:bCs/>
          <w:color w:val="B08A3E"/>
          <w:spacing w:val="30"/>
          <w:sz w:val="18"/>
          <w:szCs w:val="18"/>
        </w:rPr>
        <w:t xml:space="preserve">« JE PRÉFÈRE CONTINUER EN FORGE SEULE »</w:t>
      </w:r>
    </w:p>
    <w:p>
      <w:pPr>
        <w:spacing w:after="120" w:line="320"/>
        <w:jc w:val="both"/>
      </w:pPr>
      <w:r>
        <w:rPr>
          <w:rFonts w:ascii="Georgia" w:cs="Georgia" w:eastAsia="Georgia" w:hAnsi="Georgia"/>
          <w:b w:val="false"/>
          <w:bCs w:val="false"/>
          <w:i w:val="false"/>
          <w:iCs w:val="false"/>
          <w:color w:val="1A1A1A"/>
          <w:sz w:val="22"/>
          <w:szCs w:val="22"/>
        </w:rPr>
        <w:t xml:space="preserve">« Compréhensible. La FORGE est puissante, et beaucoup de Forgerons restent en FORGE seule pendant 18-24 mois sans prendre les APEX. Le moment où KILIMANDJARO devient pertinent, c'est quand vous sentez que la Forge fait son travail mais que vos indicateurs plafonnent — quand la régularité est acquise mais que le saut suivant ne vient pas. La Forge installe et entretient. KILIMANDJARO accélère. Si vous n'êtes pas dans cette phase, attendez. Ce n'est pas un programme à prendre par anticipation. »</w:t>
      </w:r>
    </w:p>
    <w:p>
      <w:pPr>
        <w:spacing w:after="80" w:before="240"/>
      </w:pPr>
      <w:r>
        <w:rPr>
          <w:rFonts w:ascii="Arial" w:cs="Arial" w:eastAsia="Arial" w:hAnsi="Arial"/>
          <w:b/>
          <w:bCs/>
          <w:color w:val="B08A3E"/>
          <w:spacing w:val="30"/>
          <w:sz w:val="18"/>
          <w:szCs w:val="18"/>
        </w:rPr>
        <w:t xml:space="preserve">« ET SI MON PARTENAIRE DE DUO NE SUIT PAS ? »</w:t>
      </w:r>
    </w:p>
    <w:p>
      <w:pPr>
        <w:spacing w:after="120" w:line="320"/>
        <w:jc w:val="both"/>
      </w:pPr>
      <w:r>
        <w:rPr>
          <w:rFonts w:ascii="Georgia" w:cs="Georgia" w:eastAsia="Georgia" w:hAnsi="Georgia"/>
          <w:b w:val="false"/>
          <w:bCs w:val="false"/>
          <w:i w:val="false"/>
          <w:iCs w:val="false"/>
          <w:color w:val="1A1A1A"/>
          <w:sz w:val="22"/>
          <w:szCs w:val="22"/>
        </w:rPr>
        <w:t xml:space="preserve">« C'est traité dans le dispositif. Switch obligatoire de duo à mi-parcours (mois 3) — vous n'êtes jamais coincé 6 mois avec quelqu'un qui ne fonctionne pas. Si le duo ne tient pas dès le mois 1, signalement au Maître-Forgeron animateur, switch anticipé. Et l'engagement duo (≥ 90% des échanges hebdomadaires tenus) fait partie de la validation — si votre partenaire ne tient pas son engagement, c'est lui qui est exclu, pas vous. »</w:t>
      </w:r>
    </w:p>
    <w:p>
      <w:pPr>
        <w:spacing w:after="80" w:before="240"/>
      </w:pPr>
      <w:r>
        <w:rPr>
          <w:rFonts w:ascii="Arial" w:cs="Arial" w:eastAsia="Arial" w:hAnsi="Arial"/>
          <w:b/>
          <w:bCs/>
          <w:color w:val="B08A3E"/>
          <w:spacing w:val="30"/>
          <w:sz w:val="18"/>
          <w:szCs w:val="18"/>
        </w:rPr>
        <w:t xml:space="preserve">« POURQUOI NE PAS FAIRE HIMALAYA DIRECTEMENT APRÈS MONT BLANC ? »</w:t>
      </w:r>
    </w:p>
    <w:p>
      <w:pPr>
        <w:spacing w:after="120" w:line="320"/>
        <w:jc w:val="both"/>
      </w:pPr>
      <w:r>
        <w:rPr>
          <w:rFonts w:ascii="Georgia" w:cs="Georgia" w:eastAsia="Georgia" w:hAnsi="Georgia"/>
          <w:b w:val="false"/>
          <w:bCs w:val="false"/>
          <w:i w:val="false"/>
          <w:iCs w:val="false"/>
          <w:color w:val="1A1A1A"/>
          <w:sz w:val="22"/>
          <w:szCs w:val="22"/>
        </w:rPr>
        <w:t xml:space="preserve">« Verrouillage strict : l'application n'autorise pas l'accès à HIMALAYA sans sceau KILIMANDJARO. C'est volontaire. HIMALAYA est calibré pour des candidats qui ont déjà fait le saut de performance — il ne réinstalle pas, il ne fait pas le saut, il consolide la maîtrise. Sans KILIMANDJARO, HIMALAYA serait inadapté au candidat et inéquitable pour la cohorte.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apexer.fr/apex/kilimandjaro.</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 KILIMANDJARO · LE DEUXIÈME SOMMET</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Six mois, un duo, un objectif chiffré. Et un saut de performance qui se mesure.</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KILIMANDJARO est le programme accélération de la trilogie APEX. 24 semaines, cohortes trimestrielles restreintes, format peer-to-peer en duos, animation par un Maître-Forgeron senior. 549 € en paiement unique ou 6 × 99 €. Réservé aux candidats ayant validé MONT BLANC.</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SAUT KILIMANDJARO</w:t>
      </w:r>
    </w:p>
    <w:p>
      <w:pPr>
        <w:spacing w:after="120" w:line="320"/>
        <w:jc w:val="left"/>
      </w:pPr>
      <w:r>
        <w:rPr>
          <w:rFonts w:ascii="Georgia" w:cs="Georgia" w:eastAsia="Georgia" w:hAnsi="Georgia"/>
          <w:b/>
          <w:bCs/>
          <w:i w:val="false"/>
          <w:iCs w:val="false"/>
          <w:color w:val="1A1A1A"/>
          <w:sz w:val="28"/>
          <w:szCs w:val="28"/>
        </w:rPr>
        <w:t xml:space="preserve">MONT BLANC installait. KILIMANDJARO transforme.</w:t>
      </w:r>
    </w:p>
    <w:p>
      <w:pPr>
        <w:spacing w:after="120" w:line="320"/>
        <w:jc w:val="both"/>
      </w:pPr>
      <w:r>
        <w:rPr>
          <w:rFonts w:ascii="Georgia" w:cs="Georgia" w:eastAsia="Georgia" w:hAnsi="Georgia"/>
          <w:b w:val="false"/>
          <w:bCs w:val="false"/>
          <w:i w:val="false"/>
          <w:iCs w:val="false"/>
          <w:color w:val="1A1A1A"/>
          <w:sz w:val="22"/>
          <w:szCs w:val="22"/>
        </w:rPr>
        <w:t xml:space="preserve">Là où MONT BLANC pose les sept pratiques convergentes, KILIMANDJARO travaille la couche au-dessus : pipeline qualifié, objection traitée, closing avancée, suivi long, écosystème prescripteur. Vous ne réapprenez pas la routine matinale ni le planning hebdomadaire — vous les tenez déjà. Vous accélérez ce qui se passe quand les fondations sont en place.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FORMAT PEER-TO-PEER EN DUOS</w:t>
      </w:r>
    </w:p>
    <w:p>
      <w:pPr>
        <w:spacing w:after="120" w:line="320"/>
        <w:jc w:val="left"/>
      </w:pPr>
      <w:r>
        <w:rPr>
          <w:rFonts w:ascii="Georgia" w:cs="Georgia" w:eastAsia="Georgia" w:hAnsi="Georgia"/>
          <w:b/>
          <w:bCs/>
          <w:i w:val="false"/>
          <w:iCs w:val="false"/>
          <w:color w:val="1A1A1A"/>
          <w:sz w:val="28"/>
          <w:szCs w:val="28"/>
        </w:rPr>
        <w:t xml:space="preserve">Un partenaire pendant 3 mois. Un autre pendant 3 mois. Six mois de regards croisés.</w:t>
      </w:r>
    </w:p>
    <w:p>
      <w:pPr>
        <w:pStyle w:val="ListParagraph"/>
        <w:numPr>
          <w:ilvl w:val="0"/>
          <w:numId w:val="2"/>
        </w:numPr>
        <w:spacing w:after="80" w:line="300"/>
      </w:pPr>
      <w:r>
        <w:rPr>
          <w:rFonts w:ascii="Georgia" w:cs="Georgia" w:eastAsia="Georgia" w:hAnsi="Georgia"/>
          <w:color w:val="1A1A1A"/>
          <w:sz w:val="22"/>
          <w:szCs w:val="22"/>
        </w:rPr>
        <w:t xml:space="preserve">Échange hebdomadaire de 30-45 minutes en visioconférence avec votre partenaire.</w:t>
      </w:r>
    </w:p>
    <w:p>
      <w:pPr>
        <w:pStyle w:val="ListParagraph"/>
        <w:numPr>
          <w:ilvl w:val="0"/>
          <w:numId w:val="2"/>
        </w:numPr>
        <w:spacing w:after="80" w:line="300"/>
      </w:pPr>
      <w:r>
        <w:rPr>
          <w:rFonts w:ascii="Georgia" w:cs="Georgia" w:eastAsia="Georgia" w:hAnsi="Georgia"/>
          <w:color w:val="1A1A1A"/>
          <w:sz w:val="22"/>
          <w:szCs w:val="22"/>
        </w:rPr>
        <w:t xml:space="preserve">Lecture mutuelle des Scoreboards, questions miroir, feedback structuré.</w:t>
      </w:r>
    </w:p>
    <w:p>
      <w:pPr>
        <w:pStyle w:val="ListParagraph"/>
        <w:numPr>
          <w:ilvl w:val="0"/>
          <w:numId w:val="2"/>
        </w:numPr>
        <w:spacing w:after="80" w:line="300"/>
      </w:pPr>
      <w:r>
        <w:rPr>
          <w:rFonts w:ascii="Georgia" w:cs="Georgia" w:eastAsia="Georgia" w:hAnsi="Georgia"/>
          <w:color w:val="1A1A1A"/>
          <w:sz w:val="22"/>
          <w:szCs w:val="22"/>
        </w:rPr>
        <w:t xml:space="preserve">Engagement public hebdomadaire formulé devant le partenaire.</w:t>
      </w:r>
    </w:p>
    <w:p>
      <w:pPr>
        <w:pStyle w:val="ListParagraph"/>
        <w:numPr>
          <w:ilvl w:val="0"/>
          <w:numId w:val="2"/>
        </w:numPr>
        <w:spacing w:after="80" w:line="300"/>
      </w:pPr>
      <w:r>
        <w:rPr>
          <w:rFonts w:ascii="Georgia" w:cs="Georgia" w:eastAsia="Georgia" w:hAnsi="Georgia"/>
          <w:color w:val="1A1A1A"/>
          <w:sz w:val="22"/>
          <w:szCs w:val="22"/>
        </w:rPr>
        <w:t xml:space="preserve">Switch obligatoire de partenaire au mois 3 pour multiplier les regards et éviter l'enlisement.</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PARCOURS EN 6 MOIS</w:t>
      </w:r>
    </w:p>
    <w:p>
      <w:pPr>
        <w:spacing w:after="120" w:line="320"/>
        <w:jc w:val="left"/>
      </w:pPr>
      <w:r>
        <w:rPr>
          <w:rFonts w:ascii="Georgia" w:cs="Georgia" w:eastAsia="Georgia" w:hAnsi="Georgia"/>
          <w:b/>
          <w:bCs/>
          <w:i w:val="false"/>
          <w:iCs w:val="false"/>
          <w:color w:val="1A1A1A"/>
          <w:sz w:val="28"/>
          <w:szCs w:val="28"/>
        </w:rPr>
        <w:t xml:space="preserve">Trois phases. Un objectif chiffré. Un sommet.</w:t>
      </w:r>
    </w:p>
    <w:p>
      <w:pPr>
        <w:pStyle w:val="ListParagraph"/>
        <w:numPr>
          <w:ilvl w:val="0"/>
          <w:numId w:val="2"/>
        </w:numPr>
        <w:spacing w:after="80" w:line="300"/>
      </w:pPr>
      <w:r>
        <w:rPr>
          <w:rFonts w:ascii="Georgia" w:cs="Georgia" w:eastAsia="Georgia" w:hAnsi="Georgia"/>
          <w:color w:val="1A1A1A"/>
          <w:sz w:val="22"/>
          <w:szCs w:val="22"/>
        </w:rPr>
        <w:t xml:space="preserve">Acclimatation (mois 1-2) : objectif chiffré formalisé, diagnostic pipeline, prospection qualifiée, fin de RDV protocolaire.</w:t>
      </w:r>
    </w:p>
    <w:p>
      <w:pPr>
        <w:pStyle w:val="ListParagraph"/>
        <w:numPr>
          <w:ilvl w:val="0"/>
          <w:numId w:val="2"/>
        </w:numPr>
        <w:spacing w:after="80" w:line="300"/>
      </w:pPr>
      <w:r>
        <w:rPr>
          <w:rFonts w:ascii="Georgia" w:cs="Georgia" w:eastAsia="Georgia" w:hAnsi="Georgia"/>
          <w:color w:val="1A1A1A"/>
          <w:sz w:val="22"/>
          <w:szCs w:val="22"/>
        </w:rPr>
        <w:t xml:space="preserve">Ascension (mois 3-4) : pipeline anti-fragile, objection traitée, suivi long, Cas business porté en cohorte.</w:t>
      </w:r>
    </w:p>
    <w:p>
      <w:pPr>
        <w:pStyle w:val="ListParagraph"/>
        <w:numPr>
          <w:ilvl w:val="0"/>
          <w:numId w:val="2"/>
        </w:numPr>
        <w:spacing w:after="80" w:line="300"/>
      </w:pPr>
      <w:r>
        <w:rPr>
          <w:rFonts w:ascii="Georgia" w:cs="Georgia" w:eastAsia="Georgia" w:hAnsi="Georgia"/>
          <w:color w:val="1A1A1A"/>
          <w:sz w:val="22"/>
          <w:szCs w:val="22"/>
        </w:rPr>
        <w:t xml:space="preserve">Sommet (mois 5-6) : closing avancée, écosystème prescripteur, consolidation à haute intensité, validation finale.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VALIDATION DU SOMMET</w:t>
      </w:r>
    </w:p>
    <w:p>
      <w:pPr>
        <w:spacing w:after="120" w:line="320"/>
        <w:jc w:val="left"/>
      </w:pPr>
      <w:r>
        <w:rPr>
          <w:rFonts w:ascii="Georgia" w:cs="Georgia" w:eastAsia="Georgia" w:hAnsi="Georgia"/>
          <w:b/>
          <w:bCs/>
          <w:i w:val="false"/>
          <w:iCs w:val="false"/>
          <w:color w:val="1A1A1A"/>
          <w:sz w:val="24"/>
          <w:szCs w:val="24"/>
        </w:rPr>
        <w:t xml:space="preserve">Pour valider KILIMANDJARO et accéder à HIMALAYA :</w:t>
      </w:r>
    </w:p>
    <w:p>
      <w:pPr>
        <w:pStyle w:val="ListParagraph"/>
        <w:numPr>
          <w:ilvl w:val="0"/>
          <w:numId w:val="2"/>
        </w:numPr>
        <w:spacing w:after="80" w:line="300"/>
      </w:pPr>
      <w:r>
        <w:rPr>
          <w:rFonts w:ascii="Georgia" w:cs="Georgia" w:eastAsia="Georgia" w:hAnsi="Georgia"/>
          <w:color w:val="1A1A1A"/>
          <w:sz w:val="22"/>
          <w:szCs w:val="22"/>
        </w:rPr>
        <w:t xml:space="preserve">80% de présence aux lives hebdomadaires.</w:t>
      </w:r>
    </w:p>
    <w:p>
      <w:pPr>
        <w:pStyle w:val="ListParagraph"/>
        <w:numPr>
          <w:ilvl w:val="0"/>
          <w:numId w:val="2"/>
        </w:numPr>
        <w:spacing w:after="80" w:line="300"/>
      </w:pPr>
      <w:r>
        <w:rPr>
          <w:rFonts w:ascii="Georgia" w:cs="Georgia" w:eastAsia="Georgia" w:hAnsi="Georgia"/>
          <w:color w:val="1A1A1A"/>
          <w:sz w:val="22"/>
          <w:szCs w:val="22"/>
        </w:rPr>
        <w:t xml:space="preserve">75% de jours avec Scoreboard tenu sur 24 semaines.</w:t>
      </w:r>
    </w:p>
    <w:p>
      <w:pPr>
        <w:pStyle w:val="ListParagraph"/>
        <w:numPr>
          <w:ilvl w:val="0"/>
          <w:numId w:val="2"/>
        </w:numPr>
        <w:spacing w:after="80" w:line="300"/>
      </w:pPr>
      <w:r>
        <w:rPr>
          <w:rFonts w:ascii="Georgia" w:cs="Georgia" w:eastAsia="Georgia" w:hAnsi="Georgia"/>
          <w:color w:val="1A1A1A"/>
          <w:sz w:val="22"/>
          <w:szCs w:val="22"/>
        </w:rPr>
        <w:t xml:space="preserve">90% des échanges duo hebdomadaires tenus.</w:t>
      </w:r>
    </w:p>
    <w:p>
      <w:pPr>
        <w:pStyle w:val="ListParagraph"/>
        <w:numPr>
          <w:ilvl w:val="0"/>
          <w:numId w:val="2"/>
        </w:numPr>
        <w:spacing w:after="80" w:line="300"/>
      </w:pPr>
      <w:r>
        <w:rPr>
          <w:rFonts w:ascii="Georgia" w:cs="Georgia" w:eastAsia="Georgia" w:hAnsi="Georgia"/>
          <w:color w:val="1A1A1A"/>
          <w:sz w:val="22"/>
          <w:szCs w:val="22"/>
        </w:rPr>
        <w:t xml:space="preserve">Cas business porté en cohorte au mois 4.</w:t>
      </w:r>
    </w:p>
    <w:p>
      <w:pPr>
        <w:pStyle w:val="ListParagraph"/>
        <w:numPr>
          <w:ilvl w:val="0"/>
          <w:numId w:val="2"/>
        </w:numPr>
        <w:spacing w:after="80" w:line="300"/>
      </w:pPr>
      <w:r>
        <w:rPr>
          <w:rFonts w:ascii="Georgia" w:cs="Georgia" w:eastAsia="Georgia" w:hAnsi="Georgia"/>
          <w:color w:val="1A1A1A"/>
          <w:sz w:val="22"/>
          <w:szCs w:val="22"/>
        </w:rPr>
        <w:t xml:space="preserve">Objectif chiffré atteint à 70% minimum, ou écart documenté avec analyse de causes.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549 € HT — paiement unique pour 24 semaines.</w:t>
      </w:r>
    </w:p>
    <w:p>
      <w:pPr>
        <w:spacing w:after="120" w:line="320"/>
        <w:jc w:val="left"/>
      </w:pPr>
      <w:r>
        <w:rPr>
          <w:rFonts w:ascii="Georgia" w:cs="Georgia" w:eastAsia="Georgia" w:hAnsi="Georgia"/>
          <w:b w:val="false"/>
          <w:bCs w:val="false"/>
          <w:i/>
          <w:iCs/>
          <w:color w:val="6B6F76"/>
          <w:sz w:val="22"/>
          <w:szCs w:val="22"/>
        </w:rPr>
        <w:t xml:space="preserve">Ou 6 × 99 € HT (paiement en 6 fois sans frais).</w:t>
      </w:r>
    </w:p>
    <w:p>
      <w:pPr>
        <w:spacing w:after="120" w:line="320"/>
        <w:jc w:val="left"/>
      </w:pPr>
      <w:r>
        <w:rPr>
          <w:rFonts w:ascii="Georgia" w:cs="Georgia" w:eastAsia="Georgia" w:hAnsi="Georgia"/>
          <w:b w:val="false"/>
          <w:bCs w:val="false"/>
          <w:i/>
          <w:iCs/>
          <w:color w:val="6B6F76"/>
          <w:sz w:val="22"/>
          <w:szCs w:val="22"/>
        </w:rPr>
        <w:t xml:space="preserve">Tarif Forgeron Confirmé (-15%) : 467 € HT pour les Forgerons au Palier 5 ou plus.</w:t>
      </w:r>
    </w:p>
    <w:p>
      <w:pPr>
        <w:spacing w:after="120" w:line="320"/>
        <w:jc w:val="left"/>
      </w:pPr>
      <w:r>
        <w:rPr>
          <w:rFonts w:ascii="Georgia" w:cs="Georgia" w:eastAsia="Georgia" w:hAnsi="Georgia"/>
          <w:b w:val="false"/>
          <w:bCs w:val="false"/>
          <w:i w:val="false"/>
          <w:iCs w:val="false"/>
          <w:color w:val="1A1A1A"/>
          <w:sz w:val="22"/>
          <w:szCs w:val="22"/>
        </w:rPr>
        <w:t xml:space="preserve">Période de réflexion de 14 jours avant le démarrage avec remboursement intégral. Pas de remboursement post-démarrage (format peer-to-peer en duos).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Pourquoi MONT BLANC est-il un prérequis strict ?</w:t>
      </w:r>
    </w:p>
    <w:p>
      <w:pPr>
        <w:spacing w:after="120" w:line="320"/>
        <w:jc w:val="both"/>
      </w:pPr>
      <w:r>
        <w:rPr>
          <w:rFonts w:ascii="Georgia" w:cs="Georgia" w:eastAsia="Georgia" w:hAnsi="Georgia"/>
          <w:b w:val="false"/>
          <w:bCs w:val="false"/>
          <w:i w:val="false"/>
          <w:iCs w:val="false"/>
          <w:color w:val="1A1A1A"/>
          <w:sz w:val="22"/>
          <w:szCs w:val="22"/>
        </w:rPr>
        <w:t xml:space="preserve">KILIMANDJARO est un programme d'optimisation. Il ne réinstalle pas les fondations — il optimise une pratique déjà installée. Sans MONT BLANC validé, le candidat n'a pas la base nécessaire et ralentit la cohorte. Le verrouillage par l'application protège la valeur du programme et la dynamique du groupe.</w:t>
      </w:r>
    </w:p>
    <w:p>
      <w:pPr>
        <w:spacing w:after="120" w:before="240"/>
      </w:pPr>
      <w:r>
        <w:rPr>
          <w:rFonts w:ascii="Arial" w:cs="Arial" w:eastAsia="Arial" w:hAnsi="Arial"/>
          <w:b/>
          <w:bCs/>
          <w:color w:val="0B1A2A"/>
          <w:sz w:val="24"/>
          <w:szCs w:val="24"/>
        </w:rPr>
        <w:t xml:space="preserve">Q : Pourquoi des cohortes trimestrielles et pas mensuelles ?</w:t>
      </w:r>
    </w:p>
    <w:p>
      <w:pPr>
        <w:spacing w:after="120" w:line="320"/>
        <w:jc w:val="both"/>
      </w:pPr>
      <w:r>
        <w:rPr>
          <w:rFonts w:ascii="Georgia" w:cs="Georgia" w:eastAsia="Georgia" w:hAnsi="Georgia"/>
          <w:b w:val="false"/>
          <w:bCs w:val="false"/>
          <w:i w:val="false"/>
          <w:iCs w:val="false"/>
          <w:color w:val="1A1A1A"/>
          <w:sz w:val="22"/>
          <w:szCs w:val="22"/>
        </w:rPr>
        <w:t xml:space="preserve">Trois raisons. D'abord parce que la cohorte plus restreinte (15-25 candidats) demande une animation plus dense — un live trimestriel concentre les ressources d'animation. Ensuite parce que le format peer-to-peer en duos suppose une masse critique de candidats compatibles dans la cohorte. Enfin parce que l'engagement de 6 mois mérite d'être pris à un rythme posé, pas en réaction immédiate à une page de vente.</w:t>
      </w:r>
    </w:p>
    <w:p>
      <w:pPr>
        <w:spacing w:after="120" w:before="240"/>
      </w:pPr>
      <w:r>
        <w:rPr>
          <w:rFonts w:ascii="Arial" w:cs="Arial" w:eastAsia="Arial" w:hAnsi="Arial"/>
          <w:b/>
          <w:bCs/>
          <w:color w:val="0B1A2A"/>
          <w:sz w:val="24"/>
          <w:szCs w:val="24"/>
        </w:rPr>
        <w:t xml:space="preserve">Q : Et si je n'atteins pas mon objectif chiffré ?</w:t>
      </w:r>
    </w:p>
    <w:p>
      <w:pPr>
        <w:spacing w:after="120" w:line="320"/>
        <w:jc w:val="both"/>
      </w:pPr>
      <w:r>
        <w:rPr>
          <w:rFonts w:ascii="Georgia" w:cs="Georgia" w:eastAsia="Georgia" w:hAnsi="Georgia"/>
          <w:b w:val="false"/>
          <w:bCs w:val="false"/>
          <w:i w:val="false"/>
          <w:iCs w:val="false"/>
          <w:color w:val="1A1A1A"/>
          <w:sz w:val="22"/>
          <w:szCs w:val="22"/>
        </w:rPr>
        <w:t xml:space="preserve">L'atteinte de l'objectif n'est pas la seule condition de validation — le seuil est de 70% minimum, ou un écart documenté avec analyse de causes en bilan final. Vous pouvez valider le sommet en n'atteignant pas votre objectif chiffré, à condition de comprendre pourquoi. Le programme valorise la lucidité autant que la performance brute.</w:t>
      </w:r>
    </w:p>
    <w:p>
      <w:pPr>
        <w:spacing w:after="120" w:before="240"/>
      </w:pPr>
      <w:r>
        <w:rPr>
          <w:rFonts w:ascii="Arial" w:cs="Arial" w:eastAsia="Arial" w:hAnsi="Arial"/>
          <w:b/>
          <w:bCs/>
          <w:color w:val="0B1A2A"/>
          <w:sz w:val="24"/>
          <w:szCs w:val="24"/>
        </w:rPr>
        <w:t xml:space="preserve">Q : Quelle est la différence entre KILIMANDJARO et un programme de coaching commercial classique ?</w:t>
      </w:r>
    </w:p>
    <w:p>
      <w:pPr>
        <w:spacing w:after="120" w:line="320"/>
        <w:jc w:val="both"/>
      </w:pPr>
      <w:r>
        <w:rPr>
          <w:rFonts w:ascii="Georgia" w:cs="Georgia" w:eastAsia="Georgia" w:hAnsi="Georgia"/>
          <w:b w:val="false"/>
          <w:bCs w:val="false"/>
          <w:i w:val="false"/>
          <w:iCs w:val="false"/>
          <w:color w:val="1A1A1A"/>
          <w:sz w:val="22"/>
          <w:szCs w:val="22"/>
        </w:rPr>
        <w:t xml:space="preserve">Un coaching commercial classique est en général individuel ou en très petit groupe, et se concentre sur les techniques de vente. KILIMANDJARO est en cohorte de 15-25 personnes avec format peer-to-peer en duos, et travaille les sept pratiques convergentes au-dessus du niveau MONT BLANC. C'est complémentaire, pas substituable. Beaucoup de candidats KILIMANDJARO ont aussi un coach individuel — mais le coach ne reproduit pas l'effet duo ni l'effet cohorte, et la cohorte ne reproduit pas la précision du coach individuel.</w:t>
      </w:r>
    </w:p>
    <w:p>
      <w:pPr>
        <w:spacing w:after="120" w:before="240"/>
      </w:pPr>
      <w:r>
        <w:rPr>
          <w:rFonts w:ascii="Arial" w:cs="Arial" w:eastAsia="Arial" w:hAnsi="Arial"/>
          <w:b/>
          <w:bCs/>
          <w:color w:val="0B1A2A"/>
          <w:sz w:val="24"/>
          <w:szCs w:val="24"/>
        </w:rPr>
        <w:t xml:space="preserve">Q : Le sceau Kilimandjaro a-t-il une valeur en dehors d'APEXER ?</w:t>
      </w:r>
    </w:p>
    <w:p>
      <w:pPr>
        <w:spacing w:after="120" w:line="320"/>
        <w:jc w:val="both"/>
      </w:pPr>
      <w:r>
        <w:rPr>
          <w:rFonts w:ascii="Georgia" w:cs="Georgia" w:eastAsia="Georgia" w:hAnsi="Georgia"/>
          <w:b w:val="false"/>
          <w:bCs w:val="false"/>
          <w:i w:val="false"/>
          <w:iCs w:val="false"/>
          <w:color w:val="1A1A1A"/>
          <w:sz w:val="22"/>
          <w:szCs w:val="22"/>
        </w:rPr>
        <w:t xml:space="preserve">Non, comme tous les sceaux APEX. Il a une valeur dans l'écosystème (accès à HIMALAYA, atout dans la candidature FORGERON, signal de fiabilité dans une Forge), mais pas de valeur officielle ni de reconnaissance externe. Ce que valorisent les recruteurs et les clients, c'est la performance commerciale qui en résulte — et celle-là, elle se mesure dans les indicateurs.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Rejoindre la prochaine cohorte KILIMANDJARO</w:t>
      </w:r>
    </w:p>
    <w:p>
      <w:pPr>
        <w:spacing w:after="120" w:line="320"/>
        <w:jc w:val="center"/>
      </w:pPr>
      <w:r>
        <w:rPr>
          <w:rFonts w:ascii="Georgia" w:cs="Georgia" w:eastAsia="Georgia" w:hAnsi="Georgia"/>
          <w:b w:val="false"/>
          <w:bCs w:val="false"/>
          <w:i/>
          <w:iCs/>
          <w:color w:val="6B6F76"/>
          <w:sz w:val="20"/>
          <w:szCs w:val="20"/>
        </w:rPr>
        <w:t xml:space="preserve">(Démarrage trimestriel · 549 € en paiement unique ou 6 × 99 € · MONT BLANC validé requis)</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à HIMALAYA.</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programme accélération, deuxième sommet, prérequis strict MONT BLANC validé.</w:t>
      </w:r>
    </w:p>
    <w:p>
      <w:pPr>
        <w:pStyle w:val="ListParagraph"/>
        <w:numPr>
          <w:ilvl w:val="0"/>
          <w:numId w:val="2"/>
        </w:numPr>
        <w:spacing w:after="80" w:line="300"/>
      </w:pPr>
      <w:r>
        <w:rPr>
          <w:rFonts w:ascii="Georgia" w:cs="Georgia" w:eastAsia="Georgia" w:hAnsi="Georgia"/>
          <w:color w:val="1A1A1A"/>
          <w:sz w:val="22"/>
          <w:szCs w:val="22"/>
        </w:rPr>
        <w:t xml:space="preserve">La cible : 3 profils-types (Forgeron qui veut franchir un cap, commercial avec objectif chiffré, expérimenté qui dépasse sa restauration).</w:t>
      </w:r>
    </w:p>
    <w:p>
      <w:pPr>
        <w:pStyle w:val="ListParagraph"/>
        <w:numPr>
          <w:ilvl w:val="0"/>
          <w:numId w:val="2"/>
        </w:numPr>
        <w:spacing w:after="80" w:line="300"/>
      </w:pPr>
      <w:r>
        <w:rPr>
          <w:rFonts w:ascii="Georgia" w:cs="Georgia" w:eastAsia="Georgia" w:hAnsi="Georgia"/>
          <w:color w:val="1A1A1A"/>
          <w:sz w:val="22"/>
          <w:szCs w:val="22"/>
        </w:rPr>
        <w:t xml:space="preserve">L'architecture : 24 semaines, 3 phases (Acclimatation / Ascension / Sommet), cohorte trimestrielle 15-25 personnes, 5h/semaine.</w:t>
      </w:r>
    </w:p>
    <w:p>
      <w:pPr>
        <w:pStyle w:val="ListParagraph"/>
        <w:numPr>
          <w:ilvl w:val="0"/>
          <w:numId w:val="2"/>
        </w:numPr>
        <w:spacing w:after="80" w:line="300"/>
      </w:pPr>
      <w:r>
        <w:rPr>
          <w:rFonts w:ascii="Georgia" w:cs="Georgia" w:eastAsia="Georgia" w:hAnsi="Georgia"/>
          <w:color w:val="1A1A1A"/>
          <w:sz w:val="22"/>
          <w:szCs w:val="22"/>
        </w:rPr>
        <w:t xml:space="preserve">Le format peer-to-peer en duos avec switch au mois 3.</w:t>
      </w:r>
    </w:p>
    <w:p>
      <w:pPr>
        <w:pStyle w:val="ListParagraph"/>
        <w:numPr>
          <w:ilvl w:val="0"/>
          <w:numId w:val="2"/>
        </w:numPr>
        <w:spacing w:after="80" w:line="300"/>
      </w:pPr>
      <w:r>
        <w:rPr>
          <w:rFonts w:ascii="Georgia" w:cs="Georgia" w:eastAsia="Georgia" w:hAnsi="Georgia"/>
          <w:color w:val="1A1A1A"/>
          <w:sz w:val="22"/>
          <w:szCs w:val="22"/>
        </w:rPr>
        <w:t xml:space="preserve">Le contenu : 12 modules, focus sur l'optimisation (pipeline, objection, closing, suivi long, écosystème prescripteur).</w:t>
      </w:r>
    </w:p>
    <w:p>
      <w:pPr>
        <w:pStyle w:val="ListParagraph"/>
        <w:numPr>
          <w:ilvl w:val="0"/>
          <w:numId w:val="2"/>
        </w:numPr>
        <w:spacing w:after="80" w:line="300"/>
      </w:pPr>
      <w:r>
        <w:rPr>
          <w:rFonts w:ascii="Georgia" w:cs="Georgia" w:eastAsia="Georgia" w:hAnsi="Georgia"/>
          <w:color w:val="1A1A1A"/>
          <w:sz w:val="22"/>
          <w:szCs w:val="22"/>
        </w:rPr>
        <w:t xml:space="preserve">Les 5 seuils de validation et les 3 statuts de sortie.</w:t>
      </w:r>
    </w:p>
    <w:p>
      <w:pPr>
        <w:pStyle w:val="ListParagraph"/>
        <w:numPr>
          <w:ilvl w:val="0"/>
          <w:numId w:val="2"/>
        </w:numPr>
        <w:spacing w:after="80" w:line="300"/>
      </w:pPr>
      <w:r>
        <w:rPr>
          <w:rFonts w:ascii="Georgia" w:cs="Georgia" w:eastAsia="Georgia" w:hAnsi="Georgia"/>
          <w:color w:val="1A1A1A"/>
          <w:sz w:val="22"/>
          <w:szCs w:val="22"/>
        </w:rPr>
        <w:t xml:space="preserve">Le tarif : 549 € paiement unique ou 6 × 99 €, tarif Forgeron Confirmé à 467 €, tarif Pionniers à 412 €.</w:t>
      </w:r>
    </w:p>
    <w:p>
      <w:pPr>
        <w:pStyle w:val="ListParagraph"/>
        <w:numPr>
          <w:ilvl w:val="0"/>
          <w:numId w:val="2"/>
        </w:numPr>
        <w:spacing w:after="80" w:line="300"/>
      </w:pPr>
      <w:r>
        <w:rPr>
          <w:rFonts w:ascii="Georgia" w:cs="Georgia" w:eastAsia="Georgia" w:hAnsi="Georgia"/>
          <w:color w:val="1A1A1A"/>
          <w:sz w:val="22"/>
          <w:szCs w:val="22"/>
        </w:rPr>
        <w:t xml:space="preserve">L'argumentaire et la page produit.</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KILIMANDJARO, lance HIMALAYA.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KILIMANDJARO.</w:t>
      </w:r>
    </w:p>
    <w:p>
      <w:pPr>
        <w:pStyle w:val="Heading2"/>
        <w:spacing w:after="200" w:before="360"/>
      </w:pPr>
      <w:r>
        <w:rPr>
          <w:rFonts w:ascii="Georgia" w:cs="Georgia" w:eastAsia="Georgia" w:hAnsi="Georgia"/>
          <w:b/>
          <w:bCs/>
          <w:color w:val="0B1A2A"/>
          <w:sz w:val="30"/>
          <w:szCs w:val="30"/>
        </w:rPr>
        <w:t xml:space="preserve">Programme suivant : APEX HIMALAYA</w:t>
      </w:r>
    </w:p>
    <w:p>
      <w:pPr>
        <w:spacing w:after="120" w:line="320"/>
        <w:jc w:val="both"/>
      </w:pPr>
      <w:r>
        <w:rPr>
          <w:rFonts w:ascii="Georgia" w:cs="Georgia" w:eastAsia="Georgia" w:hAnsi="Georgia"/>
          <w:b w:val="false"/>
          <w:bCs w:val="false"/>
          <w:i w:val="false"/>
          <w:iCs w:val="false"/>
          <w:color w:val="1A1A1A"/>
          <w:sz w:val="22"/>
          <w:szCs w:val="22"/>
        </w:rPr>
        <w:t xml:space="preserve">HIMALAYA est le programme maîtrise : 12 mois, 1 299 €, paiement unique ou 12 × 119 €. Accessible uniquement aux candidats ayant validé KILIMANDJARO. Format de très petite cohorte (8-12 candidats), accompagnement individuel renforcé, transmission progressive vers le statut de pair-formateur, et possibilité de candidature accélérée FORGERON.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KILIMANDJARO · Programme accélération</dc:title>
  <dc:creator>APEXER · KAHP SAS</dc:creator>
  <dc:description>Vague 3 · Programme 4 sur 8</dc:description>
  <cp:lastModifiedBy>Un-named</cp:lastModifiedBy>
  <cp:revision>1</cp:revision>
  <dcterms:created xsi:type="dcterms:W3CDTF">2026-05-05T05:45:12.489Z</dcterms:created>
  <dcterms:modified xsi:type="dcterms:W3CDTF">2026-05-05T05:45:12.503Z</dcterms:modified>
</cp:coreProperties>
</file>

<file path=docProps/custom.xml><?xml version="1.0" encoding="utf-8"?>
<Properties xmlns="http://schemas.openxmlformats.org/officeDocument/2006/custom-properties" xmlns:vt="http://schemas.openxmlformats.org/officeDocument/2006/docPropsVTypes"/>
</file>