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sz w:val="36"/>
        </w:rPr>
        <w:t>检查报告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测试单位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3240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 xml:space="preserve">主管部门☑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乡镇☐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企业☐  </w:t>
            </w:r>
          </w:p>
        </w:tc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企业规模：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tcW w:w="108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大型</w:t>
            </w:r>
          </w:p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所属行业：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酒店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所属区域：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上海闵行银都新村 一区26栋601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检查日期：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restart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</w:t>
            </w:r>
          </w:p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  <w:tc>
          <w:tcPr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tcPr>
            <w:hMerge w:val="continue"/>
          </w:tcPr>
          <w:p/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委托检查单位编制</w:t>
      </w:r>
    </w:p>
    <w:p>
      <w:pPr>
        <w:jc w:val="center"/>
      </w:pPr>
      <w:r>
        <w:rPr>
          <w:rFonts w:ascii="宋体" w:hAnsi="宋体" w:cs="宋体" w:eastAsia="宋体"/>
          <w:sz w:val="20"/>
        </w:rPr>
        <w:t>（盖章有效）</w:t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1.安全生产社会化信息</w:t>
            </w:r>
          </w:p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600"/>
          </w:tcPr>
          <w:tcPr>
            <w:hMerge w:val="continue"/>
          </w:tcPr>
          <w:p/>
        </w:tc>
        <w:tc>
          <w:tcPr>
            <w:tcW w:type="pct" w:w="115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(合同)编号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1111-222222-333</w:t>
            </w:r>
          </w:p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2.委托服务要求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周期和内容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2020年03月01日代表委托方检查辖区企业（单位）与安全生产相关国家法律、法规、标准、政策等要求的符合性。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服务主要依据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服务方法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测试一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3.受委托单位信息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单位名称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单位地址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都市路银都路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经营范围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分工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职务/职称</w:t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专业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联系电话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组长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领导1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检查员0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0792-6667810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检查员1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0792-6667811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检查员2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hMerge w:val="continue"/>
          </w:tcPr>
          <w:p/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主要负责人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负责人1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审核人1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报告人1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vAlign w:val="center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spacing w:line="480" w:lineRule="auto"/>
        <w:ind w:firstLine="3969"/>
        <w:jc w:val="center"/>
      </w:pPr>
      <w:r>
        <w:rPr>
          <w:rFonts w:ascii="宋体" w:hAnsi="宋体" w:cs="宋体" w:eastAsia="宋体"/>
          <w:b w:val="false"/>
          <w:sz w:val="24"/>
        </w:rPr>
        <w:t>(检查单位技术意见章)</w:t>
      </w:r>
    </w:p>
    <w:p>
      <w:pPr>
        <w:ind w:firstLine="4536"/>
        <w:jc w:val="center"/>
      </w:pPr>
      <w:r>
        <w:rPr>
          <w:rFonts w:ascii="宋体" w:hAnsi="宋体" w:cs="宋体" w:eastAsia="宋体"/>
          <w:b w:val="false"/>
          <w:sz w:val="20"/>
        </w:rPr>
        <w:t>年   月   日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</w:t>
            </w:r>
          </w:p>
        </w:tc>
        <w:tc>
          <w:tcPr>
            <w:tcW w:type="pct" w:w="1250"/>
          </w:tcPr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测试公司</w:t>
            </w:r>
          </w:p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  <w:tc>
          <w:tcPr>
            <w:tcW w:type="pct" w:w="500"/>
          </w:tcPr>
          <w:tcPr>
            <w:hMerge w:val="continue"/>
          </w:tcPr>
          <w:p/>
        </w:tc>
        <w:tc>
          <w:tcPr>
            <w:tcW w:type="pct" w:w="1000"/>
          </w:tcPr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注册地址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银都新村231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社会信用代码</w:t>
            </w:r>
          </w:p>
        </w:tc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913301827595302508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安全管理人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 系 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企业简介</w:t>
            </w:r>
          </w:p>
        </w:tc>
        <w:tc>
          <w:tcPr>
            <w:hMerge w:val="restart"/>
          </w:tcPr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安全生产社会化服务机构隐患排查申报平台类型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涉及可燃爆粉尘作业场所☐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喷涂作业☐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有限作业场所☐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涉氨制冷企业☐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船舶维修企业☐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冶金企业☐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(工艺是否许可 是☐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否☑  </w:t>
            </w:r>
            <w:r>
              <w:t>)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危化学品 生产单位☐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经营单位☐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使用单位☐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烟花爆竹企业 生产单位☐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经营单位☐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矿山企业 地下矿☐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地上矿☐  </w:t>
            </w:r>
            <w:r>
              <w:rPr>
                <w:rFonts w:ascii="宋体" w:hAnsi="宋体" w:cs="宋体" w:eastAsia="宋体"/>
                <w:b w:val="false"/>
                <w:sz w:val="24"/>
              </w:rPr>
              <w:t xml:space="preserve">小型露天采石场☐ 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是否涉及重大生产安全隐患</w:t>
                  </w:r>
                </w:p>
              </w:tc>
              <w:tc>
                <w:tcPr>
                  <w:tcW w:type="pct" w:w="25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是☐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否☑  </w:t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涉及重点关注的工艺、场所、物料等情况描述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/>
          <w:p/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生产、存储、使用涉及《危险化学品目录(2015版)》查询情况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品名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别名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CAS号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最大存储量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测试1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测试1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111-222-3333</w:t>
                  </w:r>
                </w:p>
              </w:tc>
              <w:tc>
                <w:tcPr>
                  <w:tcW w:type="pct" w:w="8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2公斤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si:nil="true"/>
                  </w:r>
                </w:p>
              </w:tc>
            </w:tr>
          </w:tbl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签收意见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  <w:tr>
        <w:tc>
          <w:tcPr>
            <w:hMerge w:val="restart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>委托单位签收意见：</w:t>
            </w:r>
          </w:p>
          <w:p/>
          <w:p/>
          <w:p>
            <w:pPr>
              <w:ind w:firstLine="4536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  <w:b w:val="false"/>
                <w:sz w:val="20"/>
              </w:rPr>
              <w:t xml:space="preserve">年    月    日 </w:t>
            </w:r>
          </w:p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  <w:tc>
          <w:tcPr>
            <w:hMerge w:val="continue"/>
          </w:tcPr>
          <w:p/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受测试公司安全生产隐患排查专项治理的服务委托，委托检查单位组成项目组于2020年01月01日对测试企业进行安全生产社会化隐患排查技术服务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受限于时间、能力、专业水平等条件限制，本意见出现的误差或缺陷，请监管部门和受服务企业指正并谅解。</w:t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1、基础管理隐患描述及治理措施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《中华人民共和国公司法》第七条企业经营者应当依法向工商行政管理机关办理有关登记手续，取得工商营业执照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基础隐患图1</w:t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2、现场管理隐患描述及治理措施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隐患描述</w:t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法规依据或整改措施</w:t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10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依据《职业病危害因素分类目录》辨识，该企业存在的主要职业病危害因素有; （具体分布岗位及目录名称见下表）。</w:t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序号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作业岗位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作业方式</w:t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作业形式</w:t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存在职业病危害因素</w:t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</w:tr>
            <w:tr>
              <w:tc>
                <w:tcPr>
                  <w:tcW w:type="pct" w:w="4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9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13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  <w:tc>
                <w:tcPr>
                  <w:tcW w:type="pct" w:w="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职业病危害风险分类辨识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较重☐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严重☐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局部严重☐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4、涉及特种作业人员及证书</w:t>
                  </w:r>
                </w:p>
              </w:tc>
              <w:tc>
                <w:tcPr>
                  <w:tcW w:type="pct" w:w="2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涉及☑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不涉及☐  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姓名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类别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single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证号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single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有效期</w:t>
                  </w:r>
                </w:p>
              </w:tc>
            </w:t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测试</w:t>
                  </w:r>
                </w:p>
              </w:tc>
              <w:tc>
                <w:tcPr>
                  <w:tcW w:type="pct" w:w="10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电工</w:t>
                  </w:r>
                </w:p>
              </w:tc>
              <w:tc>
                <w:tcPr>
                  <w:tcW w:type="pct" w:w="150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1111-22222-333333</w:t>
                  </w:r>
                </w:p>
              </w:tc>
              <w:tc>
                <w:tcPr>
                  <w:tcW w:type="pct" w:w="14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2020年12月1日</w:t>
                  </w:r>
                </w:p>
              </w:tc>
            </w:tr>
          </w:tbl>
          <w:p/>
        </w:tc>
      </w:tr>
      <w:tr>
        <w:tc>
          <w:tbl>
            <w:tblPr>
              <w:tblW w:type="pct" w:w="5000"/>
            </w:tblPr>
            <w:tr>
              <w:tc>
                <w:tcPr>
                  <w:tcW w:type="pct" w:w="1050"/>
                </w:tcPr>
                <w:tcPr>
                  <w:tcBorders>
                    <w:top w:val="nil"/>
                    <w:left w:val="nil"/>
                    <w:bottom w:val="nil"/>
                    <w:right w:val="single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备注</w:t>
                  </w:r>
                </w:p>
              </w:tc>
              <w:tc>
                <w:tcPr>
                  <w:tcW w:type="pct" w:w="39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ind w:firstLine="283"/>
                    <w:jc w:val="left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/>
                  </w:r>
                </w:p>
              </w:tc>
            </w:tr>
          </w:tbl>
          <w:p/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5.检查情况结论意见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tbl>
            <w:tblPr>
              <w:tblW w:type="pct" w:w="5000"/>
            </w:tblPr>
            <w:tr>
              <w:tc>
                <w:tcPr>
                  <w:tcW w:type="pct" w:w="22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restart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6.检查判定企业综合安全风险状况</w:t>
                  </w:r>
                </w:p>
              </w:tc>
              <w:tc>
                <w:tcPr>
                  <w:tcW w:type="pct" w:w="2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tcPr>
                  <w:hMerge w:val="continue"/>
                </w:tcPr>
                <w:p/>
              </w:tc>
            </w:tr>
            <w:tr>
              <w:tc>
                <w:tcPr>
                  <w:tcW w:type="pct" w:w="22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>检查判定企业综合安全风险状况</w:t>
                  </w:r>
                </w:p>
              </w:tc>
              <w:tc>
                <w:tcPr>
                  <w:tcW w:type="pct" w:w="2750"/>
                </w:tcPr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jc w:val="center"/>
                  </w:pP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高☐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较高☐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一般☐  </w:t>
                  </w:r>
                  <w:r>
                    <w:rPr>
                      <w:rFonts w:ascii="宋体" w:hAnsi="宋体" w:cs="宋体" w:eastAsia="宋体"/>
                      <w:b w:val="false"/>
                      <w:sz w:val="24"/>
                    </w:rPr>
                    <w:t xml:space="preserve">低☐  </w:t>
                  </w:r>
                </w:p>
              </w:tc>
            </w:tr>
          </w:tbl>
          <w:p/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风险判定说明：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7、生产安全事故类型风险辨识</w:t>
            </w:r>
          </w:p>
          <w:p>
            <w:pPr>
              <w:ind w:firstLine="283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  <w:tr>
        <w:tc>
          <w:p>
            <w:r>
              <w:rPr>
                <w:rFonts w:ascii="宋体" w:hAnsi="宋体" w:cs="宋体" w:eastAsia="宋体"/>
                <w:b w:val="false"/>
                <w:sz w:val="24"/>
              </w:rPr>
              <w:t>受检查企业意见：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0"/>
              </w:rPr>
              <w:t xml:space="preserve">    年  月  日</w:t>
            </w:r>
          </w:p>
        </w:tc>
      </w:tr>
    </w:tbl>
    <w:p>
      <w:pPr>
        <w:spacing w:line="288" w:lineRule="auto"/>
        <w:jc w:val="left"/>
      </w:pPr>
      <w:r>
        <w:rPr>
          <w:rFonts w:ascii="宋体" w:hAnsi="宋体" w:cs="宋体" w:eastAsia="宋体"/>
          <w:b w:val="false"/>
          <w:sz w:val="24"/>
        </w:rPr>
        <w:t>本报告一式三份，委托单位、受检企业、报告出具单位各一份</w:t>
      </w:r>
    </w:p>
    <w:p>
      <w:pPr>
        <w:jc w:val="left"/>
      </w:pPr>
      <w:r>
        <w:rPr>
          <w:rFonts w:ascii="宋体" w:hAnsi="宋体" w:cs="宋体" w:eastAsia="宋体"/>
          <w:b w:val="false"/>
          <w:sz w:val="24"/>
        </w:rPr>
        <w:t>附件：</w:t>
      </w:r>
    </w:p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附图1</w:t>
      </w:r>
    </w:p>
    <w:p>
      <w:pPr>
        <w:ind w:firstLine="567"/>
      </w:pPr>
      <w:r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附图2</w:t>
      </w:r>
    </w:p>
    <w:p>
      <w:pPr>
        <w:ind w:firstLine="567"/>
      </w:pPr>
      <w:r>
        <w:drawing>
          <wp:inline distT="0" distR="0" distB="0" distL="0">
            <wp:extent cx="2540000" cy="2540000"/>
            <wp:docPr id="1" name="Drawing 1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83"/>
      </w:pPr>
      <w:r>
        <w:rPr>
          <w:rFonts w:ascii="宋体" w:hAnsi="宋体" w:cs="宋体" w:eastAsia="宋体"/>
          <w:b w:val="false"/>
          <w:sz w:val="20"/>
        </w:rPr>
        <w:t>附图3</w:t>
      </w:r>
    </w:p>
    <w:p>
      <w:pPr>
        <w:ind w:firstLine="567"/>
      </w:pPr>
      <w:r>
        <w:drawing>
          <wp:inline distT="0" distR="0" distB="0" distL="0">
            <wp:extent cx="2540000" cy="2540000"/>
            <wp:docPr id="2" name="Drawing 2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2020-03-09T14:37:47Z</dcterms:created>
  <dc:creator>Apache POI</dc:creator>
</cp:coreProperties>
</file>