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xsi="http://www.w3.org/2001/XMLSchema-instance" xmlns:wp="http://schemas.openxmlformats.org/drawingml/2006/wordprocessingDrawing" xmlns:r="http://schemas.openxmlformats.org/officeDocument/2006/relationships">
  <w:body>
    <w:p>
      <w:pPr>
        <w:jc w:val="center"/>
        <w:textAlignment w:val="center"/>
      </w:pPr>
      <w:r>
        <w:rPr>
          <w:rFonts w:ascii="宋体" w:hAnsi="宋体" w:cs="宋体" w:eastAsia="宋体"/>
          <w:b w:val="true"/>
          <w:sz w:val="56"/>
        </w:rPr>
        <w:t>安全生产社会化服务</w:t>
      </w:r>
    </w:p>
    <w:p>
      <w:pPr>
        <w:jc w:val="center"/>
      </w:pPr>
      <w:r>
        <w:rPr>
          <w:rFonts w:ascii="宋体" w:hAnsi="宋体" w:cs="宋体" w:eastAsia="宋体"/>
          <w:b w:val="true"/>
          <w:sz w:val="36"/>
        </w:rPr>
        <w:t>检查报告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tbl>
      <w:tblPr>
        <w:tblW w:w="0" w:type="auto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rPr>
          <w:trHeight w:val="450"/>
        </w:trPr>
        <w:tc>
          <w:tcPr>
            <w:tcW w:w="180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false"/>
                <w:sz w:val="24"/>
              </w:rPr>
              <w:t>企业名称：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restart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测试单位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continue"/>
          </w:tcPr>
          <w:p/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continue"/>
          </w:tcPr>
          <w:p/>
        </w:tc>
      </w:tr>
      <w:tr>
        <w:trPr>
          <w:trHeight w:val="450"/>
        </w:trPr>
        <w:tc>
          <w:tcPr>
            <w:tcW w:w="180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false"/>
                <w:sz w:val="24"/>
              </w:rPr>
              <w:t>委托检查单位：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tcW w:w="3240"/>
          </w:tcPr>
          <w:p>
            <w:r>
              <w:rPr>
                <w:rFonts w:ascii="宋体" w:hAnsi="宋体" w:cs="宋体" w:eastAsia="宋体"/>
                <w:b w:val="false"/>
                <w:sz w:val="24"/>
              </w:rPr>
              <w:t xml:space="preserve">主管部门☑  </w:t>
            </w:r>
            <w:r>
              <w:rPr>
                <w:rFonts w:ascii="宋体" w:hAnsi="宋体" w:cs="宋体" w:eastAsia="宋体"/>
                <w:b w:val="false"/>
                <w:sz w:val="24"/>
              </w:rPr>
              <w:t xml:space="preserve">乡镇☐  </w:t>
            </w:r>
            <w:r>
              <w:rPr>
                <w:rFonts w:ascii="宋体" w:hAnsi="宋体" w:cs="宋体" w:eastAsia="宋体"/>
                <w:b w:val="false"/>
                <w:sz w:val="24"/>
              </w:rPr>
              <w:t xml:space="preserve">企业☐  </w:t>
            </w:r>
          </w:p>
        </w:tc>
        <w:tc>
          <w:tcPr>
            <w:tcW w:w="144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false"/>
                <w:sz w:val="24"/>
              </w:rPr>
              <w:t>企业规模：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tcW w:w="108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大型</w:t>
            </w:r>
          </w:p>
        </w:tc>
      </w:tr>
      <w:tr>
        <w:trPr>
          <w:trHeight w:val="450"/>
        </w:trPr>
        <w:tc>
          <w:tcPr>
            <w:tcW w:w="180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false"/>
                <w:sz w:val="24"/>
              </w:rPr>
              <w:t>所属行业：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restart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酒店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continue"/>
          </w:tcPr>
          <w:p/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continue"/>
          </w:tcPr>
          <w:p/>
        </w:tc>
      </w:tr>
      <w:tr>
        <w:trPr>
          <w:trHeight w:val="450"/>
        </w:trPr>
        <w:tc>
          <w:tcPr>
            <w:tcW w:w="180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false"/>
                <w:sz w:val="24"/>
              </w:rPr>
              <w:t>所属区域：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restart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上海闵行银都新村 一区26栋601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continue"/>
          </w:tcPr>
          <w:p/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continue"/>
          </w:tcPr>
          <w:p/>
        </w:tc>
      </w:tr>
      <w:tr>
        <w:trPr>
          <w:trHeight w:val="450"/>
        </w:trPr>
        <w:tc>
          <w:tcPr>
            <w:tcW w:w="180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false"/>
                <w:sz w:val="24"/>
              </w:rPr>
              <w:t>检查日期：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restart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2020年01月01日 至 2020年03月01日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continue"/>
          </w:tcPr>
          <w:p/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continue"/>
          </w:tcPr>
          <w:p/>
        </w:tc>
      </w:tr>
    </w:tbl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true"/>
          <w:sz w:val="24"/>
        </w:rPr>
        <w:t>委托检查单位编制</w:t>
      </w:r>
    </w:p>
    <w:p>
      <w:pPr>
        <w:jc w:val="center"/>
      </w:pPr>
      <w:r>
        <w:rPr>
          <w:rFonts w:ascii="宋体" w:hAnsi="宋体" w:cs="宋体" w:eastAsia="宋体"/>
          <w:sz w:val="20"/>
        </w:rPr>
        <w:t>（盖章有效）</w:t>
        <w:br w:type="page"/>
      </w:r>
    </w:p>
    <w:p>
      <w:pPr>
        <w:jc w:val="center"/>
      </w:pPr>
      <w:r>
        <w:rPr>
          <w:rFonts w:ascii="宋体" w:hAnsi="宋体" w:cs="宋体" w:eastAsia="宋体"/>
          <w:b w:val="true"/>
          <w:sz w:val="32"/>
        </w:rPr>
        <w:t>一、编制说明</w:t>
      </w:r>
    </w:p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750"/>
          </w:tcPr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1.安全生产社会化信息</w:t>
            </w:r>
          </w:p>
        </w:tc>
        <w:tc>
          <w:tcPr>
            <w:tcW w:type="pct" w:w="1000"/>
          </w:tcPr>
          <w:tcPr>
            <w:hMerge w:val="continue"/>
          </w:tcPr>
          <w:p/>
        </w:tc>
        <w:tc>
          <w:tcPr>
            <w:tcW w:type="pct" w:w="600"/>
          </w:tcPr>
          <w:tcPr>
            <w:hMerge w:val="continue"/>
          </w:tcPr>
          <w:p/>
        </w:tc>
        <w:tc>
          <w:tcPr>
            <w:tcW w:type="pct" w:w="1150"/>
          </w:tcPr>
          <w:tcPr>
            <w:hMerge w:val="continue"/>
          </w:tcPr>
          <w:p/>
        </w:tc>
        <w:tc>
          <w:tcPr>
            <w:tcW w:type="pct" w:w="500"/>
          </w:tcPr>
          <w:tcPr>
            <w:hMerge w:val="continue"/>
          </w:tcPr>
          <w:p/>
        </w:tc>
        <w:tc>
          <w:tcPr>
            <w:tcW w:type="pct" w:w="1000"/>
          </w:tcPr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委托单位</w:t>
            </w:r>
          </w:p>
        </w:tc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委托检查单位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(合同)编号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1111-222222-333</w:t>
            </w:r>
          </w:p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2.委托服务要求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周期和内容</w:t>
            </w:r>
          </w:p>
        </w:tc>
        <w:tc>
          <w:tcPr>
            <w:hMerge w:val="restart"/>
          </w:tcPr>
          <w:p>
            <w:pPr>
              <w:ind w:firstLine="283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2020年01月01日 至 2020年03月01日代表委托方检查辖区企业（单位）与安全生产相关国家法律、法规、标准、政策等要求的符合性。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服务主要依据</w:t>
            </w:r>
          </w:p>
        </w:tc>
        <w:tc>
          <w:tcPr>
            <w:hMerge w:val="restart"/>
          </w:tcPr>
          <w:p>
            <w:pPr>
              <w:ind w:firstLine="283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测试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服务方法</w:t>
            </w:r>
          </w:p>
        </w:tc>
        <w:tc>
          <w:tcPr>
            <w:hMerge w:val="restart"/>
          </w:tcPr>
          <w:p>
            <w:pPr>
              <w:ind w:firstLine="283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测试一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服务范围</w:t>
            </w:r>
          </w:p>
        </w:tc>
        <w:tc>
          <w:tcPr>
            <w:hMerge w:val="restart"/>
          </w:tcPr>
          <w:p>
            <w:pPr>
              <w:ind w:firstLine="283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检查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3.受委托单位信息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单位名称</w:t>
            </w:r>
          </w:p>
        </w:tc>
        <w:tc>
          <w:tcPr>
            <w:hMerge w:val="restart"/>
          </w:tcPr>
          <w:p>
            <w:pPr>
              <w:ind w:firstLine="283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委托单位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单位地址</w:t>
            </w:r>
          </w:p>
        </w:tc>
        <w:tc>
          <w:tcPr>
            <w:hMerge w:val="restart"/>
          </w:tcPr>
          <w:p>
            <w:pPr>
              <w:ind w:firstLine="283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都市路银都路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经营范围</w:t>
            </w:r>
          </w:p>
        </w:tc>
        <w:tc>
          <w:tcPr>
            <w:hMerge w:val="restart"/>
          </w:tcPr>
          <w:p>
            <w:pPr>
              <w:ind w:firstLine="283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安全防护门系统的开发；安全培训；安全咨询；安全生产技术服务；安全系统监控服务；二级安全生产标准化评审及咨询；安全事故物证分析和技术鉴定；职业卫生技术服务；引进新技术、新品种，开展技术培训、技术交流和咨询服务；电子商务平台的开发建设；软件开发系统集成服务；计算机网络系统工程服务；信息系统集成服务；网络集成系统建设、维护、运营、租赁；信息技术咨询服务；计算机技术咨询；物联网技术服务；标准及标准化服务；文化活动的组织与策划；文化设计与建设；软件技术服务；安全检查仪器的制造（限分支机构）；安全技术防范系统设计、施工、维修；劳动力外包服务；人力资源服务外包；文化创意设计；智慧城市的相关服务、规划、设计；劳保消防安全用品、通用仪器仪表的销售。（未经批准不得从事P2P网贷、股权众筹、互联网保险、资管及跨界从事金融、第三方支付、虚拟货币交易、ICO、非法外汇等互联网金融业务)（依法须经批准的项目，经相关部门批准后方可开展经营活动）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法定代表人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测试1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电话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0792-6667839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手机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18601689972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分工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姓名</w:t>
            </w:r>
          </w:p>
        </w:tc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职务/职称</w:t>
            </w:r>
          </w:p>
        </w:tc>
        <w:tc>
          <w:tcPr>
            <w:hMerge w:val="continue"/>
          </w:tcPr>
          <w:p/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专业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联系电话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组长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领导1</w:t>
            </w:r>
          </w:p>
        </w:tc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hMerge w:val="continue"/>
          </w:tcPr>
          <w:p/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0792-6667839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成员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检查员0</w:t>
            </w:r>
          </w:p>
        </w:tc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hMerge w:val="continue"/>
          </w:tcPr>
          <w:p/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0792-6667810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成员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检查员1</w:t>
            </w:r>
          </w:p>
        </w:tc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hMerge w:val="continue"/>
          </w:tcPr>
          <w:p/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0792-6667811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成员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检查员2</w:t>
            </w:r>
          </w:p>
        </w:tc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hMerge w:val="continue"/>
          </w:tcPr>
          <w:p/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0792-6667812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主要负责人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负责人1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手机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18601689972</w:t>
            </w:r>
          </w:p>
        </w:tc>
        <w:tc>
          <w:tcPr>
            <w:vAlign w:val="center"/>
          </w:tcPr>
          <w:tcPr>
            <w:v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签名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报告审核人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审核人1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手机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18601689972</w:t>
            </w:r>
          </w:p>
        </w:tc>
        <w:tc>
          <w:tcPr>
            <w:vAlign w:val="center"/>
          </w:tcPr>
          <w:tcPr>
            <w:vMerge w:val="continue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签名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报告审核人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报告人1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手机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18601689972</w:t>
            </w:r>
          </w:p>
        </w:tc>
        <w:tc>
          <w:tcPr>
            <w:vAlign w:val="center"/>
          </w:tcPr>
          <w:tcPr>
            <w:vMerge w:val="continue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签名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</w:tr>
    </w:tbl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spacing w:line="480" w:lineRule="auto"/>
        <w:ind w:firstLine="3969"/>
        <w:jc w:val="center"/>
      </w:pPr>
      <w:r>
        <w:rPr>
          <w:rFonts w:ascii="宋体" w:hAnsi="宋体" w:cs="宋体" w:eastAsia="宋体"/>
          <w:b w:val="false"/>
          <w:sz w:val="24"/>
        </w:rPr>
        <w:t>(检查单位技术意见章)</w:t>
      </w:r>
    </w:p>
    <w:p>
      <w:pPr>
        <w:ind w:firstLine="4536"/>
        <w:jc w:val="center"/>
      </w:pPr>
      <w:r>
        <w:rPr>
          <w:rFonts w:ascii="宋体" w:hAnsi="宋体" w:cs="宋体" w:eastAsia="宋体"/>
          <w:b w:val="false"/>
          <w:sz w:val="20"/>
        </w:rPr>
        <w:t>年   月   日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true"/>
          <w:sz w:val="32"/>
        </w:rPr>
        <w:t>二、受检企业基本情况</w:t>
      </w:r>
    </w:p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企业名称</w:t>
            </w:r>
          </w:p>
        </w:tc>
        <w:tc>
          <w:tcPr>
            <w:tcW w:type="pct" w:w="1250"/>
          </w:tcPr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测试公司</w:t>
            </w:r>
          </w:p>
        </w:tc>
        <w:tc>
          <w:tcPr>
            <w:tcW w:type="pct" w:w="500"/>
          </w:tcPr>
          <w:tcPr>
            <w:hMerge w:val="continue"/>
          </w:tcPr>
          <w:p/>
        </w:tc>
        <w:tc>
          <w:tcPr>
            <w:tcW w:type="pct" w:w="1000"/>
          </w:tcPr>
          <w:tcPr>
            <w:hMerge w:val="continue"/>
          </w:tcPr>
          <w:p/>
        </w:tc>
        <w:tc>
          <w:tcPr>
            <w:tcW w:type="pct" w:w="500"/>
          </w:tcPr>
          <w:tcPr>
            <w:hMerge w:val="continue"/>
          </w:tcPr>
          <w:p/>
        </w:tc>
        <w:tc>
          <w:tcPr>
            <w:tcW w:type="pct" w:w="1000"/>
          </w:tcPr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注册地址</w:t>
            </w:r>
          </w:p>
        </w:tc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银都新村231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社会信用代码</w:t>
            </w:r>
          </w:p>
        </w:tc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913301827595302508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法定代表人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李云良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电 话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/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手 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13606603562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安全管理人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李云良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电 话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/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手 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13606603562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联 系 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李云良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电 话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/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手 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13606603562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企业简介</w:t>
            </w:r>
          </w:p>
        </w:tc>
        <w:tc>
          <w:tcPr>
            <w:hMerge w:val="restart"/>
          </w:tcPr>
          <w:p>
            <w:pPr>
              <w:ind w:firstLine="283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建德市永达五金工具有限公司注册于2004年4月，法定代表人李云良,现有员工约15人，营业执照经营范围：五金工具。主要原材料钢材。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安全生产社会化服务机构隐患排查申报平台类型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 xml:space="preserve">涉及可燃爆粉尘作业场所☐  </w:t>
            </w:r>
            <w:r>
              <w:rPr>
                <w:rFonts w:ascii="宋体" w:hAnsi="宋体" w:cs="宋体" w:eastAsia="宋体"/>
                <w:b w:val="false"/>
                <w:sz w:val="24"/>
              </w:rPr>
              <w:t xml:space="preserve">喷涂作业☐  </w:t>
            </w:r>
            <w:r>
              <w:rPr>
                <w:rFonts w:ascii="宋体" w:hAnsi="宋体" w:cs="宋体" w:eastAsia="宋体"/>
                <w:b w:val="false"/>
                <w:sz w:val="24"/>
              </w:rPr>
              <w:t xml:space="preserve">有限作业场所☐  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 xml:space="preserve">涉氨制冷企业☐  </w:t>
            </w:r>
            <w:r>
              <w:rPr>
                <w:rFonts w:ascii="宋体" w:hAnsi="宋体" w:cs="宋体" w:eastAsia="宋体"/>
                <w:b w:val="false"/>
                <w:sz w:val="24"/>
              </w:rPr>
              <w:t xml:space="preserve">船舶维修企业☐  </w:t>
            </w:r>
            <w:r>
              <w:rPr>
                <w:rFonts w:ascii="宋体" w:hAnsi="宋体" w:cs="宋体" w:eastAsia="宋体"/>
                <w:b w:val="false"/>
                <w:sz w:val="24"/>
              </w:rPr>
              <w:t xml:space="preserve">冶金企业☐  </w:t>
            </w:r>
            <w:r>
              <w:rPr>
                <w:rFonts w:ascii="宋体" w:hAnsi="宋体" w:cs="宋体" w:eastAsia="宋体"/>
                <w:b w:val="false"/>
                <w:sz w:val="24"/>
              </w:rPr>
              <w:t xml:space="preserve">(工艺是否许可 是☐  </w:t>
            </w:r>
            <w:r>
              <w:rPr>
                <w:rFonts w:ascii="宋体" w:hAnsi="宋体" w:cs="宋体" w:eastAsia="宋体"/>
                <w:b w:val="false"/>
                <w:sz w:val="24"/>
              </w:rPr>
              <w:t xml:space="preserve">否☑  </w:t>
            </w:r>
            <w:r>
              <w:t>)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 xml:space="preserve">危化学品 生产单位☐  </w:t>
            </w:r>
            <w:r>
              <w:rPr>
                <w:rFonts w:ascii="宋体" w:hAnsi="宋体" w:cs="宋体" w:eastAsia="宋体"/>
                <w:b w:val="false"/>
                <w:sz w:val="24"/>
              </w:rPr>
              <w:t xml:space="preserve">经营单位☐  </w:t>
            </w:r>
            <w:r>
              <w:rPr>
                <w:rFonts w:ascii="宋体" w:hAnsi="宋体" w:cs="宋体" w:eastAsia="宋体"/>
                <w:b w:val="false"/>
                <w:sz w:val="24"/>
              </w:rPr>
              <w:t xml:space="preserve">使用单位☐  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 xml:space="preserve">烟花爆竹企业 生产单位☐  </w:t>
            </w:r>
            <w:r>
              <w:rPr>
                <w:rFonts w:ascii="宋体" w:hAnsi="宋体" w:cs="宋体" w:eastAsia="宋体"/>
                <w:b w:val="false"/>
                <w:sz w:val="24"/>
              </w:rPr>
              <w:t xml:space="preserve">经营单位☐  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 xml:space="preserve">矿山企业 地下矿☐  </w:t>
            </w:r>
            <w:r>
              <w:rPr>
                <w:rFonts w:ascii="宋体" w:hAnsi="宋体" w:cs="宋体" w:eastAsia="宋体"/>
                <w:b w:val="false"/>
                <w:sz w:val="24"/>
              </w:rPr>
              <w:t xml:space="preserve">地上矿☐  </w:t>
            </w:r>
            <w:r>
              <w:rPr>
                <w:rFonts w:ascii="宋体" w:hAnsi="宋体" w:cs="宋体" w:eastAsia="宋体"/>
                <w:b w:val="false"/>
                <w:sz w:val="24"/>
              </w:rPr>
              <w:t xml:space="preserve">小型露天采石场☐  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tbl>
            <w:tblPr>
              <w:tblW w:type="pct" w:w="5000"/>
            </w:tblPr>
            <w:tr>
              <w:tc>
                <w:tcPr>
                  <w:tcW w:type="pct" w:w="25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是否涉及重大生产安全隐患</w:t>
                  </w:r>
                </w:p>
              </w:tc>
              <w:tc>
                <w:tcPr>
                  <w:tcW w:type="pct" w:w="250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 xml:space="preserve">是☐  </w:t>
                  </w: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 xml:space="preserve">否☑  </w:t>
                  </w:r>
                </w:p>
              </w:tc>
            </w:tr>
          </w:tbl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涉及重点关注的工艺、场所、物料等情况描述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/>
          <w:p/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生产、存储、使用涉及《危险化学品目录(2015版)》查询情况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tbl>
            <w:tblPr>
              <w:tblW w:type="pct" w:w="5000"/>
            </w:tblPr>
            <w:tr>
              <w:tc>
                <w:tcPr>
                  <w:tcW w:type="pct" w:w="4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序号</w:t>
                  </w:r>
                </w:p>
              </w:tc>
              <w:tc>
                <w:tcPr>
                  <w:tcW w:type="pct" w:w="75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品名</w:t>
                  </w:r>
                </w:p>
              </w:tc>
              <w:tc>
                <w:tcPr>
                  <w:tcW w:type="pct" w:w="75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别名</w:t>
                  </w:r>
                </w:p>
              </w:tc>
              <w:tc>
                <w:tcPr>
                  <w:tcW w:type="pct" w:w="10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CAS号</w:t>
                  </w:r>
                </w:p>
              </w:tc>
              <w:tc>
                <w:tcPr>
                  <w:tcW w:type="pct" w:w="8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最大存储量</w:t>
                  </w:r>
                </w:p>
              </w:tc>
              <w:tc>
                <w:tcPr>
                  <w:tcW w:type="pct" w:w="1300"/>
                </w:tcPr>
                <w:tcPr>
                  <w:tcBorders>
                    <w:top w:val="nil"/>
                    <w:left w:val="nil"/>
                    <w:bottom w:val="single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备注</w:t>
                  </w:r>
                </w:p>
              </w:tc>
            </w:tr>
            <w:tr>
              <w:tc>
                <w:tcPr>
                  <w:tcW w:type="pct" w:w="4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1</w:t>
                  </w:r>
                </w:p>
              </w:tc>
              <w:tc>
                <w:tcPr>
                  <w:tcW w:type="pct" w:w="75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测试1</w:t>
                  </w:r>
                </w:p>
              </w:tc>
              <w:tc>
                <w:tcPr>
                  <w:tcW w:type="pct" w:w="75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测试1</w:t>
                  </w:r>
                </w:p>
              </w:tc>
              <w:tc>
                <w:tcPr>
                  <w:tcW w:type="pct" w:w="10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111-222-3333</w:t>
                  </w:r>
                </w:p>
              </w:tc>
              <w:tc>
                <w:tcPr>
                  <w:tcW w:type="pct" w:w="8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2公斤</w:t>
                  </w:r>
                </w:p>
              </w:tc>
              <w:tc>
                <w:tcPr>
                  <w:tcW w:type="pct" w:w="130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 xsi:nil="true"/>
                  </w:r>
                </w:p>
              </w:tc>
            </w:tr>
          </w:tbl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签收意见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r>
              <w:rPr>
                <w:rFonts w:ascii="宋体" w:hAnsi="宋体" w:cs="宋体" w:eastAsia="宋体"/>
                <w:b w:val="false"/>
                <w:sz w:val="24"/>
              </w:rPr>
              <w:t>委托单位签收意见：</w:t>
            </w:r>
          </w:p>
          <w:p/>
          <w:p/>
          <w:p>
            <w:pPr>
              <w:ind w:firstLine="4536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监管人员签名：</w:t>
            </w:r>
          </w:p>
          <w:p>
            <w:pPr>
              <w:ind w:firstLine="5670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（委托单位盖章）</w:t>
            </w:r>
          </w:p>
          <w:p>
            <w:pPr>
              <w:spacing w:line="480" w:lineRule="auto"/>
              <w:jc w:val="right"/>
            </w:pPr>
            <w:r>
              <w:rPr>
                <w:rFonts w:ascii="宋体" w:hAnsi="宋体" w:cs="宋体" w:eastAsia="宋体"/>
                <w:b w:val="false"/>
                <w:sz w:val="20"/>
              </w:rPr>
              <w:t xml:space="preserve">年    月    日 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</w:tbl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true"/>
          <w:sz w:val="32"/>
        </w:rPr>
        <w:t>三、本周期安全生产社会化服务情况综述</w:t>
      </w:r>
    </w:p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ind w:firstLine="283"/>
            </w:pPr>
            <w:r>
              <w:rPr>
                <w:rFonts w:ascii="宋体" w:hAnsi="宋体" w:cs="宋体" w:eastAsia="宋体"/>
                <w:b w:val="false"/>
                <w:sz w:val="24"/>
              </w:rPr>
              <w:t>受测试公司安全生产隐患排查专项治理的服务委托，委托检查单位组成项目组于2020年01月01日对测试企业进行安全生产社会化隐患排查技术服务</w:t>
            </w:r>
          </w:p>
          <w:p>
            <w:pPr>
              <w:ind w:firstLine="283"/>
            </w:pPr>
            <w:r>
              <w:rPr>
                <w:rFonts w:ascii="宋体" w:hAnsi="宋体" w:cs="宋体" w:eastAsia="宋体"/>
                <w:b w:val="false"/>
                <w:sz w:val="24"/>
              </w:rPr>
              <w:t>受限于时间、能力、专业水平等条件限制，本意见出现的误差或缺陷，请监管部门和受服务企业指正并谅解。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1、基础管理隐患描述及治理措施</w:t>
            </w:r>
          </w:p>
        </w:tc>
      </w:tr>
      <w:tr>
        <w:tc>
          <w:tbl>
            <w:tblPr>
              <w:tblW w:type="pct" w:w="5000"/>
            </w:tblPr>
            <w:tr>
              <w:tc>
                <w:tcPr>
                  <w:tcW w:type="pct" w:w="4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序号</w:t>
                  </w:r>
                </w:p>
              </w:tc>
              <w:tc>
                <w:tcPr>
                  <w:tcW w:type="pct" w:w="175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隐患描述</w:t>
                  </w:r>
                </w:p>
              </w:tc>
              <w:tc>
                <w:tcPr>
                  <w:tcW w:type="pct" w:w="175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法规依据或整改措施</w:t>
                  </w:r>
                </w:p>
              </w:tc>
              <w:tc>
                <w:tcPr>
                  <w:tcW w:type="pct" w:w="1100"/>
                </w:tcPr>
                <w:tcPr>
                  <w:tcBorders>
                    <w:top w:val="nil"/>
                    <w:left w:val="nil"/>
                    <w:bottom w:val="single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备注</w:t>
                  </w:r>
                </w:p>
              </w:tc>
            </w:tr>
            <w:tr>
              <w:tc>
                <w:tcPr>
                  <w:tcW w:type="pct" w:w="4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1</w:t>
                  </w:r>
                </w:p>
              </w:tc>
              <w:tc>
                <w:tcPr>
                  <w:tcW w:type="pct" w:w="175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《中华人民共和国公司法》第七条企业经营者应当依法向工商行政管理机关办理有关登记手续，取得工商营业执照</w:t>
                  </w:r>
                </w:p>
              </w:tc>
              <w:tc>
                <w:tcPr>
                  <w:tcW w:type="pct" w:w="175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《中华人民共和国公司法》第七条企业经营者应当依法向工商行政管理机关办理有关登记手续，取得工商营业执照</w:t>
                  </w:r>
                </w:p>
              </w:tc>
              <w:tc>
                <w:tcPr>
                  <w:tcW w:type="pct" w:w="110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基础隐患图1</w:t>
                  </w:r>
                </w:p>
              </w:tc>
            </w:tr>
          </w:tbl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2、现场管理隐患描述及治理措施</w:t>
            </w:r>
          </w:p>
        </w:tc>
      </w:tr>
      <w:tr>
        <w:tc>
          <w:tbl>
            <w:tblPr>
              <w:tblW w:type="pct" w:w="5000"/>
            </w:tblPr>
            <w:tr>
              <w:tc>
                <w:tcPr>
                  <w:tcW w:type="pct" w:w="4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序号</w:t>
                  </w:r>
                </w:p>
              </w:tc>
              <w:tc>
                <w:tcPr>
                  <w:tcW w:type="pct" w:w="175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隐患描述</w:t>
                  </w:r>
                </w:p>
              </w:tc>
              <w:tc>
                <w:tcPr>
                  <w:tcW w:type="pct" w:w="175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法规依据或整改措施</w:t>
                  </w:r>
                </w:p>
              </w:tc>
              <w:tc>
                <w:tcPr>
                  <w:tcW w:type="pct" w:w="1100"/>
                </w:tcPr>
                <w:tcPr>
                  <w:tcBorders>
                    <w:top w:val="nil"/>
                    <w:left w:val="nil"/>
                    <w:bottom w:val="single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备注</w:t>
                  </w:r>
                </w:p>
              </w:tc>
            </w:tr>
            <w:tr>
              <w:tc>
                <w:tcPr>
                  <w:tcW w:type="pct" w:w="4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/>
                  </w:r>
                </w:p>
              </w:tc>
              <w:tc>
                <w:tcPr>
                  <w:tcW w:type="pct" w:w="175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/>
                  </w:r>
                </w:p>
              </w:tc>
              <w:tc>
                <w:tcPr>
                  <w:tcW w:type="pct" w:w="175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/>
                  </w:r>
                </w:p>
              </w:tc>
              <w:tc>
                <w:tcPr>
                  <w:tcW w:type="pct" w:w="110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/>
                  </w:r>
                </w:p>
              </w:tc>
            </w:tr>
          </w:tbl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3、作业场所职业病危害因素的识别</w:t>
            </w:r>
          </w:p>
          <w:p>
            <w:pPr>
              <w:ind w:firstLine="283"/>
            </w:pPr>
            <w:r>
              <w:rPr>
                <w:rFonts w:ascii="宋体" w:hAnsi="宋体" w:cs="宋体" w:eastAsia="宋体"/>
                <w:b w:val="false"/>
                <w:sz w:val="24"/>
              </w:rPr>
              <w:t>依据《职业病危害因素分类目录》辨识，该企业存在的主要职业病危害因素有; （具体分布岗位及目录名称见下表）。</w:t>
            </w:r>
          </w:p>
        </w:tc>
      </w:tr>
      <w:tr>
        <w:tc>
          <w:tbl>
            <w:tblPr>
              <w:tblW w:type="pct" w:w="5000"/>
            </w:tblPr>
            <w:tr>
              <w:tc>
                <w:tcPr>
                  <w:tcW w:type="pct" w:w="4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序号</w:t>
                  </w:r>
                </w:p>
              </w:tc>
              <w:tc>
                <w:tcPr>
                  <w:tcW w:type="pct" w:w="75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作业岗位</w:t>
                  </w:r>
                </w:p>
              </w:tc>
              <w:tc>
                <w:tcPr>
                  <w:tcW w:type="pct" w:w="9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作业方式</w:t>
                  </w:r>
                </w:p>
              </w:tc>
              <w:tc>
                <w:tcPr>
                  <w:tcW w:type="pct" w:w="9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作业形式</w:t>
                  </w:r>
                </w:p>
              </w:tc>
              <w:tc>
                <w:tcPr>
                  <w:tcW w:type="pct" w:w="13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存在职业病危害因素</w:t>
                  </w:r>
                </w:p>
              </w:tc>
              <w:tc>
                <w:tcPr>
                  <w:tcW w:type="pct" w:w="750"/>
                </w:tcPr>
                <w:tcPr>
                  <w:tcBorders>
                    <w:top w:val="nil"/>
                    <w:left w:val="nil"/>
                    <w:bottom w:val="single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备注</w:t>
                  </w:r>
                </w:p>
              </w:tc>
            </w:tr>
            <w:tr>
              <w:tc>
                <w:tcPr>
                  <w:tcW w:type="pct" w:w="4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/>
                  </w:r>
                </w:p>
              </w:tc>
              <w:tc>
                <w:tcPr>
                  <w:tcW w:type="pct" w:w="75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/>
                  </w:r>
                </w:p>
              </w:tc>
              <w:tc>
                <w:tcPr>
                  <w:tcW w:type="pct" w:w="9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/>
                  </w:r>
                </w:p>
              </w:tc>
              <w:tc>
                <w:tcPr>
                  <w:tcW w:type="pct" w:w="9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/>
                  </w:r>
                </w:p>
              </w:tc>
              <w:tc>
                <w:tcPr>
                  <w:tcW w:type="pct" w:w="13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/>
                  </w:r>
                </w:p>
              </w:tc>
              <w:tc>
                <w:tcPr>
                  <w:tcW w:type="pct" w:w="75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/>
                  </w:r>
                </w:p>
              </w:tc>
            </w:tr>
          </w:tbl>
          <w:p/>
        </w:tc>
      </w:tr>
      <w:tr>
        <w:tc>
          <w:tbl>
            <w:tblPr>
              <w:tblW w:type="pct" w:w="5000"/>
            </w:tblPr>
            <w:tr>
              <w:tc>
                <w:tcPr>
                  <w:tcW w:type="pct" w:w="205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职业病危害风险分类辨识</w:t>
                  </w:r>
                </w:p>
              </w:tc>
              <w:tc>
                <w:tcPr>
                  <w:tcW w:type="pct" w:w="295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 xml:space="preserve">一般☐  </w:t>
                  </w: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 xml:space="preserve">较重☐  </w:t>
                  </w: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 xml:space="preserve">严重☐  </w:t>
                  </w: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 xml:space="preserve">局部严重☐  </w:t>
                  </w:r>
                </w:p>
              </w:tc>
            </w:tr>
          </w:tbl>
          <w:p/>
        </w:tc>
      </w:tr>
      <w:tr>
        <w:tc>
          <w:tbl>
            <w:tblPr>
              <w:tblW w:type="pct" w:w="5000"/>
            </w:tblPr>
            <w:tr>
              <w:tc>
                <w:tcPr>
                  <w:tcW w:type="pct" w:w="205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4、涉及特种作业人员及证书</w:t>
                  </w:r>
                </w:p>
              </w:tc>
              <w:tc>
                <w:tcPr>
                  <w:tcW w:type="pct" w:w="295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 xml:space="preserve">涉及☑  </w:t>
                  </w: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 xml:space="preserve">不涉及☐  </w:t>
                  </w:r>
                </w:p>
              </w:tc>
            </w:tr>
          </w:tbl>
          <w:p/>
        </w:tc>
      </w:tr>
      <w:tr>
        <w:tc>
          <w:tbl>
            <w:tblPr>
              <w:tblW w:type="pct" w:w="5000"/>
            </w:tblPr>
            <w:tr>
              <w:tc>
                <w:tcPr>
                  <w:tcW w:type="pct" w:w="105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姓名</w:t>
                  </w:r>
                </w:p>
              </w:tc>
              <w:tc>
                <w:tcPr>
                  <w:tcW w:type="pct" w:w="10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类别</w:t>
                  </w:r>
                </w:p>
              </w:tc>
              <w:tc>
                <w:tcPr>
                  <w:tcW w:type="pct" w:w="15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证号</w:t>
                  </w:r>
                </w:p>
              </w:tc>
              <w:tc>
                <w:tcPr>
                  <w:tcW w:type="pct" w:w="1450"/>
                </w:tcPr>
                <w:tcPr>
                  <w:tcBorders>
                    <w:top w:val="nil"/>
                    <w:left w:val="nil"/>
                    <w:bottom w:val="single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有效期</w:t>
                  </w:r>
                </w:p>
              </w:tc>
            </w:tr>
            <w:tr>
              <w:tc>
                <w:tcPr>
                  <w:tcW w:type="pct" w:w="105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测试</w:t>
                  </w:r>
                </w:p>
              </w:tc>
              <w:tc>
                <w:tcPr>
                  <w:tcW w:type="pct" w:w="10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电工</w:t>
                  </w:r>
                </w:p>
              </w:tc>
              <w:tc>
                <w:tcPr>
                  <w:tcW w:type="pct" w:w="15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1111-22222-333333</w:t>
                  </w:r>
                </w:p>
              </w:tc>
              <w:tc>
                <w:tcPr>
                  <w:tcW w:type="pct" w:w="145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2020年12月1日</w:t>
                  </w:r>
                </w:p>
              </w:tc>
            </w:tr>
          </w:tbl>
          <w:p/>
        </w:tc>
      </w:tr>
      <w:tr>
        <w:tc>
          <w:tbl>
            <w:tblPr>
              <w:tblW w:type="pct" w:w="5000"/>
            </w:tblPr>
            <w:tr>
              <w:tc>
                <w:tcPr>
                  <w:tcW w:type="pct" w:w="105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备注</w:t>
                  </w:r>
                </w:p>
              </w:tc>
              <w:tc>
                <w:tcPr>
                  <w:tcW w:type="pct" w:w="395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ind w:firstLine="283"/>
                    <w:jc w:val="left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/>
                  </w:r>
                </w:p>
              </w:tc>
            </w:tr>
          </w:tbl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5.检查情况结论意见</w:t>
            </w:r>
          </w:p>
          <w:p>
            <w:pPr>
              <w:ind w:firstLine="283"/>
            </w:pPr>
            <w:r>
              <w:rPr>
                <w:rFonts w:ascii="宋体" w:hAnsi="宋体" w:cs="宋体" w:eastAsia="宋体"/>
                <w:b w:val="false"/>
                <w:sz w:val="24"/>
              </w:rPr>
              <w:t xsi:nil="true"/>
            </w:r>
          </w:p>
        </w:tc>
      </w:tr>
      <w:tr>
        <w:tc>
          <w:tbl>
            <w:tblPr>
              <w:tblW w:type="pct" w:w="5000"/>
            </w:tblPr>
            <w:tr>
              <w:tc>
                <w:tcPr>
                  <w:tcW w:type="pct" w:w="225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tcPr>
                  <w:hMerge w:val="restart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6.检查判定企业综合安全风险状况</w:t>
                  </w:r>
                </w:p>
              </w:tc>
              <w:tc>
                <w:tcPr>
                  <w:tcW w:type="pct" w:w="275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tcPr>
                  <w:hMerge w:val="continue"/>
                </w:tcPr>
                <w:p/>
              </w:tc>
            </w:tr>
            <w:tr>
              <w:tc>
                <w:tcPr>
                  <w:tcW w:type="pct" w:w="225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检查判定企业综合安全风险状况</w:t>
                  </w:r>
                </w:p>
              </w:tc>
              <w:tc>
                <w:tcPr>
                  <w:tcW w:type="pct" w:w="275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 xml:space="preserve">高☐  </w:t>
                  </w: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 xml:space="preserve">较高☐  </w:t>
                  </w: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 xml:space="preserve">一般☐  </w:t>
                  </w: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 xml:space="preserve">低☐  </w:t>
                  </w:r>
                </w:p>
              </w:tc>
            </w:tr>
          </w:tbl>
          <w:p/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风险判定说明：</w:t>
            </w:r>
          </w:p>
          <w:p>
            <w:pPr>
              <w:ind w:firstLine="283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 xsi:nil="true"/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7、生产安全事故类型风险辨识</w:t>
            </w:r>
          </w:p>
          <w:p>
            <w:pPr>
              <w:ind w:firstLine="283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 xsi:nil="true"/>
            </w:r>
          </w:p>
        </w:tc>
      </w:tr>
      <w:tr>
        <w:tc>
          <w:p>
            <w:r>
              <w:rPr>
                <w:rFonts w:ascii="宋体" w:hAnsi="宋体" w:cs="宋体" w:eastAsia="宋体"/>
                <w:b w:val="false"/>
                <w:sz w:val="24"/>
              </w:rPr>
              <w:t>受检查企业意见：</w:t>
            </w:r>
          </w:p>
          <w:p>
            <w:pPr>
              <w:ind w:firstLine="283"/>
            </w:pPr>
            <w:r>
              <w:rPr>
                <w:rFonts w:ascii="宋体" w:hAnsi="宋体" w:cs="宋体" w:eastAsia="宋体"/>
                <w:b w:val="false"/>
                <w:sz w:val="24"/>
              </w:rPr>
              <w:t xsi:nil="true"/>
            </w:r>
          </w:p>
          <w:p>
            <w:pPr>
              <w:ind w:firstLine="5670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（单位盖章）</w:t>
            </w:r>
          </w:p>
          <w:p>
            <w:pPr>
              <w:jc w:val="right"/>
            </w:pPr>
            <w:r>
              <w:rPr>
                <w:rFonts w:ascii="宋体" w:hAnsi="宋体" w:cs="宋体" w:eastAsia="宋体"/>
                <w:b w:val="false"/>
                <w:sz w:val="20"/>
              </w:rPr>
              <w:t xml:space="preserve">    年  月  日</w:t>
            </w:r>
          </w:p>
        </w:tc>
      </w:tr>
    </w:tbl>
    <w:p>
      <w:pPr>
        <w:spacing w:line="288" w:lineRule="auto"/>
        <w:jc w:val="left"/>
      </w:pPr>
      <w:r>
        <w:rPr>
          <w:rFonts w:ascii="宋体" w:hAnsi="宋体" w:cs="宋体" w:eastAsia="宋体"/>
          <w:b w:val="false"/>
          <w:sz w:val="24"/>
        </w:rPr>
        <w:t>本报告一式三份，委托单位、受检企业、报告出具单位各一份</w:t>
      </w:r>
    </w:p>
    <w:p>
      <w:pPr>
        <w:jc w:val="left"/>
      </w:pPr>
      <w:r>
        <w:rPr>
          <w:rFonts w:ascii="宋体" w:hAnsi="宋体" w:cs="宋体" w:eastAsia="宋体"/>
          <w:b w:val="false"/>
          <w:sz w:val="24"/>
        </w:rPr>
        <w:t>附件：</w:t>
      </w:r>
    </w:p>
    <w:p>
      <w:pPr>
        <w:ind w:firstLine="283"/>
      </w:pPr>
      <w:r>
        <w:rPr>
          <w:rFonts w:ascii="宋体" w:hAnsi="宋体" w:cs="宋体" w:eastAsia="宋体"/>
          <w:b w:val="false"/>
          <w:sz w:val="20"/>
        </w:rPr>
        <w:t>附图1</w:t>
      </w:r>
    </w:p>
    <w:p>
      <w:pPr>
        <w:ind w:firstLine="567"/>
      </w:pPr>
      <w:r>
        <w:drawing>
          <wp:inline distT="0" distR="0" distB="0" distL="0">
            <wp:extent cx="2540000" cy="2540000"/>
            <wp:docPr id="0" name="Drawing 0" descr="/Users/wangwei/work/workspace/ts-safe/src/test/resources/aaa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/Users/wangwei/work/workspace/ts-safe/src/test/resources/aaa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ind w:firstLine="283"/>
      </w:pPr>
      <w:r>
        <w:rPr>
          <w:rFonts w:ascii="宋体" w:hAnsi="宋体" w:cs="宋体" w:eastAsia="宋体"/>
          <w:b w:val="false"/>
          <w:sz w:val="20"/>
        </w:rPr>
        <w:t>附图2</w:t>
      </w:r>
    </w:p>
    <w:p>
      <w:pPr>
        <w:ind w:firstLine="567"/>
      </w:pPr>
      <w:r>
        <w:drawing>
          <wp:inline distT="0" distR="0" distB="0" distL="0">
            <wp:extent cx="2540000" cy="2540000"/>
            <wp:docPr id="1" name="Drawing 1" descr="/Users/wangwei/work/workspace/ts-safe/src/test/resources/aaa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wangwei/work/workspace/ts-safe/src/test/resources/aaa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ind w:firstLine="283"/>
      </w:pPr>
      <w:r>
        <w:rPr>
          <w:rFonts w:ascii="宋体" w:hAnsi="宋体" w:cs="宋体" w:eastAsia="宋体"/>
          <w:b w:val="false"/>
          <w:sz w:val="20"/>
        </w:rPr>
        <w:t>附图3</w:t>
      </w:r>
    </w:p>
    <w:p>
      <w:pPr>
        <w:ind w:firstLine="567"/>
      </w:pPr>
      <w:r>
        <w:drawing>
          <wp:inline distT="0" distR="0" distB="0" distL="0">
            <wp:extent cx="2540000" cy="2540000"/>
            <wp:docPr id="2" name="Drawing 2" descr="/Users/wangwei/work/workspace/ts-safe/src/test/resources/bbb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wangwei/work/workspace/ts-safe/src/test/resources/bbb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sectPr>
      <w:footerReference w:type="default" r:id="rId4"/>
    </w:sectPr>
  </w:body>
</w:document>
</file>

<file path=word/footer1.xml><?xml version="1.0" encoding="utf-8"?>
<w:ftr xmlns:w="http://schemas.openxmlformats.org/wordprocessingml/2006/main">
  <w:p>
    <w:pPr>
      <w:pBdr>
        <w:top w:val="thick"/>
      </w:pBdr>
      <w:jc w:val="center"/>
      <w:textAlignment w:val="center"/>
    </w:pPr>
    <w:r>
      <w:rPr>
        <w:sz w:val="22"/>
      </w:rPr>
      <w:t>第</w:t>
    </w:r>
    <w:r>
      <w:fldChar w:fldCharType="begin"/>
    </w:r>
    <w:r>
      <w:rPr>
        <w:sz w:val="22"/>
      </w:rPr>
      <w:instrText xml:space="preserve">PAGE  \* MERGEFORMAT</w:instrText>
      <w:fldChar w:fldCharType="end"/>
    </w:r>
    <w:r>
      <w:rPr>
        <w:sz w:val="22"/>
      </w:rPr>
      <w:t>页 总共</w:t>
    </w:r>
    <w:r>
      <w:fldChar w:fldCharType="begin"/>
    </w:r>
    <w:r>
      <w:rPr>
        <w:sz w:val="22"/>
      </w:rPr>
      <w:instrText xml:space="preserve">NUMPAGES  \* MERGEFORMAT </w:instrText>
      <w:fldChar w:fldCharType="end"/>
    </w:r>
    <w:r>
      <w:rPr>
        <w:sz w:val="22"/>
      </w:rPr>
      <w:t>页</w:t>
    </w:r>
  </w:p>
</w:ftr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footer1.xml" Type="http://schemas.openxmlformats.org/officeDocument/2006/relationships/footer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2020-03-08T14:12:35Z</dcterms:created>
  <dc:creator>Apache POI</dc:creator>
</cp:coreProperties>
</file>