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Meeting Minutes</w:t>
      </w:r>
    </w:p>
    <w:p>
      <w:pPr>
        <w:pStyle w:val="Heading2"/>
      </w:pPr>
      <w:r>
        <w:t>Agenda</w:t>
      </w:r>
    </w:p>
    <w:p>
      <w:r>
        <w:t>Council was satisfied with the fine amounts for this bylaw. at 138 p. m.</w:t>
      </w:r>
    </w:p>
    <w:p>
      <w:pPr>
        <w:pStyle w:val="Heading2"/>
      </w:pPr>
      <w:r>
        <w:t>Key Discussion Summary</w:t>
      </w:r>
    </w:p>
    <w:p>
      <w:r>
        <w:t>Council was satisfied with the fine amounts for this bylaw. at 138 p. m.</w:t>
      </w:r>
    </w:p>
    <w:p>
      <w:pPr>
        <w:pStyle w:val="Heading2"/>
      </w:pPr>
      <w:r>
        <w:t>Decisions</w:t>
      </w:r>
    </w:p>
    <w:p>
      <w:r>
        <w:t>Mayor Patrick Tarion introduced the council. Council was satisfied with the fine amounts for this bylaw. at 138 p. m.</w:t>
      </w:r>
    </w:p>
    <w:p>
      <w:pPr>
        <w:pStyle w:val="Heading2"/>
      </w:pPr>
      <w:r>
        <w:t>Action Items</w:t>
      </w:r>
    </w:p>
    <w:p>
      <w:r>
        <w:t>No specific action items were identified during the meeting.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