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Inter" w:hAnsi="Inter"/>
          <w:b/>
          <w:color w:val="D5AA52"/>
          <w:sz w:val="19"/>
        </w:rPr>
        <w:t>Prepared for R4</w:t>
      </w:r>
    </w:p>
    <w:p>
      <w:pPr>
        <w:pStyle w:val="Title"/>
        <w:jc w:val="center"/>
      </w:pPr>
      <w:r>
        <w:t>Glorieta Gardens Buildings 7 and 8 Water Billing Evidence Packet</w:t>
      </w:r>
    </w:p>
    <w:p>
      <w:pPr>
        <w:jc w:val="center"/>
      </w:pPr>
      <w:r>
        <w:rPr>
          <w:rFonts w:ascii="Inter" w:hAnsi="Inter"/>
          <w:b w:val="0"/>
          <w:color w:val="5C6863"/>
          <w:sz w:val="23"/>
        </w:rPr>
        <w:t>Pre-vacancy, vacancy and rehab, and post-rehab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8679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4-glorieta-buildings-7-8-billing-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867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9" w:lineRule="auto"/>
      </w:pPr>
      <w:r>
        <w:rPr>
          <w:rFonts w:ascii="Inter" w:hAnsi="Inter"/>
          <w:b w:val="0"/>
          <w:color w:val="1A1F1C"/>
          <w:sz w:val="20"/>
        </w:rPr>
        <w:t>Purpose: show the billing chronology in order, compare Building 7 and Building 8 before, during, and after the vacancy and rehabilitation period, and isolate the Building 8 billing evidence supporting the correction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592"/>
            <w:shd w:fill="08271F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8"/>
              </w:rPr>
              <w:t>Evidence item</w:t>
            </w:r>
          </w:p>
        </w:tc>
        <w:tc>
          <w:tcPr>
            <w:tcW w:type="dxa" w:w="2376"/>
            <w:shd w:fill="08271F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5112"/>
            <w:shd w:fill="08271F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259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8"/>
              </w:rPr>
              <w:t>Formal rebill cited</w:t>
            </w:r>
          </w:p>
        </w:tc>
        <w:tc>
          <w:tcPr>
            <w:tcW w:type="dxa" w:w="23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4F8F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8"/>
              </w:rPr>
              <w:t>$95,017.57</w:t>
            </w:r>
          </w:p>
        </w:tc>
        <w:tc>
          <w:tcPr>
            <w:tcW w:type="dxa" w:w="511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8"/>
              </w:rPr>
              <w:t>Cited in the July 23, 2026 dispute package.</w:t>
            </w:r>
          </w:p>
        </w:tc>
      </w:tr>
      <w:tr>
        <w:tc>
          <w:tcPr>
            <w:tcW w:type="dxa" w:w="259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8"/>
              </w:rPr>
              <w:t>Unpaid balance cited</w:t>
            </w:r>
          </w:p>
        </w:tc>
        <w:tc>
          <w:tcPr>
            <w:tcW w:type="dxa" w:w="23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4F8F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8"/>
              </w:rPr>
              <w:t>$113,874.41</w:t>
            </w:r>
          </w:p>
        </w:tc>
        <w:tc>
          <w:tcPr>
            <w:tcW w:type="dxa" w:w="511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8"/>
              </w:rPr>
              <w:t>Balance cited for the disputed Building 8 account.</w:t>
            </w:r>
          </w:p>
        </w:tc>
      </w:tr>
      <w:tr>
        <w:tc>
          <w:tcPr>
            <w:tcW w:type="dxa" w:w="259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8"/>
              </w:rPr>
              <w:t>Building 8 dispute support</w:t>
            </w:r>
          </w:p>
        </w:tc>
        <w:tc>
          <w:tcPr>
            <w:tcW w:type="dxa" w:w="23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4F8F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8"/>
              </w:rPr>
              <w:t>$100,386.80</w:t>
            </w:r>
          </w:p>
        </w:tc>
        <w:tc>
          <w:tcPr>
            <w:tcW w:type="dxa" w:w="511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8"/>
              </w:rPr>
              <w:t>Sum of 22 Building 8 account-period records in the dispute window.</w:t>
            </w:r>
          </w:p>
        </w:tc>
      </w:tr>
      <w:tr>
        <w:tc>
          <w:tcPr>
            <w:tcW w:type="dxa" w:w="259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8"/>
              </w:rPr>
              <w:t>Building 8 gallons</w:t>
            </w:r>
          </w:p>
        </w:tc>
        <w:tc>
          <w:tcPr>
            <w:tcW w:type="dxa" w:w="23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4F8F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8"/>
              </w:rPr>
              <w:t>4,764,000 gal</w:t>
            </w:r>
          </w:p>
        </w:tc>
        <w:tc>
          <w:tcPr>
            <w:tcW w:type="dxa" w:w="511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8"/>
              </w:rPr>
              <w:t>Total Building 8 usage in the dispute support.</w:t>
            </w:r>
          </w:p>
        </w:tc>
      </w:tr>
      <w:tr>
        <w:tc>
          <w:tcPr>
            <w:tcW w:type="dxa" w:w="259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8"/>
              </w:rPr>
              <w:t>Indexed water charges</w:t>
            </w:r>
          </w:p>
        </w:tc>
        <w:tc>
          <w:tcPr>
            <w:tcW w:type="dxa" w:w="23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4F8F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8"/>
              </w:rPr>
              <w:t>$39,229.56</w:t>
            </w:r>
          </w:p>
        </w:tc>
        <w:tc>
          <w:tcPr>
            <w:tcW w:type="dxa" w:w="511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8"/>
              </w:rPr>
              <w:t>Water charge category extracted from available WASD statement backup.</w:t>
            </w:r>
          </w:p>
        </w:tc>
      </w:tr>
      <w:tr>
        <w:tc>
          <w:tcPr>
            <w:tcW w:type="dxa" w:w="259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8"/>
              </w:rPr>
              <w:t>Indexed sewer charges</w:t>
            </w:r>
          </w:p>
        </w:tc>
        <w:tc>
          <w:tcPr>
            <w:tcW w:type="dxa" w:w="237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4F8F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8"/>
              </w:rPr>
              <w:t>$55,474.80</w:t>
            </w:r>
          </w:p>
        </w:tc>
        <w:tc>
          <w:tcPr>
            <w:tcW w:type="dxa" w:w="511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8"/>
              </w:rPr>
              <w:t>Sewer charge category extracted from available WASD statement backup.</w:t>
            </w:r>
          </w:p>
        </w:tc>
      </w:tr>
    </w:tbl>
    <w:p>
      <w:r>
        <w:br w:type="page"/>
      </w:r>
    </w:p>
    <w:p>
      <w:pPr>
        <w:pStyle w:val="Heading1"/>
      </w:pPr>
      <w:r>
        <w:t>Buildings 7 and 8 by phase</w:t>
      </w:r>
    </w:p>
    <w:p>
      <w:pPr>
        <w:spacing w:after="140" w:line="259" w:lineRule="auto"/>
      </w:pPr>
      <w:r>
        <w:rPr>
          <w:rFonts w:ascii="Inter" w:hAnsi="Inter"/>
          <w:b w:val="0"/>
          <w:color w:val="1A1F1C"/>
          <w:sz w:val="20"/>
        </w:rPr>
        <w:t>The comparison below is limited to Building 7 and Building 8. The absence of pre-vacancy Building 8 bills is shown as a data gap, not filled with an assumed number.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232"/>
            <w:shd w:fill="08271F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Building and meter</w:t>
            </w:r>
          </w:p>
        </w:tc>
        <w:tc>
          <w:tcPr>
            <w:tcW w:type="dxa" w:w="1800"/>
            <w:shd w:fill="08271F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Unit context</w:t>
            </w:r>
          </w:p>
        </w:tc>
        <w:tc>
          <w:tcPr>
            <w:tcW w:type="dxa" w:w="2045"/>
            <w:shd w:fill="08271F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Pre-vacancy</w:t>
            </w:r>
            <w:r>
              <w:br/>
            </w:r>
            <w:r>
              <w:rPr>
                <w:rFonts w:ascii="Inter" w:hAnsi="Inter"/>
                <w:b/>
                <w:color w:val="FFFFFF"/>
                <w:sz w:val="15"/>
              </w:rPr>
              <w:t>before Aug 2023</w:t>
            </w:r>
          </w:p>
        </w:tc>
        <w:tc>
          <w:tcPr>
            <w:tcW w:type="dxa" w:w="2045"/>
            <w:shd w:fill="08271F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Vacancy and rehab</w:t>
            </w:r>
            <w:r>
              <w:br/>
            </w:r>
            <w:r>
              <w:rPr>
                <w:rFonts w:ascii="Inter" w:hAnsi="Inter"/>
                <w:b/>
                <w:color w:val="FFFFFF"/>
                <w:sz w:val="15"/>
              </w:rPr>
              <w:t>Aug 2023-Feb 2025</w:t>
            </w:r>
          </w:p>
        </w:tc>
        <w:tc>
          <w:tcPr>
            <w:tcW w:type="dxa" w:w="2045"/>
            <w:shd w:fill="08271F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Post-rehab</w:t>
            </w:r>
            <w:r>
              <w:br/>
            </w:r>
            <w:r>
              <w:rPr>
                <w:rFonts w:ascii="Inter" w:hAnsi="Inter"/>
                <w:b/>
                <w:color w:val="FFFFFF"/>
                <w:sz w:val="15"/>
              </w:rPr>
              <w:t>Mar 2025-latest</w:t>
            </w:r>
          </w:p>
        </w:tc>
      </w:tr>
      <w:tr>
        <w:tc>
          <w:tcPr>
            <w:tcW w:type="dxa" w:w="223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2F7F4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Building 7 / North</w:t>
            </w:r>
            <w:r>
              <w:br/>
            </w:r>
            <w:r>
              <w:rPr>
                <w:rFonts w:ascii="Inter" w:hAnsi="Inter"/>
                <w:b w:val="0"/>
                <w:color w:val="1A1F1C"/>
                <w:sz w:val="13"/>
              </w:rPr>
              <w:t>Acct 1692380502</w:t>
            </w:r>
            <w:r>
              <w:br/>
            </w:r>
            <w:r>
              <w:rPr>
                <w:rFonts w:ascii="Inter" w:hAnsi="Inter"/>
                <w:b w:val="0"/>
                <w:color w:val="1A1F1C"/>
                <w:sz w:val="13"/>
              </w:rPr>
              <w:t>Meter 1800224848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2F7F4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63 visible units from 07-W123 through 07-W345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$57,749.60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2,800,000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3 bills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$132,278.56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6,315,000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12 bills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$53,852.98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2,536,000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15 bills</w:t>
            </w:r>
          </w:p>
        </w:tc>
      </w:tr>
      <w:tr>
        <w:tc>
          <w:tcPr>
            <w:tcW w:type="dxa" w:w="2232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4EC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1A1F1C"/>
                <w:sz w:val="13"/>
              </w:rPr>
              <w:t>Building 8 / 13200 Alexandria</w:t>
            </w:r>
            <w:r>
              <w:br/>
            </w:r>
            <w:r>
              <w:rPr>
                <w:rFonts w:ascii="Inter" w:hAnsi="Inter"/>
                <w:b/>
                <w:color w:val="1A1F1C"/>
                <w:sz w:val="13"/>
              </w:rPr>
              <w:t>Acct 2745714336</w:t>
            </w:r>
            <w:r>
              <w:br/>
            </w:r>
            <w:r>
              <w:rPr>
                <w:rFonts w:ascii="Inter" w:hAnsi="Inter"/>
                <w:b/>
                <w:color w:val="1A1F1C"/>
                <w:sz w:val="13"/>
              </w:rPr>
              <w:t>Meter 61302354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4EC"/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1A1F1C"/>
                <w:sz w:val="13"/>
              </w:rPr>
              <w:t>58 visible units from 08-W103 through 08-W322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No indexed bills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$50,131.93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2,379,000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11 bills</w:t>
            </w:r>
          </w:p>
        </w:tc>
        <w:tc>
          <w:tcPr>
            <w:tcW w:type="dxa" w:w="2045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$83,402.45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3,972,000 gal</w:t>
            </w:r>
            <w:r>
              <w:br/>
            </w:r>
            <w:r>
              <w:rPr>
                <w:rFonts w:ascii="Inter" w:hAnsi="Inter"/>
                <w:b/>
                <w:color w:val="08271F"/>
                <w:sz w:val="13"/>
              </w:rPr>
              <w:t>16 bills</w:t>
            </w:r>
          </w:p>
        </w:tc>
      </w:tr>
    </w:tbl>
    <w:p>
      <w:r>
        <w:br w:type="page"/>
      </w:r>
    </w:p>
    <w:p>
      <w:pPr>
        <w:pStyle w:val="Heading1"/>
      </w:pPr>
      <w:r>
        <w:t>Building 7 monthly meter chronology</w:t>
      </w:r>
    </w:p>
    <w:p>
      <w:pPr>
        <w:spacing w:after="140" w:line="259" w:lineRule="auto"/>
      </w:pPr>
      <w:r>
        <w:rPr>
          <w:rFonts w:ascii="Inter" w:hAnsi="Inter"/>
          <w:b w:val="0"/>
          <w:color w:val="1A1F1C"/>
          <w:sz w:val="20"/>
        </w:rPr>
        <w:t>This table is limited to Account 1692380502, Meter 1800224848. It shows the available Building 7 records in chronological order.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880"/>
            <w:shd w:fill="08271F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Service period</w:t>
            </w:r>
          </w:p>
        </w:tc>
        <w:tc>
          <w:tcPr>
            <w:tcW w:type="dxa" w:w="1656"/>
            <w:shd w:fill="08271F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Gallons</w:t>
            </w:r>
          </w:p>
        </w:tc>
        <w:tc>
          <w:tcPr>
            <w:tcW w:type="dxa" w:w="1800"/>
            <w:shd w:fill="08271F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Current charges</w:t>
            </w:r>
          </w:p>
        </w:tc>
        <w:tc>
          <w:tcPr>
            <w:tcW w:type="dxa" w:w="1800"/>
            <w:shd w:fill="08271F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Meter reads</w:t>
            </w:r>
          </w:p>
        </w:tc>
        <w:tc>
          <w:tcPr>
            <w:tcW w:type="dxa" w:w="1800"/>
            <w:shd w:fill="08271F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Phase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2023-02-24 to 2023-03-28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949,000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$19,570.87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17,899 to 18,848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Pre-vacancy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2023-03-28 to 2023-04-26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910,000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$18,771.77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18,848 to 19,758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Pre-vacancy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2023-04-26 to 2023-05-25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941,000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$19,406.96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19,758 to 20,699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Pre-vacancy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2023-09-28 to 2023-10-27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819,000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$16,907.20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25,070 to 25,889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Vacancy/rehab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2023-10-27 to 2023-12-01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956,000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$19,714.30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25,889 to 26,845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Vacancy/rehab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2023-12-01 to 2024-01-03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803,000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$16,579.36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26,845 to 27,648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Vacancy/rehab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2024-01-31 to 2024-02-29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190,000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$4,019.12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28,322 to 28,512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Vacancy/rehab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2024-02-29 to 2024-03-27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$1,498.88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28,512 to 28,512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Vacancy/rehab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2024-05-06 to 2024-06-05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796,000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$16,435.93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997 to 1,793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Vacancy/rehab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2024-07-30 to 2024-08-27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707,000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$14,612.34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3,128 to 3,835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Vacancy/rehab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2024-08-27 to 2024-09-27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670,000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$13,854.22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3,835 to 4,505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Vacancy/rehab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2024-09-27 to 2024-10-29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676,000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$13,977.16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4,505 to 5,181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Vacancy/rehab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2024-10-29 to 2024-12-02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562,000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$11,641.33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5,181 to 5,743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Vacancy/rehab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2025-01-29 to 2025-02-28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102,000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$2,216.02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6,455 to 6,557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Vacancy/rehab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2025-02-28 to 2025-03-31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34,000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$822.70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6,557 to 6,591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Vacancy/rehab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2025-03-31 to 2025-04-29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34,000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$822.70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6,591 to 6,625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2025-04-29 to 2025-05-29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126,000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$2,707.77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6,625 to 6,751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2025-05-29 to 2025-07-01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74,000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$1,642.30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6,751 to 6,825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2025-07-01 to 2025-08-04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77,000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$1,703.78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6,825 to 6,902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2025-08-04 to 2025-08-29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33,000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$802.22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6,902 to 6,935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2025-08-29 to 2025-09-29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52,000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$1,191.53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6,935 to 6,987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2025-09-29 to 2025-10-28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62,000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$1,396.43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6,987 to 7,049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2025-10-28 to 2025-12-01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120,000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$2,584.83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7,049 to 7,169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2025-12-01 to 2026-01-02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203,000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$4,285.48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7,169 to 7,372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2026-01-02 to 2026-01-28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202,000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$4,265.00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7,372 to 7,574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2026-01-28 to 2026-02-24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225,000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$4,736.26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7,574 to 7,799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2026-02-24 to 2026-03-31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317,000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$6,621.33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7,799 to 8,116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2026-03-31 to 2026-05-05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333,000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$6,949.16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8,116 to 8,449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2026-05-05 to 2026-06-01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298,000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$6,232.01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8,449 to 8,747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2026-06-01 to 2026-06-29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380,000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$7,912.18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8,747 to 9,127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</w:tbl>
    <w:p>
      <w:r>
        <w:br w:type="page"/>
      </w:r>
    </w:p>
    <w:p>
      <w:pPr>
        <w:pStyle w:val="Heading1"/>
      </w:pPr>
      <w:r>
        <w:t>Building 8 monthly meter chronology</w:t>
      </w:r>
    </w:p>
    <w:p>
      <w:pPr>
        <w:spacing w:after="140" w:line="259" w:lineRule="auto"/>
      </w:pPr>
      <w:r>
        <w:rPr>
          <w:rFonts w:ascii="Inter" w:hAnsi="Inter"/>
          <w:b w:val="0"/>
          <w:color w:val="1A1F1C"/>
          <w:sz w:val="20"/>
        </w:rPr>
        <w:t>This table is limited to Account 2745714336, Meter 61302354. It shows the indexed monthly support used for the Building 8 dispute amount, in chronological order.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880"/>
            <w:shd w:fill="08271F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Service period</w:t>
            </w:r>
          </w:p>
        </w:tc>
        <w:tc>
          <w:tcPr>
            <w:tcW w:type="dxa" w:w="1656"/>
            <w:shd w:fill="08271F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Gallons</w:t>
            </w:r>
          </w:p>
        </w:tc>
        <w:tc>
          <w:tcPr>
            <w:tcW w:type="dxa" w:w="1800"/>
            <w:shd w:fill="08271F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Current charges</w:t>
            </w:r>
          </w:p>
        </w:tc>
        <w:tc>
          <w:tcPr>
            <w:tcW w:type="dxa" w:w="1800"/>
            <w:shd w:fill="08271F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Meter reads</w:t>
            </w:r>
          </w:p>
        </w:tc>
        <w:tc>
          <w:tcPr>
            <w:tcW w:type="dxa" w:w="1800"/>
            <w:shd w:fill="08271F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Phase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2024-04-09 to 2024-05-02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216,000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$4,551.86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66 to 282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Vacancy/rehab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2024-05-02 to 2024-06-03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216,000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$4,551.86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282 to 498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Vacancy/rehab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2024-06-03 to 2024-07-03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216,000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$4,551.86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498 to 714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Vacancy/rehab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2024-07-03 to 2024-08-01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216,000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$4,551.86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714 to 930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Vacancy/rehab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2024-08-01 to 2024-09-03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216,000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$4,551.86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930 to 1,146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Vacancy/rehab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2024-09-03 to 2024-10-01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216,000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$4,551.86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1,146 to 1,362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Vacancy/rehab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2024-10-01 to 2024-11-01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216,000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$4,551.86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1,362 to 1,578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Vacancy/rehab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2024-11-01 to 2024-12-04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216,000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$4,551.86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1,578 to 1,794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Vacancy/rehab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2024-12-04 to 2025-01-02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217,000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$4,572.35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1,794 to 2,011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Vacancy/rehab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2025-01-02 to 2025-02-03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217,000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$4,572.35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2,011 to 2,228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Vacancy/rehab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2025-02-03 to 2025-03-04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217,000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$4,572.35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2,228 to 2,445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FF8E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Vacancy/rehab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2025-03-04 to 2025-04-04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217,000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$4,572.35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2,445 to 2,662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2025-04-04 to 2025-05-01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217,000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$4,572.35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2,662 to 2,879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2025-05-01 to 2025-06-03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217,000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$4,572.35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2,879 to 3,096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2025-06-03 to 2025-07-01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217,000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$4,572.35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3,096 to 3,313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2025-07-01 to 2025-08-07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217,000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$4,572.35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3,313 to 3,530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2025-08-07 to 2025-09-04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217,000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$4,572.35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3,530 to 3,747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2025-09-04 to 2025-10-02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217,000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$4,572.35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3,747 to 3,964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2025-10-02 to 2025-11-04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217,000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$4,572.35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3,964 to 4,181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2025-11-04 to 2025-12-08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217,000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$4,572.35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4,181 to 4,398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2025-12-08 to 2026-01-06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216,000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$4,551.86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4,398 to 4,614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2026-01-06 to 2026-02-02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216,000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$4,551.86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4,614 to 4,830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2026-02-02 to 2026-03-04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186,000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$3,937.16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4,830 to 5,016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2026-03-04 to 2026-04-03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70,000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$1,560.34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5,016 to 5,086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2026-04-03 to 2026-05-05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549,000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$11,374.95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5,086 to 5,635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2026-05-05 to 2026-06-01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359,000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$7,481.89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5,635 to 5,994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  <w:tr>
        <w:tc>
          <w:tcPr>
            <w:tcW w:type="dxa" w:w="288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left"/>
            </w:pPr>
            <w:r>
              <w:rPr>
                <w:rFonts w:ascii="Inter" w:hAnsi="Inter"/>
                <w:b w:val="0"/>
                <w:color w:val="1A1F1C"/>
                <w:sz w:val="13"/>
              </w:rPr>
              <w:t>2026-06-01 to 2026-06-29</w:t>
            </w:r>
          </w:p>
        </w:tc>
        <w:tc>
          <w:tcPr>
            <w:tcW w:type="dxa" w:w="1656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423,000 gal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8F3E6"/>
          </w:tcPr>
          <w:p>
            <w:pPr>
              <w:spacing w:after="0"/>
              <w:jc w:val="center"/>
            </w:pPr>
            <w:r>
              <w:rPr>
                <w:rFonts w:ascii="Inter" w:hAnsi="Inter"/>
                <w:b/>
                <w:color w:val="08271F"/>
                <w:sz w:val="13"/>
              </w:rPr>
              <w:t>$8,793.24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5,994 to 6,417</w:t>
            </w:r>
          </w:p>
        </w:tc>
        <w:tc>
          <w:tcPr>
            <w:tcW w:type="dxa" w:w="1800"/>
            <w:top w:val="single" w:sz="6" w:color="D9D9D9"/>
            <w:left w:val="single" w:sz="6" w:color="D9D9D9"/>
            <w:bottom w:val="single" w:sz="6" w:color="D9D9D9"/>
            <w:right w:val="single" w:sz="6" w:color="D9D9D9"/>
            <w:insideH w:val="single" w:sz="6" w:color="D9D9D9"/>
            <w:insideV w:val="single" w:sz="6" w:color="D9D9D9"/>
            <w:shd w:fill="F7FAF8"/>
          </w:tcPr>
          <w:p>
            <w:pPr>
              <w:spacing w:after="0"/>
              <w:jc w:val="center"/>
            </w:pPr>
            <w:r>
              <w:rPr>
                <w:rFonts w:ascii="Inter" w:hAnsi="Inter"/>
                <w:b w:val="0"/>
                <w:color w:val="1A1F1C"/>
                <w:sz w:val="13"/>
              </w:rPr>
              <w:t>Post-rehab</w:t>
            </w:r>
          </w:p>
        </w:tc>
      </w:tr>
    </w:tbl>
    <w:p>
      <w:r>
        <w:br w:type="page"/>
      </w:r>
    </w:p>
    <w:p>
      <w:pPr>
        <w:pStyle w:val="Heading1"/>
      </w:pPr>
      <w:r>
        <w:t>Formal request for corrected billing and credit</w:t>
      </w:r>
    </w:p>
    <w:p>
      <w:pPr>
        <w:spacing w:after="140" w:line="259" w:lineRule="auto"/>
      </w:pPr>
      <w:r>
        <w:rPr>
          <w:rFonts w:ascii="Inter" w:hAnsi="Inter"/>
          <w:b w:val="0"/>
          <w:color w:val="1A1F1C"/>
          <w:sz w:val="21"/>
        </w:rPr>
        <w:t>To: City of Opa-locka Public Works Department and Miami-Dade Water and Sewer Department</w:t>
      </w:r>
    </w:p>
    <w:p>
      <w:pPr>
        <w:spacing w:after="140" w:line="259" w:lineRule="auto"/>
      </w:pPr>
      <w:r>
        <w:rPr>
          <w:rFonts w:ascii="Inter" w:hAnsi="Inter"/>
          <w:b w:val="0"/>
          <w:color w:val="1A1F1C"/>
          <w:sz w:val="21"/>
        </w:rPr>
        <w:t>Re: Glorieta Gardens - Account 2745714336, Meter 61302354, Building 8 / 13200 Alexandria Drive</w:t>
      </w:r>
    </w:p>
    <w:p>
      <w:pPr>
        <w:spacing w:after="140" w:line="259" w:lineRule="auto"/>
      </w:pPr>
      <w:r>
        <w:rPr>
          <w:rFonts w:ascii="Inter" w:hAnsi="Inter"/>
          <w:b w:val="0"/>
          <w:color w:val="1A1F1C"/>
          <w:sz w:val="21"/>
        </w:rPr>
        <w:t>Dear Public Works and WASD Billing Review Team,</w:t>
      </w:r>
    </w:p>
    <w:p>
      <w:pPr>
        <w:spacing w:after="140" w:line="259" w:lineRule="auto"/>
      </w:pPr>
      <w:r>
        <w:rPr>
          <w:rFonts w:ascii="Inter" w:hAnsi="Inter"/>
          <w:b w:val="0"/>
          <w:color w:val="1A1F1C"/>
          <w:sz w:val="21"/>
        </w:rPr>
        <w:t>We are requesting a corrected billing review and credit for the Building 8 water and sewer account at Glorieta Gardens. The disputed period covers the vacancy and rehabilitation window beginning in April 2024 and continuing through January 2026, when Building 8 was not operating as an occupied residential building.</w:t>
      </w:r>
    </w:p>
    <w:p>
      <w:pPr>
        <w:spacing w:after="140" w:line="259" w:lineRule="auto"/>
      </w:pPr>
      <w:r>
        <w:rPr>
          <w:rFonts w:ascii="Inter" w:hAnsi="Inter"/>
          <w:b w:val="0"/>
          <w:color w:val="1A1F1C"/>
          <w:sz w:val="21"/>
        </w:rPr>
        <w:t>The owner-side record shows that the account was billed using estimated usage of approximately 216,000 gallons per month during a period when ordinary residential consumption could not have occurred. The July 23, 2026 dispute letter identifies a $95,017.57 retroactive rebill and a $113,874.41 unpaid balance. The available billing statement backup shows 4,764,000 gal and $100,386.80 in current charges tied to Account 2745714336 within the dispute window.</w:t>
      </w:r>
    </w:p>
    <w:p>
      <w:pPr>
        <w:spacing w:after="140" w:line="259" w:lineRule="auto"/>
      </w:pPr>
      <w:r>
        <w:rPr>
          <w:rFonts w:ascii="Inter" w:hAnsi="Inter"/>
          <w:b w:val="0"/>
          <w:color w:val="1A1F1C"/>
          <w:sz w:val="21"/>
        </w:rPr>
        <w:t>Our request is straightforward: please remove charges that are not supported by actual consumption, actual meter reads, or a reasonable service-location consumption basis for the period when the building was condemned, vacant, and under rehabilitation. Where actual reads are unavailable, please apply the corrected-billing principles in WASD's rules using actual consumption from a comparable service-location period or average anticipated consumption appropriate to a vacant building, not an occupied multifamily building.</w:t>
      </w:r>
    </w:p>
    <w:p>
      <w:pPr>
        <w:spacing w:after="140" w:line="259" w:lineRule="auto"/>
      </w:pPr>
      <w:r>
        <w:rPr>
          <w:rFonts w:ascii="Inter" w:hAnsi="Inter"/>
          <w:b w:val="0"/>
          <w:color w:val="1A1F1C"/>
          <w:sz w:val="21"/>
        </w:rPr>
        <w:t>We also request the meter-change work order, installation date, starting register reading, read history, estimate basis, adjustment worksheet, payment ledger, late charge ledger, and any internal investigation notes used to support the rebill.</w:t>
      </w:r>
    </w:p>
    <w:p>
      <w:pPr>
        <w:spacing w:after="140" w:line="259" w:lineRule="auto"/>
      </w:pPr>
      <w:r>
        <w:rPr>
          <w:rFonts w:ascii="Inter" w:hAnsi="Inter"/>
          <w:b w:val="0"/>
          <w:color w:val="1A1F1C"/>
          <w:sz w:val="21"/>
        </w:rPr>
        <w:t>Until the review is complete, please suspend any past-due classification, late charge escalation, collection action, discontinuance process, or adverse account action related to the disputed estimated amount.</w:t>
      </w:r>
    </w:p>
    <w:p>
      <w:pPr>
        <w:spacing w:after="140" w:line="259" w:lineRule="auto"/>
      </w:pPr>
      <w:r>
        <w:rPr>
          <w:rFonts w:ascii="Inter" w:hAnsi="Inter"/>
          <w:b w:val="0"/>
          <w:color w:val="1A1F1C"/>
          <w:sz w:val="21"/>
        </w:rPr>
        <w:t>Respectfully,</w:t>
      </w:r>
    </w:p>
    <w:p>
      <w:pPr>
        <w:spacing w:after="140" w:line="259" w:lineRule="auto"/>
      </w:pPr>
      <w:r>
        <w:rPr>
          <w:rFonts w:ascii="Inter" w:hAnsi="Inter"/>
          <w:b w:val="0"/>
          <w:color w:val="1A1F1C"/>
          <w:sz w:val="21"/>
        </w:rPr>
        <w:t>R4</w:t>
      </w:r>
    </w:p>
    <w:sectPr w:rsidR="00FC693F" w:rsidRPr="0006063C" w:rsidSect="00034616"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b w:val="0"/>
        <w:color w:val="5C6863"/>
        <w:sz w:val="16"/>
      </w:rPr>
      <w:t>Confidential analysis prepared for R4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