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44"/>
        <w:rPr>
          <w:sz w:val="20"/>
        </w:rPr>
      </w:pPr>
    </w:p>
    <w:tbl>
      <w:tblPr>
        <w:tblW w:w="0" w:type="auto"/>
        <w:jc w:val="left"/>
        <w:tblInd w:w="3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left w:w="0" w:type="dxa"/>
          <w:bottom w:w="0" w:type="dxa"/>
          <w:right w:w="0" w:type="dxa"/>
        </w:tblCellMar>
        <w:tblLook w:val="01E0"/>
      </w:tblPr>
      <w:tblGrid>
        <w:gridCol w:w="1478"/>
        <w:gridCol w:w="537"/>
        <w:gridCol w:w="1113"/>
        <w:gridCol w:w="4400"/>
        <w:gridCol w:w="3513"/>
      </w:tblGrid>
      <w:tr>
        <w:trPr>
          <w:trHeight w:val="368" w:hRule="atLeast"/>
        </w:trPr>
        <w:tc>
          <w:tcPr>
            <w:tcW w:w="7528" w:type="dxa"/>
            <w:gridSpan w:val="4"/>
            <w:shd w:val="clear" w:color="auto" w:fill="FFF2CC"/>
          </w:tcPr>
          <w:p>
            <w:pPr>
              <w:pStyle w:val="TableParagraph"/>
              <w:tabs>
                <w:tab w:pos="1588" w:val="left" w:leader="none"/>
                <w:tab w:pos="2121" w:val="left" w:leader="none"/>
                <w:tab w:pos="3234" w:val="left" w:leader="none"/>
              </w:tabs>
              <w:spacing w:line="230" w:lineRule="exact"/>
              <w:ind w:left="109"/>
              <w:rPr>
                <w:b/>
                <w:sz w:val="16"/>
              </w:rPr>
            </w:pPr>
            <w:r>
              <w:rPr>
                <w:b/>
                <w:spacing w:val="-2"/>
                <w:sz w:val="16"/>
              </w:rPr>
              <w:t>Section/Topic</w:t>
            </w:r>
            <w:r>
              <w:rPr>
                <w:b/>
                <w:sz w:val="16"/>
              </w:rPr>
              <w:tab/>
            </w:r>
            <w:r>
              <w:rPr>
                <w:b/>
                <w:spacing w:val="-4"/>
                <w:sz w:val="16"/>
              </w:rPr>
              <w:t>Item</w:t>
            </w:r>
            <w:r>
              <w:rPr>
                <w:b/>
                <w:sz w:val="16"/>
              </w:rPr>
              <w:tab/>
            </w:r>
            <w:r>
              <w:rPr>
                <w:b/>
                <w:spacing w:val="-2"/>
                <w:position w:val="9"/>
                <w:sz w:val="16"/>
              </w:rPr>
              <w:t>Development</w:t>
            </w:r>
            <w:r>
              <w:rPr>
                <w:b/>
                <w:position w:val="9"/>
                <w:sz w:val="16"/>
              </w:rPr>
              <w:tab/>
            </w:r>
            <w:r>
              <w:rPr>
                <w:b/>
                <w:sz w:val="16"/>
              </w:rPr>
              <w:t>Checklist</w:t>
            </w:r>
            <w:r>
              <w:rPr>
                <w:b/>
                <w:spacing w:val="-6"/>
                <w:sz w:val="16"/>
              </w:rPr>
              <w:t> </w:t>
            </w:r>
            <w:r>
              <w:rPr>
                <w:b/>
                <w:spacing w:val="-4"/>
                <w:sz w:val="16"/>
              </w:rPr>
              <w:t>item</w:t>
            </w:r>
          </w:p>
          <w:p>
            <w:pPr>
              <w:pStyle w:val="TableParagraph"/>
              <w:spacing w:line="118" w:lineRule="exact"/>
              <w:ind w:left="2145"/>
              <w:rPr>
                <w:sz w:val="16"/>
              </w:rPr>
            </w:pPr>
            <w:r>
              <w:rPr>
                <w:b/>
                <w:sz w:val="16"/>
              </w:rPr>
              <w:t>/</w:t>
            </w:r>
            <w:r>
              <w:rPr>
                <w:b/>
                <w:spacing w:val="-1"/>
                <w:sz w:val="16"/>
              </w:rPr>
              <w:t> </w:t>
            </w:r>
            <w:r>
              <w:rPr>
                <w:b/>
                <w:spacing w:val="-2"/>
                <w:sz w:val="16"/>
              </w:rPr>
              <w:t>evaluation</w:t>
            </w:r>
            <w:r>
              <w:rPr>
                <w:spacing w:val="-2"/>
                <w:sz w:val="16"/>
                <w:vertAlign w:val="superscript"/>
              </w:rPr>
              <w:t>1</w:t>
            </w:r>
          </w:p>
        </w:tc>
        <w:tc>
          <w:tcPr>
            <w:tcW w:w="3513" w:type="dxa"/>
            <w:vMerge w:val="restart"/>
            <w:shd w:val="clear" w:color="auto" w:fill="FFF2CC"/>
          </w:tcPr>
          <w:p>
            <w:pPr>
              <w:pStyle w:val="TableParagraph"/>
              <w:spacing w:before="119"/>
              <w:ind w:left="239" w:right="146" w:hanging="56"/>
              <w:rPr>
                <w:b/>
                <w:sz w:val="16"/>
              </w:rPr>
            </w:pPr>
            <w:r>
              <w:rPr>
                <w:b/>
                <w:spacing w:val="-2"/>
                <w:sz w:val="16"/>
              </w:rPr>
              <w:t>Reported</w:t>
            </w:r>
            <w:r>
              <w:rPr>
                <w:b/>
                <w:spacing w:val="40"/>
                <w:sz w:val="16"/>
              </w:rPr>
              <w:t> </w:t>
            </w:r>
            <w:r>
              <w:rPr>
                <w:b/>
                <w:sz w:val="16"/>
              </w:rPr>
              <w:t>on</w:t>
            </w:r>
            <w:r>
              <w:rPr>
                <w:b/>
                <w:spacing w:val="-1"/>
                <w:sz w:val="16"/>
              </w:rPr>
              <w:t> </w:t>
            </w:r>
            <w:r>
              <w:rPr>
                <w:b/>
                <w:sz w:val="16"/>
              </w:rPr>
              <w:t>page</w:t>
            </w:r>
          </w:p>
        </w:tc>
      </w:tr>
      <w:tr>
        <w:trPr>
          <w:trHeight w:val="205" w:hRule="atLeast"/>
        </w:trPr>
        <w:tc>
          <w:tcPr>
            <w:tcW w:w="7528" w:type="dxa"/>
            <w:gridSpan w:val="4"/>
            <w:shd w:val="clear" w:color="auto" w:fill="FFF2CC"/>
          </w:tcPr>
          <w:p>
            <w:pPr>
              <w:pStyle w:val="TableParagraph"/>
              <w:spacing w:line="183" w:lineRule="exact"/>
              <w:ind w:left="109"/>
              <w:rPr>
                <w:b/>
                <w:sz w:val="16"/>
              </w:rPr>
            </w:pPr>
            <w:r>
              <w:rPr>
                <w:b/>
                <w:spacing w:val="-2"/>
                <w:sz w:val="16"/>
              </w:rPr>
              <w:t>TITLE</w:t>
            </w:r>
          </w:p>
        </w:tc>
        <w:tc>
          <w:tcPr>
            <w:tcW w:w="3513" w:type="dxa"/>
            <w:vMerge/>
            <w:tcBorders>
              <w:top w:val="nil"/>
            </w:tcBorders>
            <w:shd w:val="clear" w:color="auto" w:fill="FFF2CC"/>
          </w:tcPr>
          <w:p>
            <w:pPr>
              <w:rPr>
                <w:sz w:val="2"/>
                <w:szCs w:val="2"/>
              </w:rPr>
            </w:pPr>
          </w:p>
        </w:tc>
      </w:tr>
      <w:tr>
        <w:trPr>
          <w:trHeight w:val="368" w:hRule="atLeast"/>
        </w:trPr>
        <w:tc>
          <w:tcPr>
            <w:tcW w:w="1478" w:type="dxa"/>
            <w:tcBorders>
              <w:right w:val="single" w:sz="4" w:space="0" w:color="000000"/>
            </w:tcBorders>
          </w:tcPr>
          <w:p>
            <w:pPr>
              <w:pStyle w:val="TableParagraph"/>
              <w:spacing w:line="183" w:lineRule="exact"/>
              <w:ind w:left="109"/>
              <w:rPr>
                <w:i/>
                <w:sz w:val="16"/>
              </w:rPr>
            </w:pPr>
            <w:r>
              <w:rPr>
                <w:i/>
                <w:spacing w:val="-4"/>
                <w:sz w:val="16"/>
              </w:rPr>
              <w:t>Title</w:t>
            </w:r>
          </w:p>
        </w:tc>
        <w:tc>
          <w:tcPr>
            <w:tcW w:w="537" w:type="dxa"/>
            <w:tcBorders>
              <w:left w:val="single" w:sz="4" w:space="0" w:color="000000"/>
              <w:right w:val="single" w:sz="4" w:space="0" w:color="000000"/>
            </w:tcBorders>
          </w:tcPr>
          <w:p>
            <w:pPr>
              <w:pStyle w:val="TableParagraph"/>
              <w:spacing w:before="90"/>
              <w:ind w:left="33" w:right="1"/>
              <w:jc w:val="center"/>
              <w:rPr>
                <w:sz w:val="16"/>
              </w:rPr>
            </w:pPr>
            <w:r>
              <w:rPr>
                <w:spacing w:val="-10"/>
                <w:sz w:val="16"/>
              </w:rPr>
              <w:t>1</w:t>
            </w:r>
          </w:p>
        </w:tc>
        <w:tc>
          <w:tcPr>
            <w:tcW w:w="1113" w:type="dxa"/>
            <w:tcBorders>
              <w:left w:val="single"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left w:val="single" w:sz="4" w:space="0" w:color="000000"/>
            </w:tcBorders>
          </w:tcPr>
          <w:p>
            <w:pPr>
              <w:pStyle w:val="TableParagraph"/>
              <w:spacing w:line="182" w:lineRule="exact"/>
              <w:ind w:left="116"/>
              <w:rPr>
                <w:sz w:val="16"/>
              </w:rPr>
            </w:pPr>
            <w:r>
              <w:rPr>
                <w:sz w:val="16"/>
              </w:rPr>
              <w:t>Identify</w:t>
            </w:r>
            <w:r>
              <w:rPr>
                <w:spacing w:val="-3"/>
                <w:sz w:val="16"/>
              </w:rPr>
              <w:t> </w:t>
            </w:r>
            <w:r>
              <w:rPr>
                <w:sz w:val="16"/>
              </w:rPr>
              <w:t>the</w:t>
            </w:r>
            <w:r>
              <w:rPr>
                <w:spacing w:val="-3"/>
                <w:sz w:val="16"/>
              </w:rPr>
              <w:t> </w:t>
            </w:r>
            <w:r>
              <w:rPr>
                <w:sz w:val="16"/>
              </w:rPr>
              <w:t>study</w:t>
            </w:r>
            <w:r>
              <w:rPr>
                <w:spacing w:val="-3"/>
                <w:sz w:val="16"/>
              </w:rPr>
              <w:t> </w:t>
            </w:r>
            <w:r>
              <w:rPr>
                <w:sz w:val="16"/>
              </w:rPr>
              <w:t>as</w:t>
            </w:r>
            <w:r>
              <w:rPr>
                <w:spacing w:val="-3"/>
                <w:sz w:val="16"/>
              </w:rPr>
              <w:t> </w:t>
            </w:r>
            <w:r>
              <w:rPr>
                <w:sz w:val="16"/>
              </w:rPr>
              <w:t>developing</w:t>
            </w:r>
            <w:r>
              <w:rPr>
                <w:spacing w:val="-3"/>
                <w:sz w:val="16"/>
              </w:rPr>
              <w:t> </w:t>
            </w:r>
            <w:r>
              <w:rPr>
                <w:sz w:val="16"/>
              </w:rPr>
              <w:t>or</w:t>
            </w:r>
            <w:r>
              <w:rPr>
                <w:spacing w:val="-3"/>
                <w:sz w:val="16"/>
              </w:rPr>
              <w:t> </w:t>
            </w:r>
            <w:r>
              <w:rPr>
                <w:sz w:val="16"/>
              </w:rPr>
              <w:t>evaluating</w:t>
            </w:r>
            <w:r>
              <w:rPr>
                <w:spacing w:val="-3"/>
                <w:sz w:val="16"/>
              </w:rPr>
              <w:t> </w:t>
            </w:r>
            <w:r>
              <w:rPr>
                <w:sz w:val="16"/>
              </w:rPr>
              <w:t>the</w:t>
            </w:r>
            <w:r>
              <w:rPr>
                <w:spacing w:val="-3"/>
                <w:sz w:val="16"/>
              </w:rPr>
              <w:t> </w:t>
            </w:r>
            <w:r>
              <w:rPr>
                <w:sz w:val="16"/>
              </w:rPr>
              <w:t>performance</w:t>
            </w:r>
            <w:r>
              <w:rPr>
                <w:spacing w:val="-3"/>
                <w:sz w:val="16"/>
              </w:rPr>
              <w:t> </w:t>
            </w:r>
            <w:r>
              <w:rPr>
                <w:sz w:val="16"/>
              </w:rPr>
              <w:t>of</w:t>
            </w:r>
            <w:r>
              <w:rPr>
                <w:spacing w:val="-3"/>
                <w:sz w:val="16"/>
              </w:rPr>
              <w:t> </w:t>
            </w:r>
            <w:r>
              <w:rPr>
                <w:sz w:val="16"/>
              </w:rPr>
              <w:t>a</w:t>
            </w:r>
            <w:r>
              <w:rPr>
                <w:spacing w:val="-3"/>
                <w:sz w:val="16"/>
              </w:rPr>
              <w:t> </w:t>
            </w:r>
            <w:r>
              <w:rPr>
                <w:sz w:val="16"/>
              </w:rPr>
              <w:t>multivariable</w:t>
            </w:r>
            <w:r>
              <w:rPr>
                <w:spacing w:val="-3"/>
                <w:sz w:val="16"/>
              </w:rPr>
              <w:t> </w:t>
            </w:r>
            <w:r>
              <w:rPr>
                <w:sz w:val="16"/>
              </w:rPr>
              <w:t>prediction</w:t>
            </w:r>
            <w:r>
              <w:rPr>
                <w:spacing w:val="-3"/>
                <w:sz w:val="16"/>
              </w:rPr>
              <w:t> </w:t>
            </w:r>
            <w:r>
              <w:rPr>
                <w:sz w:val="16"/>
              </w:rPr>
              <w:t>model,</w:t>
            </w:r>
            <w:r>
              <w:rPr>
                <w:spacing w:val="-3"/>
                <w:sz w:val="16"/>
              </w:rPr>
              <w:t> </w:t>
            </w:r>
            <w:r>
              <w:rPr>
                <w:sz w:val="16"/>
              </w:rPr>
              <w:t>the</w:t>
            </w:r>
            <w:r>
              <w:rPr>
                <w:spacing w:val="40"/>
                <w:sz w:val="16"/>
              </w:rPr>
              <w:t> </w:t>
            </w:r>
            <w:r>
              <w:rPr>
                <w:sz w:val="16"/>
              </w:rPr>
              <w:t>target population, and the outcome to be predicted</w:t>
            </w:r>
          </w:p>
        </w:tc>
        <w:tc>
          <w:tcPr>
            <w:tcW w:w="3513" w:type="dxa"/>
          </w:tcPr>
          <w:p>
            <w:pPr>
              <w:pStyle w:val="TableParagraph"/>
              <w:spacing w:before="20" w:after="20"/>
              <w:ind w:left="80" w:right="60"/>
            </w:pPr>
            <w:r>
              <w:rPr>
                <w:sz w:val="14"/>
              </w:rPr>
              <w:t>p. 1, Title: 'Evaluating the Neutrosophic Depression Index From Wearable Data Against Self-Derived and Independent Targets: Leakage-Free Methodological Evaluation Study'. It identifies an evaluation study (not model development) of the Neutrosophic Depression Index and the targets it is evaluated against. Target population (PMData wearable users) and outcomes (self-derived, raw-feature, next-day mood and stress): pp. 1-2, Abstract, Methods.</w:t>
            </w:r>
          </w:p>
        </w:tc>
      </w:tr>
      <w:tr>
        <w:trPr>
          <w:trHeight w:val="181" w:hRule="atLeast"/>
        </w:trPr>
        <w:tc>
          <w:tcPr>
            <w:tcW w:w="11041" w:type="dxa"/>
            <w:gridSpan w:val="5"/>
            <w:shd w:val="clear" w:color="auto" w:fill="FFF2CC"/>
          </w:tcPr>
          <w:p>
            <w:pPr>
              <w:pStyle w:val="TableParagraph"/>
              <w:spacing w:line="161" w:lineRule="exact"/>
              <w:ind w:left="109"/>
              <w:rPr>
                <w:b/>
                <w:sz w:val="16"/>
              </w:rPr>
            </w:pPr>
            <w:r>
              <w:rPr>
                <w:b/>
                <w:spacing w:val="-2"/>
                <w:sz w:val="16"/>
              </w:rPr>
              <w:t>ABSTRACT</w:t>
            </w:r>
          </w:p>
        </w:tc>
      </w:tr>
      <w:tr>
        <w:trPr>
          <w:trHeight w:val="185" w:hRule="atLeast"/>
        </w:trPr>
        <w:tc>
          <w:tcPr>
            <w:tcW w:w="1478" w:type="dxa"/>
            <w:tcBorders>
              <w:right w:val="single" w:sz="4" w:space="0" w:color="000000"/>
            </w:tcBorders>
          </w:tcPr>
          <w:p>
            <w:pPr>
              <w:pStyle w:val="TableParagraph"/>
              <w:spacing w:line="166" w:lineRule="exact"/>
              <w:ind w:left="109"/>
              <w:rPr>
                <w:i/>
                <w:sz w:val="16"/>
              </w:rPr>
            </w:pPr>
            <w:r>
              <w:rPr>
                <w:i/>
                <w:spacing w:val="-2"/>
                <w:sz w:val="16"/>
              </w:rPr>
              <w:t>Abstract</w:t>
            </w:r>
          </w:p>
        </w:tc>
        <w:tc>
          <w:tcPr>
            <w:tcW w:w="537" w:type="dxa"/>
            <w:tcBorders>
              <w:left w:val="single" w:sz="4" w:space="0" w:color="000000"/>
              <w:right w:val="single" w:sz="4" w:space="0" w:color="000000"/>
            </w:tcBorders>
          </w:tcPr>
          <w:p>
            <w:pPr>
              <w:pStyle w:val="TableParagraph"/>
              <w:spacing w:line="166" w:lineRule="exact"/>
              <w:ind w:left="33" w:right="1"/>
              <w:jc w:val="center"/>
              <w:rPr>
                <w:sz w:val="16"/>
              </w:rPr>
            </w:pPr>
            <w:r>
              <w:rPr>
                <w:spacing w:val="-10"/>
                <w:sz w:val="16"/>
              </w:rPr>
              <w:t>2</w:t>
            </w:r>
          </w:p>
        </w:tc>
        <w:tc>
          <w:tcPr>
            <w:tcW w:w="1113" w:type="dxa"/>
            <w:tcBorders>
              <w:left w:val="single" w:sz="4" w:space="0" w:color="000000"/>
              <w:right w:val="single" w:sz="4" w:space="0" w:color="000000"/>
            </w:tcBorders>
          </w:tcPr>
          <w:p>
            <w:pPr>
              <w:pStyle w:val="TableParagraph"/>
              <w:spacing w:line="166" w:lineRule="exact"/>
              <w:ind w:left="26"/>
              <w:jc w:val="center"/>
              <w:rPr>
                <w:sz w:val="16"/>
              </w:rPr>
            </w:pPr>
            <w:r>
              <w:rPr>
                <w:spacing w:val="-5"/>
                <w:sz w:val="16"/>
              </w:rPr>
              <w:t>D;E</w:t>
            </w:r>
          </w:p>
        </w:tc>
        <w:tc>
          <w:tcPr>
            <w:tcW w:w="4400" w:type="dxa"/>
            <w:tcBorders>
              <w:left w:val="single" w:sz="4" w:space="0" w:color="000000"/>
            </w:tcBorders>
          </w:tcPr>
          <w:p>
            <w:pPr>
              <w:pStyle w:val="TableParagraph"/>
              <w:spacing w:line="166" w:lineRule="exact"/>
              <w:ind w:left="116"/>
              <w:rPr>
                <w:sz w:val="16"/>
              </w:rPr>
            </w:pPr>
            <w:r>
              <w:rPr>
                <w:sz w:val="16"/>
              </w:rPr>
              <w:t>See</w:t>
            </w:r>
            <w:r>
              <w:rPr>
                <w:spacing w:val="-4"/>
                <w:sz w:val="16"/>
              </w:rPr>
              <w:t> </w:t>
            </w:r>
            <w:r>
              <w:rPr>
                <w:sz w:val="16"/>
              </w:rPr>
              <w:t>TRIPOD+AI</w:t>
            </w:r>
            <w:r>
              <w:rPr>
                <w:spacing w:val="-3"/>
                <w:sz w:val="16"/>
              </w:rPr>
              <w:t> </w:t>
            </w:r>
            <w:r>
              <w:rPr>
                <w:sz w:val="16"/>
              </w:rPr>
              <w:t>for</w:t>
            </w:r>
            <w:r>
              <w:rPr>
                <w:spacing w:val="-4"/>
                <w:sz w:val="16"/>
              </w:rPr>
              <w:t> </w:t>
            </w:r>
            <w:r>
              <w:rPr>
                <w:sz w:val="16"/>
              </w:rPr>
              <w:t>Abstracts</w:t>
            </w:r>
            <w:r>
              <w:rPr>
                <w:spacing w:val="-3"/>
                <w:sz w:val="16"/>
              </w:rPr>
              <w:t> </w:t>
            </w:r>
            <w:r>
              <w:rPr>
                <w:spacing w:val="-2"/>
                <w:sz w:val="16"/>
              </w:rPr>
              <w:t>checklist</w:t>
            </w:r>
          </w:p>
        </w:tc>
        <w:tc>
          <w:tcPr>
            <w:tcW w:w="3513" w:type="dxa"/>
          </w:tcPr>
          <w:p>
            <w:pPr>
              <w:pStyle w:val="TableParagraph"/>
              <w:spacing w:before="20" w:after="20"/>
              <w:ind w:left="80" w:right="60"/>
            </w:pPr>
            <w:r>
              <w:rPr>
                <w:sz w:val="14"/>
              </w:rPr>
              <w:t>pp. 1-2, structured Abstract (Background, Objective, Methods, Results, Conclusions), in JMIR format.</w:t>
            </w:r>
          </w:p>
        </w:tc>
      </w:tr>
      <w:tr>
        <w:trPr>
          <w:trHeight w:val="181" w:hRule="atLeast"/>
        </w:trPr>
        <w:tc>
          <w:tcPr>
            <w:tcW w:w="11041" w:type="dxa"/>
            <w:gridSpan w:val="5"/>
            <w:shd w:val="clear" w:color="auto" w:fill="FFF2CC"/>
          </w:tcPr>
          <w:p>
            <w:pPr>
              <w:pStyle w:val="TableParagraph"/>
              <w:spacing w:line="161" w:lineRule="exact"/>
              <w:ind w:left="109"/>
              <w:rPr>
                <w:b/>
                <w:sz w:val="16"/>
              </w:rPr>
            </w:pPr>
            <w:r>
              <w:rPr>
                <w:b/>
                <w:spacing w:val="-2"/>
                <w:sz w:val="16"/>
              </w:rPr>
              <w:t>INTRODUCTION</w:t>
            </w:r>
          </w:p>
        </w:tc>
      </w:tr>
      <w:tr>
        <w:trPr>
          <w:trHeight w:val="368" w:hRule="atLeast"/>
        </w:trPr>
        <w:tc>
          <w:tcPr>
            <w:tcW w:w="1478" w:type="dxa"/>
            <w:vMerge w:val="restart"/>
            <w:tcBorders>
              <w:bottom w:val="single" w:sz="4" w:space="0" w:color="000000"/>
              <w:right w:val="single" w:sz="4" w:space="0" w:color="000000"/>
            </w:tcBorders>
          </w:tcPr>
          <w:p>
            <w:pPr>
              <w:pStyle w:val="TableParagraph"/>
              <w:spacing w:before="3"/>
              <w:ind w:left="109"/>
              <w:rPr>
                <w:i/>
                <w:sz w:val="16"/>
              </w:rPr>
            </w:pPr>
            <w:r>
              <w:rPr>
                <w:i/>
                <w:spacing w:val="-2"/>
                <w:sz w:val="16"/>
              </w:rPr>
              <w:t>Background</w:t>
            </w:r>
          </w:p>
        </w:tc>
        <w:tc>
          <w:tcPr>
            <w:tcW w:w="537" w:type="dxa"/>
            <w:tcBorders>
              <w:left w:val="single" w:sz="4" w:space="0" w:color="000000"/>
              <w:bottom w:val="dotted" w:sz="4" w:space="0" w:color="000000"/>
              <w:right w:val="single" w:sz="4" w:space="0" w:color="000000"/>
            </w:tcBorders>
          </w:tcPr>
          <w:p>
            <w:pPr>
              <w:pStyle w:val="TableParagraph"/>
              <w:spacing w:before="95"/>
              <w:ind w:left="33"/>
              <w:jc w:val="center"/>
              <w:rPr>
                <w:sz w:val="16"/>
              </w:rPr>
            </w:pPr>
            <w:r>
              <w:rPr>
                <w:spacing w:val="-5"/>
                <w:sz w:val="16"/>
              </w:rPr>
              <w:t>3a</w:t>
            </w:r>
          </w:p>
        </w:tc>
        <w:tc>
          <w:tcPr>
            <w:tcW w:w="1113" w:type="dxa"/>
            <w:tcBorders>
              <w:left w:val="single" w:sz="4" w:space="0" w:color="000000"/>
              <w:bottom w:val="dotted" w:sz="4" w:space="0" w:color="000000"/>
              <w:right w:val="single" w:sz="4" w:space="0" w:color="000000"/>
            </w:tcBorders>
          </w:tcPr>
          <w:p>
            <w:pPr>
              <w:pStyle w:val="TableParagraph"/>
              <w:spacing w:before="95"/>
              <w:ind w:left="26"/>
              <w:jc w:val="center"/>
              <w:rPr>
                <w:sz w:val="16"/>
              </w:rPr>
            </w:pPr>
            <w:r>
              <w:rPr>
                <w:spacing w:val="-5"/>
                <w:sz w:val="16"/>
              </w:rPr>
              <w:t>D;E</w:t>
            </w:r>
          </w:p>
        </w:tc>
        <w:tc>
          <w:tcPr>
            <w:tcW w:w="4400" w:type="dxa"/>
            <w:tcBorders>
              <w:left w:val="single" w:sz="4" w:space="0" w:color="000000"/>
              <w:bottom w:val="dotted" w:sz="4" w:space="0" w:color="000000"/>
            </w:tcBorders>
          </w:tcPr>
          <w:p>
            <w:pPr>
              <w:pStyle w:val="TableParagraph"/>
              <w:spacing w:line="182" w:lineRule="exact"/>
              <w:ind w:left="116" w:right="70"/>
              <w:rPr>
                <w:sz w:val="16"/>
              </w:rPr>
            </w:pPr>
            <w:r>
              <w:rPr>
                <w:sz w:val="16"/>
              </w:rPr>
              <w:t>Explain</w:t>
            </w:r>
            <w:r>
              <w:rPr>
                <w:spacing w:val="-4"/>
                <w:sz w:val="16"/>
              </w:rPr>
              <w:t> </w:t>
            </w:r>
            <w:r>
              <w:rPr>
                <w:sz w:val="16"/>
              </w:rPr>
              <w:t>the</w:t>
            </w:r>
            <w:r>
              <w:rPr>
                <w:spacing w:val="-4"/>
                <w:sz w:val="16"/>
              </w:rPr>
              <w:t> </w:t>
            </w:r>
            <w:r>
              <w:rPr>
                <w:sz w:val="16"/>
              </w:rPr>
              <w:t>healthcare</w:t>
            </w:r>
            <w:r>
              <w:rPr>
                <w:spacing w:val="-4"/>
                <w:sz w:val="16"/>
              </w:rPr>
              <w:t> </w:t>
            </w:r>
            <w:r>
              <w:rPr>
                <w:sz w:val="16"/>
              </w:rPr>
              <w:t>context</w:t>
            </w:r>
            <w:r>
              <w:rPr>
                <w:spacing w:val="-4"/>
                <w:sz w:val="16"/>
              </w:rPr>
              <w:t> </w:t>
            </w:r>
            <w:r>
              <w:rPr>
                <w:sz w:val="16"/>
              </w:rPr>
              <w:t>(including</w:t>
            </w:r>
            <w:r>
              <w:rPr>
                <w:spacing w:val="-4"/>
                <w:sz w:val="16"/>
              </w:rPr>
              <w:t> </w:t>
            </w:r>
            <w:r>
              <w:rPr>
                <w:sz w:val="16"/>
              </w:rPr>
              <w:t>whether</w:t>
            </w:r>
            <w:r>
              <w:rPr>
                <w:spacing w:val="-4"/>
                <w:sz w:val="16"/>
              </w:rPr>
              <w:t> </w:t>
            </w:r>
            <w:r>
              <w:rPr>
                <w:sz w:val="16"/>
              </w:rPr>
              <w:t>diagnostic</w:t>
            </w:r>
            <w:r>
              <w:rPr>
                <w:spacing w:val="-4"/>
                <w:sz w:val="16"/>
              </w:rPr>
              <w:t> </w:t>
            </w:r>
            <w:r>
              <w:rPr>
                <w:sz w:val="16"/>
              </w:rPr>
              <w:t>or</w:t>
            </w:r>
            <w:r>
              <w:rPr>
                <w:spacing w:val="-4"/>
                <w:sz w:val="16"/>
              </w:rPr>
              <w:t> </w:t>
            </w:r>
            <w:r>
              <w:rPr>
                <w:sz w:val="16"/>
              </w:rPr>
              <w:t>prognostic)</w:t>
            </w:r>
            <w:r>
              <w:rPr>
                <w:spacing w:val="-4"/>
                <w:sz w:val="16"/>
              </w:rPr>
              <w:t> </w:t>
            </w:r>
            <w:r>
              <w:rPr>
                <w:sz w:val="16"/>
              </w:rPr>
              <w:t>and</w:t>
            </w:r>
            <w:r>
              <w:rPr>
                <w:spacing w:val="-4"/>
                <w:sz w:val="16"/>
              </w:rPr>
              <w:t> </w:t>
            </w:r>
            <w:r>
              <w:rPr>
                <w:sz w:val="16"/>
              </w:rPr>
              <w:t>rationale</w:t>
            </w:r>
            <w:r>
              <w:rPr>
                <w:spacing w:val="-4"/>
                <w:sz w:val="16"/>
              </w:rPr>
              <w:t> </w:t>
            </w:r>
            <w:r>
              <w:rPr>
                <w:sz w:val="16"/>
              </w:rPr>
              <w:t>for</w:t>
            </w:r>
            <w:r>
              <w:rPr>
                <w:spacing w:val="-4"/>
                <w:sz w:val="16"/>
              </w:rPr>
              <w:t> </w:t>
            </w:r>
            <w:r>
              <w:rPr>
                <w:sz w:val="16"/>
              </w:rPr>
              <w:t>developing</w:t>
            </w:r>
            <w:r>
              <w:rPr>
                <w:spacing w:val="40"/>
                <w:sz w:val="16"/>
              </w:rPr>
              <w:t> </w:t>
            </w:r>
            <w:r>
              <w:rPr>
                <w:sz w:val="16"/>
              </w:rPr>
              <w:t>or evaluating the prediction model, including references to existing models</w:t>
            </w:r>
          </w:p>
        </w:tc>
        <w:tc>
          <w:tcPr>
            <w:tcW w:w="3513" w:type="dxa"/>
            <w:tcBorders>
              <w:bottom w:val="dotted" w:sz="4" w:space="0" w:color="000000"/>
            </w:tcBorders>
          </w:tcPr>
          <w:p>
            <w:pPr>
              <w:pStyle w:val="TableParagraph"/>
              <w:spacing w:before="20" w:after="20"/>
              <w:ind w:left="80" w:right="60"/>
            </w:pPr>
            <w:r>
              <w:rPr>
                <w:sz w:val="14"/>
              </w:rPr>
              <w:t>pp. 2-3, Introduction, Background: healthcare context (episodic assessment of depression, continuous wearable monitoring), rationale (leakage and self-derived targets in index evaluation), and existing wearable and neutrosophic indices [3-15,28-35].</w:t>
            </w:r>
          </w:p>
        </w:tc>
      </w:tr>
      <w:tr>
        <w:trPr>
          <w:trHeight w:val="402"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129"/>
              <w:ind w:left="33"/>
              <w:jc w:val="center"/>
              <w:rPr>
                <w:sz w:val="16"/>
              </w:rPr>
            </w:pPr>
            <w:r>
              <w:rPr>
                <w:spacing w:val="-5"/>
                <w:sz w:val="16"/>
              </w:rPr>
              <w:t>3b</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129"/>
              <w:ind w:left="26"/>
              <w:jc w:val="center"/>
              <w:rPr>
                <w:sz w:val="16"/>
              </w:rPr>
            </w:pPr>
            <w:r>
              <w:rPr>
                <w:spacing w:val="-5"/>
                <w:sz w:val="16"/>
              </w:rPr>
              <w:t>D;E</w:t>
            </w:r>
          </w:p>
        </w:tc>
        <w:tc>
          <w:tcPr>
            <w:tcW w:w="4400" w:type="dxa"/>
            <w:tcBorders>
              <w:top w:val="dotted" w:sz="4" w:space="0" w:color="000000"/>
              <w:left w:val="single" w:sz="4" w:space="0" w:color="000000"/>
              <w:bottom w:val="dotted" w:sz="4" w:space="0" w:color="000000"/>
            </w:tcBorders>
          </w:tcPr>
          <w:p>
            <w:pPr>
              <w:pStyle w:val="TableParagraph"/>
              <w:spacing w:line="182" w:lineRule="exact" w:before="18"/>
              <w:ind w:left="116" w:right="143"/>
              <w:rPr>
                <w:sz w:val="16"/>
              </w:rPr>
            </w:pPr>
            <w:r>
              <w:rPr>
                <w:sz w:val="16"/>
              </w:rPr>
              <w:t>Describe</w:t>
            </w:r>
            <w:r>
              <w:rPr>
                <w:spacing w:val="-3"/>
                <w:sz w:val="16"/>
              </w:rPr>
              <w:t> </w:t>
            </w:r>
            <w:r>
              <w:rPr>
                <w:sz w:val="16"/>
              </w:rPr>
              <w:t>the</w:t>
            </w:r>
            <w:r>
              <w:rPr>
                <w:spacing w:val="-3"/>
                <w:sz w:val="16"/>
              </w:rPr>
              <w:t> </w:t>
            </w:r>
            <w:r>
              <w:rPr>
                <w:sz w:val="16"/>
              </w:rPr>
              <w:t>target</w:t>
            </w:r>
            <w:r>
              <w:rPr>
                <w:spacing w:val="-3"/>
                <w:sz w:val="16"/>
              </w:rPr>
              <w:t> </w:t>
            </w:r>
            <w:r>
              <w:rPr>
                <w:sz w:val="16"/>
              </w:rPr>
              <w:t>population</w:t>
            </w:r>
            <w:r>
              <w:rPr>
                <w:spacing w:val="-3"/>
                <w:sz w:val="16"/>
              </w:rPr>
              <w:t> </w:t>
            </w:r>
            <w:r>
              <w:rPr>
                <w:sz w:val="16"/>
              </w:rPr>
              <w:t>and</w:t>
            </w:r>
            <w:r>
              <w:rPr>
                <w:spacing w:val="-3"/>
                <w:sz w:val="16"/>
              </w:rPr>
              <w:t> </w:t>
            </w:r>
            <w:r>
              <w:rPr>
                <w:sz w:val="16"/>
              </w:rPr>
              <w:t>the</w:t>
            </w:r>
            <w:r>
              <w:rPr>
                <w:spacing w:val="-3"/>
                <w:sz w:val="16"/>
              </w:rPr>
              <w:t> </w:t>
            </w:r>
            <w:r>
              <w:rPr>
                <w:sz w:val="16"/>
              </w:rPr>
              <w:t>intended</w:t>
            </w:r>
            <w:r>
              <w:rPr>
                <w:spacing w:val="-3"/>
                <w:sz w:val="16"/>
              </w:rPr>
              <w:t> </w:t>
            </w:r>
            <w:r>
              <w:rPr>
                <w:sz w:val="16"/>
              </w:rPr>
              <w:t>purpose</w:t>
            </w:r>
            <w:r>
              <w:rPr>
                <w:spacing w:val="-3"/>
                <w:sz w:val="16"/>
              </w:rPr>
              <w:t> </w:t>
            </w:r>
            <w:r>
              <w:rPr>
                <w:sz w:val="16"/>
              </w:rPr>
              <w:t>of</w:t>
            </w:r>
            <w:r>
              <w:rPr>
                <w:spacing w:val="-3"/>
                <w:sz w:val="16"/>
              </w:rPr>
              <w:t> </w:t>
            </w:r>
            <w:r>
              <w:rPr>
                <w:sz w:val="16"/>
              </w:rPr>
              <w:t>the</w:t>
            </w:r>
            <w:r>
              <w:rPr>
                <w:spacing w:val="-3"/>
                <w:sz w:val="16"/>
              </w:rPr>
              <w:t> </w:t>
            </w:r>
            <w:r>
              <w:rPr>
                <w:sz w:val="16"/>
              </w:rPr>
              <w:t>prediction</w:t>
            </w:r>
            <w:r>
              <w:rPr>
                <w:spacing w:val="-3"/>
                <w:sz w:val="16"/>
              </w:rPr>
              <w:t> </w:t>
            </w:r>
            <w:r>
              <w:rPr>
                <w:sz w:val="16"/>
              </w:rPr>
              <w:t>model</w:t>
            </w:r>
            <w:r>
              <w:rPr>
                <w:spacing w:val="-3"/>
                <w:sz w:val="16"/>
              </w:rPr>
              <w:t> </w:t>
            </w:r>
            <w:r>
              <w:rPr>
                <w:sz w:val="16"/>
              </w:rPr>
              <w:t>in</w:t>
            </w:r>
            <w:r>
              <w:rPr>
                <w:spacing w:val="-3"/>
                <w:sz w:val="16"/>
              </w:rPr>
              <w:t> </w:t>
            </w:r>
            <w:r>
              <w:rPr>
                <w:sz w:val="16"/>
              </w:rPr>
              <w:t>the</w:t>
            </w:r>
            <w:r>
              <w:rPr>
                <w:spacing w:val="-3"/>
                <w:sz w:val="16"/>
              </w:rPr>
              <w:t> </w:t>
            </w:r>
            <w:r>
              <w:rPr>
                <w:sz w:val="16"/>
              </w:rPr>
              <w:t>context</w:t>
            </w:r>
            <w:r>
              <w:rPr>
                <w:spacing w:val="-3"/>
                <w:sz w:val="16"/>
              </w:rPr>
              <w:t> </w:t>
            </w:r>
            <w:r>
              <w:rPr>
                <w:sz w:val="16"/>
              </w:rPr>
              <w:t>of</w:t>
            </w:r>
            <w:r>
              <w:rPr>
                <w:spacing w:val="-3"/>
                <w:sz w:val="16"/>
              </w:rPr>
              <w:t> </w:t>
            </w:r>
            <w:r>
              <w:rPr>
                <w:sz w:val="16"/>
              </w:rPr>
              <w:t>the</w:t>
            </w:r>
            <w:r>
              <w:rPr>
                <w:spacing w:val="40"/>
                <w:sz w:val="16"/>
              </w:rPr>
              <w:t> </w:t>
            </w:r>
            <w:r>
              <w:rPr>
                <w:sz w:val="16"/>
              </w:rPr>
              <w:t>care pathway, including its intended users (e.g., healthcare professionals, patients, public)</w:t>
            </w:r>
          </w:p>
        </w:tc>
        <w:tc>
          <w:tcPr>
            <w:tcW w:w="3513" w:type="dxa"/>
            <w:tcBorders>
              <w:top w:val="dotted" w:sz="4" w:space="0" w:color="000000"/>
              <w:bottom w:val="dotted" w:sz="4" w:space="0" w:color="000000"/>
            </w:tcBorders>
          </w:tcPr>
          <w:p>
            <w:pPr>
              <w:pStyle w:val="TableParagraph"/>
              <w:spacing w:before="20" w:after="20"/>
              <w:ind w:left="80" w:right="60"/>
            </w:pPr>
            <w:r>
              <w:rPr>
                <w:sz w:val="14"/>
              </w:rPr>
              <w:t>Not applicable: methodological evaluation study; the index is evaluated for predictive validity and is not proposed for clinical use (p. 3, Introduction, Objective). Study population: p. 4, Methods, Datasets.</w:t>
            </w:r>
          </w:p>
        </w:tc>
      </w:tr>
      <w:tr>
        <w:trPr>
          <w:trHeight w:val="220"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single" w:sz="4" w:space="0" w:color="000000"/>
              <w:right w:val="single" w:sz="4" w:space="0" w:color="000000"/>
            </w:tcBorders>
          </w:tcPr>
          <w:p>
            <w:pPr>
              <w:pStyle w:val="TableParagraph"/>
              <w:spacing w:line="163" w:lineRule="exact" w:before="37"/>
              <w:ind w:left="33"/>
              <w:jc w:val="center"/>
              <w:rPr>
                <w:sz w:val="16"/>
              </w:rPr>
            </w:pPr>
            <w:r>
              <w:rPr>
                <w:spacing w:val="-5"/>
                <w:sz w:val="16"/>
              </w:rPr>
              <w:t>3c</w:t>
            </w:r>
          </w:p>
        </w:tc>
        <w:tc>
          <w:tcPr>
            <w:tcW w:w="1113" w:type="dxa"/>
            <w:tcBorders>
              <w:top w:val="dotted" w:sz="4" w:space="0" w:color="000000"/>
              <w:left w:val="single" w:sz="4" w:space="0" w:color="000000"/>
              <w:bottom w:val="single" w:sz="4" w:space="0" w:color="000000"/>
              <w:right w:val="single" w:sz="4" w:space="0" w:color="000000"/>
            </w:tcBorders>
          </w:tcPr>
          <w:p>
            <w:pPr>
              <w:pStyle w:val="TableParagraph"/>
              <w:spacing w:line="163" w:lineRule="exact" w:before="37"/>
              <w:ind w:left="26"/>
              <w:jc w:val="center"/>
              <w:rPr>
                <w:sz w:val="16"/>
              </w:rPr>
            </w:pPr>
            <w:r>
              <w:rPr>
                <w:spacing w:val="-5"/>
                <w:sz w:val="16"/>
              </w:rPr>
              <w:t>D;E</w:t>
            </w:r>
          </w:p>
        </w:tc>
        <w:tc>
          <w:tcPr>
            <w:tcW w:w="4400" w:type="dxa"/>
            <w:tcBorders>
              <w:top w:val="dotted" w:sz="4" w:space="0" w:color="000000"/>
              <w:left w:val="single" w:sz="4" w:space="0" w:color="000000"/>
              <w:bottom w:val="single" w:sz="4" w:space="0" w:color="000000"/>
            </w:tcBorders>
          </w:tcPr>
          <w:p>
            <w:pPr>
              <w:pStyle w:val="TableParagraph"/>
              <w:spacing w:line="163" w:lineRule="exact" w:before="37"/>
              <w:ind w:left="116"/>
              <w:rPr>
                <w:sz w:val="16"/>
              </w:rPr>
            </w:pPr>
            <w:r>
              <w:rPr>
                <w:sz w:val="16"/>
              </w:rPr>
              <w:t>Describe</w:t>
            </w:r>
            <w:r>
              <w:rPr>
                <w:spacing w:val="-6"/>
                <w:sz w:val="16"/>
              </w:rPr>
              <w:t> </w:t>
            </w:r>
            <w:r>
              <w:rPr>
                <w:sz w:val="16"/>
              </w:rPr>
              <w:t>any</w:t>
            </w:r>
            <w:r>
              <w:rPr>
                <w:spacing w:val="-5"/>
                <w:sz w:val="16"/>
              </w:rPr>
              <w:t> </w:t>
            </w:r>
            <w:r>
              <w:rPr>
                <w:sz w:val="16"/>
              </w:rPr>
              <w:t>known</w:t>
            </w:r>
            <w:r>
              <w:rPr>
                <w:spacing w:val="-5"/>
                <w:sz w:val="16"/>
              </w:rPr>
              <w:t> </w:t>
            </w:r>
            <w:r>
              <w:rPr>
                <w:sz w:val="16"/>
              </w:rPr>
              <w:t>health</w:t>
            </w:r>
            <w:r>
              <w:rPr>
                <w:spacing w:val="-5"/>
                <w:sz w:val="16"/>
              </w:rPr>
              <w:t> </w:t>
            </w:r>
            <w:r>
              <w:rPr>
                <w:sz w:val="16"/>
              </w:rPr>
              <w:t>inequalities</w:t>
            </w:r>
            <w:r>
              <w:rPr>
                <w:spacing w:val="-6"/>
                <w:sz w:val="16"/>
              </w:rPr>
              <w:t> </w:t>
            </w:r>
            <w:r>
              <w:rPr>
                <w:sz w:val="16"/>
              </w:rPr>
              <w:t>between</w:t>
            </w:r>
            <w:r>
              <w:rPr>
                <w:spacing w:val="-5"/>
                <w:sz w:val="16"/>
              </w:rPr>
              <w:t> </w:t>
            </w:r>
            <w:r>
              <w:rPr>
                <w:sz w:val="16"/>
              </w:rPr>
              <w:t>sociodemographic</w:t>
            </w:r>
            <w:r>
              <w:rPr>
                <w:spacing w:val="-5"/>
                <w:sz w:val="16"/>
              </w:rPr>
              <w:t> </w:t>
            </w:r>
            <w:r>
              <w:rPr>
                <w:spacing w:val="-2"/>
                <w:sz w:val="16"/>
              </w:rPr>
              <w:t>groups</w:t>
            </w:r>
          </w:p>
        </w:tc>
        <w:tc>
          <w:tcPr>
            <w:tcW w:w="3513" w:type="dxa"/>
            <w:tcBorders>
              <w:top w:val="dotted" w:sz="4" w:space="0" w:color="000000"/>
              <w:bottom w:val="single" w:sz="4" w:space="0" w:color="000000"/>
            </w:tcBorders>
          </w:tcPr>
          <w:p>
            <w:pPr>
              <w:pStyle w:val="TableParagraph"/>
              <w:spacing w:before="20" w:after="20"/>
              <w:ind w:left="80" w:right="60"/>
            </w:pPr>
            <w:r>
              <w:rPr>
                <w:sz w:val="14"/>
              </w:rPr>
              <w:t>p. 16, Discussion, Limitations: neither dataset provides sociodemographic detail sufficient to examine performance across subgroups, so health-inequality and fairness implications could not be assessed.</w:t>
            </w:r>
          </w:p>
        </w:tc>
      </w:tr>
      <w:tr>
        <w:trPr>
          <w:trHeight w:val="368" w:hRule="atLeast"/>
        </w:trPr>
        <w:tc>
          <w:tcPr>
            <w:tcW w:w="1478" w:type="dxa"/>
            <w:tcBorders>
              <w:top w:val="single" w:sz="4" w:space="0" w:color="000000"/>
              <w:right w:val="single" w:sz="4" w:space="0" w:color="000000"/>
            </w:tcBorders>
          </w:tcPr>
          <w:p>
            <w:pPr>
              <w:pStyle w:val="TableParagraph"/>
              <w:spacing w:line="183" w:lineRule="exact"/>
              <w:ind w:left="109"/>
              <w:rPr>
                <w:i/>
                <w:sz w:val="16"/>
              </w:rPr>
            </w:pPr>
            <w:r>
              <w:rPr>
                <w:i/>
                <w:spacing w:val="-2"/>
                <w:sz w:val="16"/>
              </w:rPr>
              <w:t>Objectives</w:t>
            </w:r>
          </w:p>
        </w:tc>
        <w:tc>
          <w:tcPr>
            <w:tcW w:w="537" w:type="dxa"/>
            <w:tcBorders>
              <w:top w:val="single" w:sz="4" w:space="0" w:color="000000"/>
              <w:left w:val="single" w:sz="4" w:space="0" w:color="000000"/>
              <w:right w:val="single" w:sz="4" w:space="0" w:color="000000"/>
            </w:tcBorders>
          </w:tcPr>
          <w:p>
            <w:pPr>
              <w:pStyle w:val="TableParagraph"/>
              <w:spacing w:before="90"/>
              <w:ind w:left="33" w:right="1"/>
              <w:jc w:val="center"/>
              <w:rPr>
                <w:sz w:val="16"/>
              </w:rPr>
            </w:pPr>
            <w:r>
              <w:rPr>
                <w:spacing w:val="-10"/>
                <w:sz w:val="16"/>
              </w:rPr>
              <w:t>4</w:t>
            </w:r>
          </w:p>
        </w:tc>
        <w:tc>
          <w:tcPr>
            <w:tcW w:w="1113" w:type="dxa"/>
            <w:tcBorders>
              <w:top w:val="single" w:sz="4" w:space="0" w:color="000000"/>
              <w:left w:val="single"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single" w:sz="4" w:space="0" w:color="000000"/>
              <w:left w:val="single" w:sz="4" w:space="0" w:color="000000"/>
            </w:tcBorders>
          </w:tcPr>
          <w:p>
            <w:pPr>
              <w:pStyle w:val="TableParagraph"/>
              <w:spacing w:line="182" w:lineRule="exact"/>
              <w:ind w:left="116"/>
              <w:rPr>
                <w:sz w:val="16"/>
              </w:rPr>
            </w:pPr>
            <w:r>
              <w:rPr>
                <w:sz w:val="16"/>
              </w:rPr>
              <w:t>Specify</w:t>
            </w:r>
            <w:r>
              <w:rPr>
                <w:spacing w:val="-3"/>
                <w:sz w:val="16"/>
              </w:rPr>
              <w:t> </w:t>
            </w:r>
            <w:r>
              <w:rPr>
                <w:sz w:val="16"/>
              </w:rPr>
              <w:t>the</w:t>
            </w:r>
            <w:r>
              <w:rPr>
                <w:spacing w:val="-3"/>
                <w:sz w:val="16"/>
              </w:rPr>
              <w:t> </w:t>
            </w:r>
            <w:r>
              <w:rPr>
                <w:sz w:val="16"/>
              </w:rPr>
              <w:t>study</w:t>
            </w:r>
            <w:r>
              <w:rPr>
                <w:spacing w:val="-3"/>
                <w:sz w:val="16"/>
              </w:rPr>
              <w:t> </w:t>
            </w:r>
            <w:r>
              <w:rPr>
                <w:sz w:val="16"/>
              </w:rPr>
              <w:t>objectives,</w:t>
            </w:r>
            <w:r>
              <w:rPr>
                <w:spacing w:val="-3"/>
                <w:sz w:val="16"/>
              </w:rPr>
              <w:t> </w:t>
            </w:r>
            <w:r>
              <w:rPr>
                <w:sz w:val="16"/>
              </w:rPr>
              <w:t>including</w:t>
            </w:r>
            <w:r>
              <w:rPr>
                <w:spacing w:val="-3"/>
                <w:sz w:val="16"/>
              </w:rPr>
              <w:t> </w:t>
            </w:r>
            <w:r>
              <w:rPr>
                <w:sz w:val="16"/>
              </w:rPr>
              <w:t>whether</w:t>
            </w:r>
            <w:r>
              <w:rPr>
                <w:spacing w:val="-3"/>
                <w:sz w:val="16"/>
              </w:rPr>
              <w:t> </w:t>
            </w:r>
            <w:r>
              <w:rPr>
                <w:sz w:val="16"/>
              </w:rPr>
              <w:t>the</w:t>
            </w:r>
            <w:r>
              <w:rPr>
                <w:spacing w:val="-3"/>
                <w:sz w:val="16"/>
              </w:rPr>
              <w:t> </w:t>
            </w:r>
            <w:r>
              <w:rPr>
                <w:sz w:val="16"/>
              </w:rPr>
              <w:t>study</w:t>
            </w:r>
            <w:r>
              <w:rPr>
                <w:spacing w:val="-3"/>
                <w:sz w:val="16"/>
              </w:rPr>
              <w:t> </w:t>
            </w:r>
            <w:r>
              <w:rPr>
                <w:sz w:val="16"/>
              </w:rPr>
              <w:t>describes</w:t>
            </w:r>
            <w:r>
              <w:rPr>
                <w:spacing w:val="-3"/>
                <w:sz w:val="16"/>
              </w:rPr>
              <w:t> </w:t>
            </w:r>
            <w:r>
              <w:rPr>
                <w:sz w:val="16"/>
              </w:rPr>
              <w:t>the</w:t>
            </w:r>
            <w:r>
              <w:rPr>
                <w:spacing w:val="-3"/>
                <w:sz w:val="16"/>
              </w:rPr>
              <w:t> </w:t>
            </w:r>
            <w:r>
              <w:rPr>
                <w:sz w:val="16"/>
              </w:rPr>
              <w:t>development</w:t>
            </w:r>
            <w:r>
              <w:rPr>
                <w:spacing w:val="-3"/>
                <w:sz w:val="16"/>
              </w:rPr>
              <w:t> </w:t>
            </w:r>
            <w:r>
              <w:rPr>
                <w:sz w:val="16"/>
              </w:rPr>
              <w:t>or</w:t>
            </w:r>
            <w:r>
              <w:rPr>
                <w:spacing w:val="-3"/>
                <w:sz w:val="16"/>
              </w:rPr>
              <w:t> </w:t>
            </w:r>
            <w:r>
              <w:rPr>
                <w:sz w:val="16"/>
              </w:rPr>
              <w:t>validation</w:t>
            </w:r>
            <w:r>
              <w:rPr>
                <w:spacing w:val="-3"/>
                <w:sz w:val="16"/>
              </w:rPr>
              <w:t> </w:t>
            </w:r>
            <w:r>
              <w:rPr>
                <w:sz w:val="16"/>
              </w:rPr>
              <w:t>of</w:t>
            </w:r>
            <w:r>
              <w:rPr>
                <w:spacing w:val="-3"/>
                <w:sz w:val="16"/>
              </w:rPr>
              <w:t> </w:t>
            </w:r>
            <w:r>
              <w:rPr>
                <w:sz w:val="16"/>
              </w:rPr>
              <w:t>a</w:t>
            </w:r>
            <w:r>
              <w:rPr>
                <w:spacing w:val="40"/>
                <w:sz w:val="16"/>
              </w:rPr>
              <w:t> </w:t>
            </w:r>
            <w:r>
              <w:rPr>
                <w:sz w:val="16"/>
              </w:rPr>
              <w:t>prediction model (or both)</w:t>
            </w:r>
          </w:p>
        </w:tc>
        <w:tc>
          <w:tcPr>
            <w:tcW w:w="3513" w:type="dxa"/>
            <w:tcBorders>
              <w:top w:val="single" w:sz="4" w:space="0" w:color="000000"/>
            </w:tcBorders>
          </w:tcPr>
          <w:p>
            <w:pPr>
              <w:pStyle w:val="TableParagraph"/>
              <w:spacing w:before="20" w:after="20"/>
              <w:ind w:left="80" w:right="60"/>
            </w:pPr>
            <w:r>
              <w:rPr>
                <w:sz w:val="14"/>
              </w:rPr>
              <w:t>p. 3, Introduction, Objective: evaluation (not development) of whether the index retains a predictive advantage over simple baselines on targets sharing progressively less structure with it; fourfold contribution.</w:t>
            </w:r>
          </w:p>
        </w:tc>
      </w:tr>
      <w:tr>
        <w:trPr>
          <w:trHeight w:val="181" w:hRule="atLeast"/>
        </w:trPr>
        <w:tc>
          <w:tcPr>
            <w:tcW w:w="11041" w:type="dxa"/>
            <w:gridSpan w:val="5"/>
            <w:shd w:val="clear" w:color="auto" w:fill="FFF2CC"/>
          </w:tcPr>
          <w:p>
            <w:pPr>
              <w:pStyle w:val="TableParagraph"/>
              <w:spacing w:line="161" w:lineRule="exact"/>
              <w:ind w:left="109"/>
              <w:rPr>
                <w:b/>
                <w:sz w:val="16"/>
              </w:rPr>
            </w:pPr>
            <w:r>
              <w:rPr>
                <w:b/>
                <w:spacing w:val="-2"/>
                <w:sz w:val="16"/>
              </w:rPr>
              <w:t>METHODS</w:t>
            </w:r>
          </w:p>
        </w:tc>
      </w:tr>
      <w:tr>
        <w:trPr>
          <w:trHeight w:val="556" w:hRule="atLeast"/>
        </w:trPr>
        <w:tc>
          <w:tcPr>
            <w:tcW w:w="1478" w:type="dxa"/>
            <w:vMerge w:val="restart"/>
            <w:tcBorders>
              <w:bottom w:val="single" w:sz="4" w:space="0" w:color="000000"/>
              <w:right w:val="single" w:sz="4" w:space="0" w:color="000000"/>
            </w:tcBorders>
          </w:tcPr>
          <w:p>
            <w:pPr>
              <w:pStyle w:val="TableParagraph"/>
              <w:spacing w:before="3"/>
              <w:ind w:left="109"/>
              <w:rPr>
                <w:i/>
                <w:sz w:val="16"/>
              </w:rPr>
            </w:pPr>
            <w:r>
              <w:rPr>
                <w:i/>
                <w:spacing w:val="-4"/>
                <w:sz w:val="16"/>
              </w:rPr>
              <w:t>Data</w:t>
            </w:r>
          </w:p>
        </w:tc>
        <w:tc>
          <w:tcPr>
            <w:tcW w:w="537" w:type="dxa"/>
            <w:tcBorders>
              <w:left w:val="single" w:sz="4" w:space="0" w:color="000000"/>
              <w:bottom w:val="dotted" w:sz="4" w:space="0" w:color="000000"/>
              <w:right w:val="single" w:sz="4" w:space="0" w:color="000000"/>
            </w:tcBorders>
          </w:tcPr>
          <w:p>
            <w:pPr>
              <w:pStyle w:val="TableParagraph"/>
              <w:spacing w:before="2"/>
              <w:rPr>
                <w:sz w:val="16"/>
              </w:rPr>
            </w:pPr>
          </w:p>
          <w:p>
            <w:pPr>
              <w:pStyle w:val="TableParagraph"/>
              <w:ind w:left="33"/>
              <w:jc w:val="center"/>
              <w:rPr>
                <w:sz w:val="16"/>
              </w:rPr>
            </w:pPr>
            <w:r>
              <w:rPr>
                <w:spacing w:val="-5"/>
                <w:sz w:val="16"/>
              </w:rPr>
              <w:t>5a</w:t>
            </w:r>
          </w:p>
        </w:tc>
        <w:tc>
          <w:tcPr>
            <w:tcW w:w="1113" w:type="dxa"/>
            <w:tcBorders>
              <w:left w:val="single" w:sz="4" w:space="0" w:color="000000"/>
              <w:bottom w:val="dotted" w:sz="4" w:space="0" w:color="000000"/>
              <w:right w:val="single" w:sz="4" w:space="0" w:color="000000"/>
            </w:tcBorders>
          </w:tcPr>
          <w:p>
            <w:pPr>
              <w:pStyle w:val="TableParagraph"/>
              <w:spacing w:before="2"/>
              <w:rPr>
                <w:sz w:val="16"/>
              </w:rPr>
            </w:pPr>
          </w:p>
          <w:p>
            <w:pPr>
              <w:pStyle w:val="TableParagraph"/>
              <w:ind w:left="26"/>
              <w:jc w:val="center"/>
              <w:rPr>
                <w:sz w:val="16"/>
              </w:rPr>
            </w:pPr>
            <w:r>
              <w:rPr>
                <w:spacing w:val="-5"/>
                <w:sz w:val="16"/>
              </w:rPr>
              <w:t>D;E</w:t>
            </w:r>
          </w:p>
        </w:tc>
        <w:tc>
          <w:tcPr>
            <w:tcW w:w="4400" w:type="dxa"/>
            <w:tcBorders>
              <w:left w:val="single" w:sz="4" w:space="0" w:color="000000"/>
              <w:bottom w:val="dotted" w:sz="4" w:space="0" w:color="000000"/>
            </w:tcBorders>
          </w:tcPr>
          <w:p>
            <w:pPr>
              <w:pStyle w:val="TableParagraph"/>
              <w:spacing w:line="182" w:lineRule="exact"/>
              <w:ind w:left="116" w:right="265"/>
              <w:jc w:val="both"/>
              <w:rPr>
                <w:sz w:val="16"/>
              </w:rPr>
            </w:pPr>
            <w:r>
              <w:rPr>
                <w:sz w:val="16"/>
              </w:rPr>
              <w:t>Describe</w:t>
            </w:r>
            <w:r>
              <w:rPr>
                <w:spacing w:val="-2"/>
                <w:sz w:val="16"/>
              </w:rPr>
              <w:t> </w:t>
            </w:r>
            <w:r>
              <w:rPr>
                <w:sz w:val="16"/>
              </w:rPr>
              <w:t>the</w:t>
            </w:r>
            <w:r>
              <w:rPr>
                <w:spacing w:val="-2"/>
                <w:sz w:val="16"/>
              </w:rPr>
              <w:t> </w:t>
            </w:r>
            <w:r>
              <w:rPr>
                <w:sz w:val="16"/>
              </w:rPr>
              <w:t>sources</w:t>
            </w:r>
            <w:r>
              <w:rPr>
                <w:spacing w:val="-2"/>
                <w:sz w:val="16"/>
              </w:rPr>
              <w:t> </w:t>
            </w:r>
            <w:r>
              <w:rPr>
                <w:sz w:val="16"/>
              </w:rPr>
              <w:t>of</w:t>
            </w:r>
            <w:r>
              <w:rPr>
                <w:spacing w:val="-2"/>
                <w:sz w:val="16"/>
              </w:rPr>
              <w:t> </w:t>
            </w:r>
            <w:r>
              <w:rPr>
                <w:sz w:val="16"/>
              </w:rPr>
              <w:t>data</w:t>
            </w:r>
            <w:r>
              <w:rPr>
                <w:spacing w:val="-2"/>
                <w:sz w:val="16"/>
              </w:rPr>
              <w:t> </w:t>
            </w:r>
            <w:r>
              <w:rPr>
                <w:sz w:val="16"/>
              </w:rPr>
              <w:t>separately</w:t>
            </w:r>
            <w:r>
              <w:rPr>
                <w:spacing w:val="-2"/>
                <w:sz w:val="16"/>
              </w:rPr>
              <w:t> </w:t>
            </w:r>
            <w:r>
              <w:rPr>
                <w:sz w:val="16"/>
              </w:rPr>
              <w:t>for</w:t>
            </w:r>
            <w:r>
              <w:rPr>
                <w:spacing w:val="-2"/>
                <w:sz w:val="16"/>
              </w:rPr>
              <w:t> </w:t>
            </w:r>
            <w:r>
              <w:rPr>
                <w:sz w:val="16"/>
              </w:rPr>
              <w:t>the</w:t>
            </w:r>
            <w:r>
              <w:rPr>
                <w:spacing w:val="-2"/>
                <w:sz w:val="16"/>
              </w:rPr>
              <w:t> </w:t>
            </w:r>
            <w:r>
              <w:rPr>
                <w:sz w:val="16"/>
              </w:rPr>
              <w:t>development</w:t>
            </w:r>
            <w:r>
              <w:rPr>
                <w:spacing w:val="-2"/>
                <w:sz w:val="16"/>
              </w:rPr>
              <w:t> </w:t>
            </w:r>
            <w:r>
              <w:rPr>
                <w:sz w:val="16"/>
              </w:rPr>
              <w:t>and</w:t>
            </w:r>
            <w:r>
              <w:rPr>
                <w:spacing w:val="-2"/>
                <w:sz w:val="16"/>
              </w:rPr>
              <w:t> </w:t>
            </w:r>
            <w:r>
              <w:rPr>
                <w:sz w:val="16"/>
              </w:rPr>
              <w:t>evaluation</w:t>
            </w:r>
            <w:r>
              <w:rPr>
                <w:spacing w:val="-2"/>
                <w:sz w:val="16"/>
              </w:rPr>
              <w:t> </w:t>
            </w:r>
            <w:r>
              <w:rPr>
                <w:sz w:val="16"/>
              </w:rPr>
              <w:t>datasets</w:t>
            </w:r>
            <w:r>
              <w:rPr>
                <w:spacing w:val="-2"/>
                <w:sz w:val="16"/>
              </w:rPr>
              <w:t> </w:t>
            </w:r>
            <w:r>
              <w:rPr>
                <w:sz w:val="16"/>
              </w:rPr>
              <w:t>(e.g.,</w:t>
            </w:r>
            <w:r>
              <w:rPr>
                <w:spacing w:val="-2"/>
                <w:sz w:val="16"/>
              </w:rPr>
              <w:t> </w:t>
            </w:r>
            <w:r>
              <w:rPr>
                <w:sz w:val="16"/>
              </w:rPr>
              <w:t>randomised</w:t>
            </w:r>
            <w:r>
              <w:rPr>
                <w:spacing w:val="40"/>
                <w:sz w:val="16"/>
              </w:rPr>
              <w:t> </w:t>
            </w:r>
            <w:r>
              <w:rPr>
                <w:sz w:val="16"/>
              </w:rPr>
              <w:t>trial,</w:t>
            </w:r>
            <w:r>
              <w:rPr>
                <w:spacing w:val="-3"/>
                <w:sz w:val="16"/>
              </w:rPr>
              <w:t> </w:t>
            </w:r>
            <w:r>
              <w:rPr>
                <w:sz w:val="16"/>
              </w:rPr>
              <w:t>cohort,</w:t>
            </w:r>
            <w:r>
              <w:rPr>
                <w:spacing w:val="-3"/>
                <w:sz w:val="16"/>
              </w:rPr>
              <w:t> </w:t>
            </w:r>
            <w:r>
              <w:rPr>
                <w:sz w:val="16"/>
              </w:rPr>
              <w:t>routine</w:t>
            </w:r>
            <w:r>
              <w:rPr>
                <w:spacing w:val="-3"/>
                <w:sz w:val="16"/>
              </w:rPr>
              <w:t> </w:t>
            </w:r>
            <w:r>
              <w:rPr>
                <w:sz w:val="16"/>
              </w:rPr>
              <w:t>care</w:t>
            </w:r>
            <w:r>
              <w:rPr>
                <w:spacing w:val="-3"/>
                <w:sz w:val="16"/>
              </w:rPr>
              <w:t> </w:t>
            </w:r>
            <w:r>
              <w:rPr>
                <w:sz w:val="16"/>
              </w:rPr>
              <w:t>or</w:t>
            </w:r>
            <w:r>
              <w:rPr>
                <w:spacing w:val="-3"/>
                <w:sz w:val="16"/>
              </w:rPr>
              <w:t> </w:t>
            </w:r>
            <w:r>
              <w:rPr>
                <w:sz w:val="16"/>
              </w:rPr>
              <w:t>registry</w:t>
            </w:r>
            <w:r>
              <w:rPr>
                <w:spacing w:val="-3"/>
                <w:sz w:val="16"/>
              </w:rPr>
              <w:t> </w:t>
            </w:r>
            <w:r>
              <w:rPr>
                <w:sz w:val="16"/>
              </w:rPr>
              <w:t>data),</w:t>
            </w:r>
            <w:r>
              <w:rPr>
                <w:spacing w:val="-3"/>
                <w:sz w:val="16"/>
              </w:rPr>
              <w:t> </w:t>
            </w:r>
            <w:r>
              <w:rPr>
                <w:sz w:val="16"/>
              </w:rPr>
              <w:t>the</w:t>
            </w:r>
            <w:r>
              <w:rPr>
                <w:spacing w:val="-3"/>
                <w:sz w:val="16"/>
              </w:rPr>
              <w:t> </w:t>
            </w:r>
            <w:r>
              <w:rPr>
                <w:sz w:val="16"/>
              </w:rPr>
              <w:t>rationale</w:t>
            </w:r>
            <w:r>
              <w:rPr>
                <w:spacing w:val="-3"/>
                <w:sz w:val="16"/>
              </w:rPr>
              <w:t> </w:t>
            </w:r>
            <w:r>
              <w:rPr>
                <w:sz w:val="16"/>
              </w:rPr>
              <w:t>for</w:t>
            </w:r>
            <w:r>
              <w:rPr>
                <w:spacing w:val="-3"/>
                <w:sz w:val="16"/>
              </w:rPr>
              <w:t> </w:t>
            </w:r>
            <w:r>
              <w:rPr>
                <w:sz w:val="16"/>
              </w:rPr>
              <w:t>using</w:t>
            </w:r>
            <w:r>
              <w:rPr>
                <w:spacing w:val="-3"/>
                <w:sz w:val="16"/>
              </w:rPr>
              <w:t> </w:t>
            </w:r>
            <w:r>
              <w:rPr>
                <w:sz w:val="16"/>
              </w:rPr>
              <w:t>these</w:t>
            </w:r>
            <w:r>
              <w:rPr>
                <w:spacing w:val="-3"/>
                <w:sz w:val="16"/>
              </w:rPr>
              <w:t> </w:t>
            </w:r>
            <w:r>
              <w:rPr>
                <w:sz w:val="16"/>
              </w:rPr>
              <w:t>data,</w:t>
            </w:r>
            <w:r>
              <w:rPr>
                <w:spacing w:val="-3"/>
                <w:sz w:val="16"/>
              </w:rPr>
              <w:t> </w:t>
            </w:r>
            <w:r>
              <w:rPr>
                <w:sz w:val="16"/>
              </w:rPr>
              <w:t>and</w:t>
            </w:r>
            <w:r>
              <w:rPr>
                <w:spacing w:val="-2"/>
                <w:sz w:val="16"/>
              </w:rPr>
              <w:t> </w:t>
            </w:r>
            <w:r>
              <w:rPr>
                <w:sz w:val="16"/>
              </w:rPr>
              <w:t>representativeness</w:t>
            </w:r>
            <w:r>
              <w:rPr>
                <w:spacing w:val="-3"/>
                <w:sz w:val="16"/>
              </w:rPr>
              <w:t> </w:t>
            </w:r>
            <w:r>
              <w:rPr>
                <w:sz w:val="16"/>
              </w:rPr>
              <w:t>of</w:t>
            </w:r>
            <w:r>
              <w:rPr>
                <w:spacing w:val="40"/>
                <w:sz w:val="16"/>
              </w:rPr>
              <w:t> </w:t>
            </w:r>
            <w:r>
              <w:rPr>
                <w:sz w:val="16"/>
              </w:rPr>
              <w:t>the</w:t>
            </w:r>
            <w:r>
              <w:rPr>
                <w:spacing w:val="-1"/>
                <w:sz w:val="16"/>
              </w:rPr>
              <w:t> </w:t>
            </w:r>
            <w:r>
              <w:rPr>
                <w:sz w:val="16"/>
              </w:rPr>
              <w:t>data</w:t>
            </w:r>
          </w:p>
        </w:tc>
        <w:tc>
          <w:tcPr>
            <w:tcW w:w="3513" w:type="dxa"/>
            <w:tcBorders>
              <w:bottom w:val="dotted" w:sz="4" w:space="0" w:color="000000"/>
            </w:tcBorders>
          </w:tcPr>
          <w:p>
            <w:pPr>
              <w:pStyle w:val="TableParagraph"/>
              <w:spacing w:before="20" w:after="20"/>
              <w:ind w:left="80" w:right="60"/>
            </w:pPr>
            <w:r>
              <w:rPr>
                <w:sz w:val="14"/>
              </w:rPr>
              <w:t>p. 4, Methods, Datasets: PMData [50] (primary; within-participant analyses) and DEPRESJON [45] (component-independence check only); public secondary data. No separate development dataset: every arm is fitted and evaluated within participant by blocked forward-chaining cross-validation. Representativeness: p. 16, Discussion, Limitations.</w:t>
            </w:r>
          </w:p>
        </w:tc>
      </w:tr>
      <w:tr>
        <w:trPr>
          <w:trHeight w:val="364"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single" w:sz="4" w:space="0" w:color="000000"/>
              <w:right w:val="single" w:sz="4" w:space="0" w:color="000000"/>
            </w:tcBorders>
          </w:tcPr>
          <w:p>
            <w:pPr>
              <w:pStyle w:val="TableParagraph"/>
              <w:spacing w:before="90"/>
              <w:ind w:left="33"/>
              <w:jc w:val="center"/>
              <w:rPr>
                <w:sz w:val="16"/>
              </w:rPr>
            </w:pPr>
            <w:r>
              <w:rPr>
                <w:spacing w:val="-5"/>
                <w:sz w:val="16"/>
              </w:rPr>
              <w:t>5b</w:t>
            </w:r>
          </w:p>
        </w:tc>
        <w:tc>
          <w:tcPr>
            <w:tcW w:w="1113" w:type="dxa"/>
            <w:tcBorders>
              <w:top w:val="dotted" w:sz="4" w:space="0" w:color="000000"/>
              <w:left w:val="single" w:sz="4" w:space="0" w:color="000000"/>
              <w:bottom w:val="single"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dotted" w:sz="4" w:space="0" w:color="000000"/>
              <w:left w:val="single" w:sz="4" w:space="0" w:color="000000"/>
              <w:bottom w:val="single" w:sz="4" w:space="0" w:color="000000"/>
            </w:tcBorders>
          </w:tcPr>
          <w:p>
            <w:pPr>
              <w:pStyle w:val="TableParagraph"/>
              <w:spacing w:line="182" w:lineRule="exact"/>
              <w:ind w:left="116"/>
              <w:rPr>
                <w:sz w:val="16"/>
              </w:rPr>
            </w:pPr>
            <w:r>
              <w:rPr>
                <w:sz w:val="16"/>
              </w:rPr>
              <w:t>Specify</w:t>
            </w:r>
            <w:r>
              <w:rPr>
                <w:spacing w:val="-3"/>
                <w:sz w:val="16"/>
              </w:rPr>
              <w:t> </w:t>
            </w:r>
            <w:r>
              <w:rPr>
                <w:sz w:val="16"/>
              </w:rPr>
              <w:t>the</w:t>
            </w:r>
            <w:r>
              <w:rPr>
                <w:spacing w:val="-3"/>
                <w:sz w:val="16"/>
              </w:rPr>
              <w:t> </w:t>
            </w:r>
            <w:r>
              <w:rPr>
                <w:sz w:val="16"/>
              </w:rPr>
              <w:t>dates</w:t>
            </w:r>
            <w:r>
              <w:rPr>
                <w:spacing w:val="-3"/>
                <w:sz w:val="16"/>
              </w:rPr>
              <w:t> </w:t>
            </w:r>
            <w:r>
              <w:rPr>
                <w:sz w:val="16"/>
              </w:rPr>
              <w:t>of</w:t>
            </w:r>
            <w:r>
              <w:rPr>
                <w:spacing w:val="-3"/>
                <w:sz w:val="16"/>
              </w:rPr>
              <w:t> </w:t>
            </w:r>
            <w:r>
              <w:rPr>
                <w:sz w:val="16"/>
              </w:rPr>
              <w:t>the</w:t>
            </w:r>
            <w:r>
              <w:rPr>
                <w:spacing w:val="-3"/>
                <w:sz w:val="16"/>
              </w:rPr>
              <w:t> </w:t>
            </w:r>
            <w:r>
              <w:rPr>
                <w:sz w:val="16"/>
              </w:rPr>
              <w:t>collected</w:t>
            </w:r>
            <w:r>
              <w:rPr>
                <w:spacing w:val="-3"/>
                <w:sz w:val="16"/>
              </w:rPr>
              <w:t> </w:t>
            </w:r>
            <w:r>
              <w:rPr>
                <w:sz w:val="16"/>
              </w:rPr>
              <w:t>participant</w:t>
            </w:r>
            <w:r>
              <w:rPr>
                <w:spacing w:val="-3"/>
                <w:sz w:val="16"/>
              </w:rPr>
              <w:t> </w:t>
            </w:r>
            <w:r>
              <w:rPr>
                <w:sz w:val="16"/>
              </w:rPr>
              <w:t>data,</w:t>
            </w:r>
            <w:r>
              <w:rPr>
                <w:spacing w:val="-3"/>
                <w:sz w:val="16"/>
              </w:rPr>
              <w:t> </w:t>
            </w:r>
            <w:r>
              <w:rPr>
                <w:sz w:val="16"/>
              </w:rPr>
              <w:t>including</w:t>
            </w:r>
            <w:r>
              <w:rPr>
                <w:spacing w:val="-3"/>
                <w:sz w:val="16"/>
              </w:rPr>
              <w:t> </w:t>
            </w:r>
            <w:r>
              <w:rPr>
                <w:sz w:val="16"/>
              </w:rPr>
              <w:t>start</w:t>
            </w:r>
            <w:r>
              <w:rPr>
                <w:spacing w:val="-3"/>
                <w:sz w:val="16"/>
              </w:rPr>
              <w:t> </w:t>
            </w:r>
            <w:r>
              <w:rPr>
                <w:sz w:val="16"/>
              </w:rPr>
              <w:t>and</w:t>
            </w:r>
            <w:r>
              <w:rPr>
                <w:spacing w:val="-3"/>
                <w:sz w:val="16"/>
              </w:rPr>
              <w:t> </w:t>
            </w:r>
            <w:r>
              <w:rPr>
                <w:sz w:val="16"/>
              </w:rPr>
              <w:t>end</w:t>
            </w:r>
            <w:r>
              <w:rPr>
                <w:spacing w:val="-3"/>
                <w:sz w:val="16"/>
              </w:rPr>
              <w:t> </w:t>
            </w:r>
            <w:r>
              <w:rPr>
                <w:sz w:val="16"/>
              </w:rPr>
              <w:t>of</w:t>
            </w:r>
            <w:r>
              <w:rPr>
                <w:spacing w:val="-3"/>
                <w:sz w:val="16"/>
              </w:rPr>
              <w:t> </w:t>
            </w:r>
            <w:r>
              <w:rPr>
                <w:sz w:val="16"/>
              </w:rPr>
              <w:t>participant</w:t>
            </w:r>
            <w:r>
              <w:rPr>
                <w:spacing w:val="-3"/>
                <w:sz w:val="16"/>
              </w:rPr>
              <w:t> </w:t>
            </w:r>
            <w:r>
              <w:rPr>
                <w:sz w:val="16"/>
              </w:rPr>
              <w:t>accrual;</w:t>
            </w:r>
            <w:r>
              <w:rPr>
                <w:spacing w:val="-3"/>
                <w:sz w:val="16"/>
              </w:rPr>
              <w:t> </w:t>
            </w:r>
            <w:r>
              <w:rPr>
                <w:sz w:val="16"/>
              </w:rPr>
              <w:t>and,</w:t>
            </w:r>
            <w:r>
              <w:rPr>
                <w:spacing w:val="-3"/>
                <w:sz w:val="16"/>
              </w:rPr>
              <w:t> </w:t>
            </w:r>
            <w:r>
              <w:rPr>
                <w:sz w:val="16"/>
              </w:rPr>
              <w:t>if</w:t>
            </w:r>
            <w:r>
              <w:rPr>
                <w:spacing w:val="40"/>
                <w:sz w:val="16"/>
              </w:rPr>
              <w:t> </w:t>
            </w:r>
            <w:r>
              <w:rPr>
                <w:sz w:val="16"/>
              </w:rPr>
              <w:t>applicable, end of follow-up</w:t>
            </w:r>
          </w:p>
        </w:tc>
        <w:tc>
          <w:tcPr>
            <w:tcW w:w="3513" w:type="dxa"/>
            <w:tcBorders>
              <w:top w:val="dotted" w:sz="4" w:space="0" w:color="000000"/>
              <w:bottom w:val="single" w:sz="4" w:space="0" w:color="000000"/>
            </w:tcBorders>
          </w:tcPr>
          <w:p>
            <w:pPr>
              <w:pStyle w:val="TableParagraph"/>
              <w:spacing w:before="20" w:after="20"/>
              <w:ind w:left="80" w:right="60"/>
            </w:pPr>
            <w:r>
              <w:rPr>
                <w:sz w:val="14"/>
              </w:rPr>
              <w:t>p. 4, Methods, Datasets: PMData collected from November 2019 to March 2020 [50]; DEPRESJON was originally collected for an earlier clinical study and its source publication does not report collection dates [45].</w:t>
            </w:r>
          </w:p>
        </w:tc>
      </w:tr>
      <w:tr>
        <w:trPr>
          <w:trHeight w:val="369" w:hRule="atLeast"/>
        </w:trPr>
        <w:tc>
          <w:tcPr>
            <w:tcW w:w="1478" w:type="dxa"/>
            <w:vMerge w:val="restart"/>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pacing w:val="-2"/>
                <w:sz w:val="16"/>
              </w:rPr>
              <w:t>Participants</w:t>
            </w:r>
          </w:p>
        </w:tc>
        <w:tc>
          <w:tcPr>
            <w:tcW w:w="537" w:type="dxa"/>
            <w:tcBorders>
              <w:top w:val="single" w:sz="4" w:space="0" w:color="000000"/>
              <w:left w:val="single" w:sz="4" w:space="0" w:color="000000"/>
              <w:bottom w:val="dotted" w:sz="4" w:space="0" w:color="000000"/>
              <w:right w:val="single" w:sz="4" w:space="0" w:color="000000"/>
            </w:tcBorders>
          </w:tcPr>
          <w:p>
            <w:pPr>
              <w:pStyle w:val="TableParagraph"/>
              <w:spacing w:before="95"/>
              <w:ind w:left="33"/>
              <w:jc w:val="center"/>
              <w:rPr>
                <w:sz w:val="16"/>
              </w:rPr>
            </w:pPr>
            <w:r>
              <w:rPr>
                <w:spacing w:val="-5"/>
                <w:sz w:val="16"/>
              </w:rPr>
              <w:t>6a</w:t>
            </w:r>
          </w:p>
        </w:tc>
        <w:tc>
          <w:tcPr>
            <w:tcW w:w="1113" w:type="dxa"/>
            <w:tcBorders>
              <w:top w:val="single" w:sz="4" w:space="0" w:color="000000"/>
              <w:left w:val="single" w:sz="4" w:space="0" w:color="000000"/>
              <w:bottom w:val="dotted" w:sz="4" w:space="0" w:color="000000"/>
              <w:right w:val="single" w:sz="4" w:space="0" w:color="000000"/>
            </w:tcBorders>
          </w:tcPr>
          <w:p>
            <w:pPr>
              <w:pStyle w:val="TableParagraph"/>
              <w:spacing w:before="95"/>
              <w:ind w:left="26"/>
              <w:jc w:val="center"/>
              <w:rPr>
                <w:sz w:val="16"/>
              </w:rPr>
            </w:pPr>
            <w:r>
              <w:rPr>
                <w:spacing w:val="-5"/>
                <w:sz w:val="16"/>
              </w:rPr>
              <w:t>D;E</w:t>
            </w:r>
          </w:p>
        </w:tc>
        <w:tc>
          <w:tcPr>
            <w:tcW w:w="4400" w:type="dxa"/>
            <w:tcBorders>
              <w:top w:val="single" w:sz="4" w:space="0" w:color="000000"/>
              <w:left w:val="single" w:sz="4" w:space="0" w:color="000000"/>
              <w:bottom w:val="dotted" w:sz="4" w:space="0" w:color="000000"/>
            </w:tcBorders>
          </w:tcPr>
          <w:p>
            <w:pPr>
              <w:pStyle w:val="TableParagraph"/>
              <w:spacing w:line="183" w:lineRule="exact"/>
              <w:ind w:left="116"/>
              <w:rPr>
                <w:sz w:val="16"/>
              </w:rPr>
            </w:pPr>
            <w:r>
              <w:rPr>
                <w:sz w:val="16"/>
              </w:rPr>
              <w:t>Specify</w:t>
            </w:r>
            <w:r>
              <w:rPr>
                <w:spacing w:val="-4"/>
                <w:sz w:val="16"/>
              </w:rPr>
              <w:t> </w:t>
            </w:r>
            <w:r>
              <w:rPr>
                <w:sz w:val="16"/>
              </w:rPr>
              <w:t>key</w:t>
            </w:r>
            <w:r>
              <w:rPr>
                <w:spacing w:val="-4"/>
                <w:sz w:val="16"/>
              </w:rPr>
              <w:t> </w:t>
            </w:r>
            <w:r>
              <w:rPr>
                <w:sz w:val="16"/>
              </w:rPr>
              <w:t>elements</w:t>
            </w:r>
            <w:r>
              <w:rPr>
                <w:spacing w:val="-3"/>
                <w:sz w:val="16"/>
              </w:rPr>
              <w:t> </w:t>
            </w:r>
            <w:r>
              <w:rPr>
                <w:sz w:val="16"/>
              </w:rPr>
              <w:t>of</w:t>
            </w:r>
            <w:r>
              <w:rPr>
                <w:spacing w:val="-4"/>
                <w:sz w:val="16"/>
              </w:rPr>
              <w:t> </w:t>
            </w:r>
            <w:r>
              <w:rPr>
                <w:sz w:val="16"/>
              </w:rPr>
              <w:t>the</w:t>
            </w:r>
            <w:r>
              <w:rPr>
                <w:spacing w:val="-4"/>
                <w:sz w:val="16"/>
              </w:rPr>
              <w:t> </w:t>
            </w:r>
            <w:r>
              <w:rPr>
                <w:sz w:val="16"/>
              </w:rPr>
              <w:t>study</w:t>
            </w:r>
            <w:r>
              <w:rPr>
                <w:spacing w:val="-3"/>
                <w:sz w:val="16"/>
              </w:rPr>
              <w:t> </w:t>
            </w:r>
            <w:r>
              <w:rPr>
                <w:sz w:val="16"/>
              </w:rPr>
              <w:t>setting</w:t>
            </w:r>
            <w:r>
              <w:rPr>
                <w:spacing w:val="-4"/>
                <w:sz w:val="16"/>
              </w:rPr>
              <w:t> </w:t>
            </w:r>
            <w:r>
              <w:rPr>
                <w:sz w:val="16"/>
              </w:rPr>
              <w:t>(e.g.,</w:t>
            </w:r>
            <w:r>
              <w:rPr>
                <w:spacing w:val="-4"/>
                <w:sz w:val="16"/>
              </w:rPr>
              <w:t> </w:t>
            </w:r>
            <w:r>
              <w:rPr>
                <w:sz w:val="16"/>
              </w:rPr>
              <w:t>primary</w:t>
            </w:r>
            <w:r>
              <w:rPr>
                <w:spacing w:val="-3"/>
                <w:sz w:val="16"/>
              </w:rPr>
              <w:t> </w:t>
            </w:r>
            <w:r>
              <w:rPr>
                <w:sz w:val="16"/>
              </w:rPr>
              <w:t>care,</w:t>
            </w:r>
            <w:r>
              <w:rPr>
                <w:spacing w:val="-4"/>
                <w:sz w:val="16"/>
              </w:rPr>
              <w:t> </w:t>
            </w:r>
            <w:r>
              <w:rPr>
                <w:sz w:val="16"/>
              </w:rPr>
              <w:t>secondary</w:t>
            </w:r>
            <w:r>
              <w:rPr>
                <w:spacing w:val="-4"/>
                <w:sz w:val="16"/>
              </w:rPr>
              <w:t> </w:t>
            </w:r>
            <w:r>
              <w:rPr>
                <w:sz w:val="16"/>
              </w:rPr>
              <w:t>care,</w:t>
            </w:r>
            <w:r>
              <w:rPr>
                <w:spacing w:val="-3"/>
                <w:sz w:val="16"/>
              </w:rPr>
              <w:t> </w:t>
            </w:r>
            <w:r>
              <w:rPr>
                <w:sz w:val="16"/>
              </w:rPr>
              <w:t>general</w:t>
            </w:r>
            <w:r>
              <w:rPr>
                <w:spacing w:val="-4"/>
                <w:sz w:val="16"/>
              </w:rPr>
              <w:t> </w:t>
            </w:r>
            <w:r>
              <w:rPr>
                <w:spacing w:val="-2"/>
                <w:sz w:val="16"/>
              </w:rPr>
              <w:t>population)</w:t>
            </w:r>
          </w:p>
          <w:p>
            <w:pPr>
              <w:pStyle w:val="TableParagraph"/>
              <w:spacing w:line="163" w:lineRule="exact" w:before="3"/>
              <w:ind w:left="116"/>
              <w:rPr>
                <w:sz w:val="16"/>
              </w:rPr>
            </w:pPr>
            <w:r>
              <w:rPr>
                <w:sz w:val="16"/>
              </w:rPr>
              <w:t>including</w:t>
            </w:r>
            <w:r>
              <w:rPr>
                <w:spacing w:val="-4"/>
                <w:sz w:val="16"/>
              </w:rPr>
              <w:t> </w:t>
            </w:r>
            <w:r>
              <w:rPr>
                <w:sz w:val="16"/>
              </w:rPr>
              <w:t>the</w:t>
            </w:r>
            <w:r>
              <w:rPr>
                <w:spacing w:val="-3"/>
                <w:sz w:val="16"/>
              </w:rPr>
              <w:t> </w:t>
            </w:r>
            <w:r>
              <w:rPr>
                <w:sz w:val="16"/>
              </w:rPr>
              <w:t>number</w:t>
            </w:r>
            <w:r>
              <w:rPr>
                <w:spacing w:val="-4"/>
                <w:sz w:val="16"/>
              </w:rPr>
              <w:t> </w:t>
            </w:r>
            <w:r>
              <w:rPr>
                <w:sz w:val="16"/>
              </w:rPr>
              <w:t>and</w:t>
            </w:r>
            <w:r>
              <w:rPr>
                <w:spacing w:val="-3"/>
                <w:sz w:val="16"/>
              </w:rPr>
              <w:t> </w:t>
            </w:r>
            <w:r>
              <w:rPr>
                <w:sz w:val="16"/>
              </w:rPr>
              <w:t>location</w:t>
            </w:r>
            <w:r>
              <w:rPr>
                <w:spacing w:val="-4"/>
                <w:sz w:val="16"/>
              </w:rPr>
              <w:t> </w:t>
            </w:r>
            <w:r>
              <w:rPr>
                <w:sz w:val="16"/>
              </w:rPr>
              <w:t>of</w:t>
            </w:r>
            <w:r>
              <w:rPr>
                <w:spacing w:val="-3"/>
                <w:sz w:val="16"/>
              </w:rPr>
              <w:t> </w:t>
            </w:r>
            <w:r>
              <w:rPr>
                <w:spacing w:val="-2"/>
                <w:sz w:val="16"/>
              </w:rPr>
              <w:t>centres</w:t>
            </w:r>
          </w:p>
        </w:tc>
        <w:tc>
          <w:tcPr>
            <w:tcW w:w="3513" w:type="dxa"/>
            <w:tcBorders>
              <w:top w:val="single" w:sz="4" w:space="0" w:color="000000"/>
              <w:bottom w:val="dotted" w:sz="4" w:space="0" w:color="000000"/>
            </w:tcBorders>
          </w:tcPr>
          <w:p>
            <w:pPr>
              <w:pStyle w:val="TableParagraph"/>
              <w:spacing w:before="20" w:after="20"/>
              <w:ind w:left="80" w:right="60"/>
            </w:pPr>
            <w:r>
              <w:rPr>
                <w:sz w:val="14"/>
              </w:rPr>
              <w:t>p. 4, Methods, Datasets: PMData, 16 adults aged 25-60 years (mean 34 years) wearing a Fitbit Versa 2 with daily PMSys self-reports [50]; DEPRESJON, motor-activity recordings of 23 patients with unipolar or bipolar depression and 32 controls [45]. Setting and recruitment are described in the source publications; no multi-centre design.</w:t>
            </w:r>
          </w:p>
        </w:tc>
      </w:tr>
      <w:tr>
        <w:trPr>
          <w:trHeight w:val="182"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line="162" w:lineRule="exact"/>
              <w:ind w:left="33"/>
              <w:jc w:val="center"/>
              <w:rPr>
                <w:sz w:val="16"/>
              </w:rPr>
            </w:pPr>
            <w:r>
              <w:rPr>
                <w:spacing w:val="-5"/>
                <w:sz w:val="16"/>
              </w:rPr>
              <w:t>6b</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line="162" w:lineRule="exact"/>
              <w:ind w:left="26"/>
              <w:jc w:val="center"/>
              <w:rPr>
                <w:sz w:val="16"/>
              </w:rPr>
            </w:pPr>
            <w:r>
              <w:rPr>
                <w:spacing w:val="-5"/>
                <w:sz w:val="16"/>
              </w:rPr>
              <w:t>D;E</w:t>
            </w:r>
          </w:p>
        </w:tc>
        <w:tc>
          <w:tcPr>
            <w:tcW w:w="4400" w:type="dxa"/>
            <w:tcBorders>
              <w:top w:val="dotted" w:sz="4" w:space="0" w:color="000000"/>
              <w:left w:val="single" w:sz="4" w:space="0" w:color="000000"/>
              <w:bottom w:val="dotted" w:sz="4" w:space="0" w:color="000000"/>
            </w:tcBorders>
          </w:tcPr>
          <w:p>
            <w:pPr>
              <w:pStyle w:val="TableParagraph"/>
              <w:spacing w:line="162" w:lineRule="exact"/>
              <w:ind w:left="116"/>
              <w:rPr>
                <w:sz w:val="16"/>
              </w:rPr>
            </w:pPr>
            <w:r>
              <w:rPr>
                <w:sz w:val="16"/>
              </w:rPr>
              <w:t>Describe</w:t>
            </w:r>
            <w:r>
              <w:rPr>
                <w:spacing w:val="-4"/>
                <w:sz w:val="16"/>
              </w:rPr>
              <w:t> </w:t>
            </w:r>
            <w:r>
              <w:rPr>
                <w:sz w:val="16"/>
              </w:rPr>
              <w:t>the</w:t>
            </w:r>
            <w:r>
              <w:rPr>
                <w:spacing w:val="-4"/>
                <w:sz w:val="16"/>
              </w:rPr>
              <w:t> </w:t>
            </w:r>
            <w:r>
              <w:rPr>
                <w:sz w:val="16"/>
              </w:rPr>
              <w:t>eligibility</w:t>
            </w:r>
            <w:r>
              <w:rPr>
                <w:spacing w:val="-4"/>
                <w:sz w:val="16"/>
              </w:rPr>
              <w:t> </w:t>
            </w:r>
            <w:r>
              <w:rPr>
                <w:sz w:val="16"/>
              </w:rPr>
              <w:t>criteria</w:t>
            </w:r>
            <w:r>
              <w:rPr>
                <w:spacing w:val="-4"/>
                <w:sz w:val="16"/>
              </w:rPr>
              <w:t> </w:t>
            </w:r>
            <w:r>
              <w:rPr>
                <w:sz w:val="16"/>
              </w:rPr>
              <w:t>for</w:t>
            </w:r>
            <w:r>
              <w:rPr>
                <w:spacing w:val="-3"/>
                <w:sz w:val="16"/>
              </w:rPr>
              <w:t> </w:t>
            </w:r>
            <w:r>
              <w:rPr>
                <w:sz w:val="16"/>
              </w:rPr>
              <w:t>study</w:t>
            </w:r>
            <w:r>
              <w:rPr>
                <w:spacing w:val="-4"/>
                <w:sz w:val="16"/>
              </w:rPr>
              <w:t> </w:t>
            </w:r>
            <w:r>
              <w:rPr>
                <w:spacing w:val="-2"/>
                <w:sz w:val="16"/>
              </w:rPr>
              <w:t>participants</w:t>
            </w:r>
          </w:p>
        </w:tc>
        <w:tc>
          <w:tcPr>
            <w:tcW w:w="3513" w:type="dxa"/>
            <w:tcBorders>
              <w:top w:val="dotted" w:sz="4" w:space="0" w:color="000000"/>
              <w:bottom w:val="dotted" w:sz="4" w:space="0" w:color="000000"/>
            </w:tcBorders>
          </w:tcPr>
          <w:p>
            <w:pPr>
              <w:pStyle w:val="TableParagraph"/>
              <w:spacing w:before="20" w:after="20"/>
              <w:ind w:left="80" w:right="60"/>
            </w:pPr>
            <w:r>
              <w:rPr>
                <w:sz w:val="14"/>
              </w:rPr>
              <w:t>p. 4, Methods, Datasets (DEPRESJON: at least 15 recording days); p. 8, Targets and Evaluation protocol (at least 10 scored test days; self-report targets also at least 3 distinct values); p. 11, Results, Cohort (16 of 16 PMData participants analysed; 14 of 16 for mood and for stress, with reasons).</w:t>
            </w:r>
          </w:p>
        </w:tc>
      </w:tr>
      <w:tr>
        <w:trPr>
          <w:trHeight w:val="369"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single" w:sz="4" w:space="0" w:color="000000"/>
              <w:right w:val="single" w:sz="4" w:space="0" w:color="000000"/>
            </w:tcBorders>
          </w:tcPr>
          <w:p>
            <w:pPr>
              <w:pStyle w:val="TableParagraph"/>
              <w:spacing w:before="95"/>
              <w:ind w:left="33"/>
              <w:jc w:val="center"/>
              <w:rPr>
                <w:sz w:val="16"/>
              </w:rPr>
            </w:pPr>
            <w:r>
              <w:rPr>
                <w:spacing w:val="-5"/>
                <w:sz w:val="16"/>
              </w:rPr>
              <w:t>6c</w:t>
            </w:r>
          </w:p>
        </w:tc>
        <w:tc>
          <w:tcPr>
            <w:tcW w:w="1113" w:type="dxa"/>
            <w:tcBorders>
              <w:top w:val="dotted" w:sz="4" w:space="0" w:color="000000"/>
              <w:left w:val="single" w:sz="4" w:space="0" w:color="000000"/>
              <w:bottom w:val="single" w:sz="4" w:space="0" w:color="000000"/>
              <w:right w:val="single" w:sz="4" w:space="0" w:color="000000"/>
            </w:tcBorders>
          </w:tcPr>
          <w:p>
            <w:pPr>
              <w:pStyle w:val="TableParagraph"/>
              <w:spacing w:before="95"/>
              <w:ind w:left="26"/>
              <w:jc w:val="center"/>
              <w:rPr>
                <w:sz w:val="16"/>
              </w:rPr>
            </w:pPr>
            <w:r>
              <w:rPr>
                <w:spacing w:val="-5"/>
                <w:sz w:val="16"/>
              </w:rPr>
              <w:t>D;E</w:t>
            </w:r>
          </w:p>
        </w:tc>
        <w:tc>
          <w:tcPr>
            <w:tcW w:w="4400" w:type="dxa"/>
            <w:tcBorders>
              <w:top w:val="dotted" w:sz="4" w:space="0" w:color="000000"/>
              <w:left w:val="single" w:sz="4" w:space="0" w:color="000000"/>
              <w:bottom w:val="single" w:sz="4" w:space="0" w:color="000000"/>
            </w:tcBorders>
          </w:tcPr>
          <w:p>
            <w:pPr>
              <w:pStyle w:val="TableParagraph"/>
              <w:spacing w:line="182" w:lineRule="exact"/>
              <w:ind w:left="116"/>
              <w:rPr>
                <w:sz w:val="16"/>
              </w:rPr>
            </w:pPr>
            <w:r>
              <w:rPr>
                <w:sz w:val="16"/>
              </w:rPr>
              <w:t>Give</w:t>
            </w:r>
            <w:r>
              <w:rPr>
                <w:spacing w:val="-3"/>
                <w:sz w:val="16"/>
              </w:rPr>
              <w:t> </w:t>
            </w:r>
            <w:r>
              <w:rPr>
                <w:sz w:val="16"/>
              </w:rPr>
              <w:t>details</w:t>
            </w:r>
            <w:r>
              <w:rPr>
                <w:spacing w:val="-3"/>
                <w:sz w:val="16"/>
              </w:rPr>
              <w:t> </w:t>
            </w:r>
            <w:r>
              <w:rPr>
                <w:sz w:val="16"/>
              </w:rPr>
              <w:t>of</w:t>
            </w:r>
            <w:r>
              <w:rPr>
                <w:spacing w:val="-3"/>
                <w:sz w:val="16"/>
              </w:rPr>
              <w:t> </w:t>
            </w:r>
            <w:r>
              <w:rPr>
                <w:sz w:val="16"/>
              </w:rPr>
              <w:t>any</w:t>
            </w:r>
            <w:r>
              <w:rPr>
                <w:spacing w:val="-3"/>
                <w:sz w:val="16"/>
              </w:rPr>
              <w:t> </w:t>
            </w:r>
            <w:r>
              <w:rPr>
                <w:sz w:val="16"/>
              </w:rPr>
              <w:t>treatments</w:t>
            </w:r>
            <w:r>
              <w:rPr>
                <w:spacing w:val="-3"/>
                <w:sz w:val="16"/>
              </w:rPr>
              <w:t> </w:t>
            </w:r>
            <w:r>
              <w:rPr>
                <w:sz w:val="16"/>
              </w:rPr>
              <w:t>received,</w:t>
            </w:r>
            <w:r>
              <w:rPr>
                <w:spacing w:val="-3"/>
                <w:sz w:val="16"/>
              </w:rPr>
              <w:t> </w:t>
            </w:r>
            <w:r>
              <w:rPr>
                <w:sz w:val="16"/>
              </w:rPr>
              <w:t>and</w:t>
            </w:r>
            <w:r>
              <w:rPr>
                <w:spacing w:val="-3"/>
                <w:sz w:val="16"/>
              </w:rPr>
              <w:t> </w:t>
            </w:r>
            <w:r>
              <w:rPr>
                <w:sz w:val="16"/>
              </w:rPr>
              <w:t>how</w:t>
            </w:r>
            <w:r>
              <w:rPr>
                <w:spacing w:val="-2"/>
                <w:sz w:val="16"/>
              </w:rPr>
              <w:t> </w:t>
            </w:r>
            <w:r>
              <w:rPr>
                <w:sz w:val="16"/>
              </w:rPr>
              <w:t>they</w:t>
            </w:r>
            <w:r>
              <w:rPr>
                <w:spacing w:val="-3"/>
                <w:sz w:val="16"/>
              </w:rPr>
              <w:t> </w:t>
            </w:r>
            <w:r>
              <w:rPr>
                <w:sz w:val="16"/>
              </w:rPr>
              <w:t>were</w:t>
            </w:r>
            <w:r>
              <w:rPr>
                <w:spacing w:val="-3"/>
                <w:sz w:val="16"/>
              </w:rPr>
              <w:t> </w:t>
            </w:r>
            <w:r>
              <w:rPr>
                <w:sz w:val="16"/>
              </w:rPr>
              <w:t>handled</w:t>
            </w:r>
            <w:r>
              <w:rPr>
                <w:spacing w:val="-3"/>
                <w:sz w:val="16"/>
              </w:rPr>
              <w:t> </w:t>
            </w:r>
            <w:r>
              <w:rPr>
                <w:sz w:val="16"/>
              </w:rPr>
              <w:t>during</w:t>
            </w:r>
            <w:r>
              <w:rPr>
                <w:spacing w:val="-3"/>
                <w:sz w:val="16"/>
              </w:rPr>
              <w:t> </w:t>
            </w:r>
            <w:r>
              <w:rPr>
                <w:sz w:val="16"/>
              </w:rPr>
              <w:t>model</w:t>
            </w:r>
            <w:r>
              <w:rPr>
                <w:spacing w:val="-2"/>
                <w:sz w:val="16"/>
              </w:rPr>
              <w:t> </w:t>
            </w:r>
            <w:r>
              <w:rPr>
                <w:sz w:val="16"/>
              </w:rPr>
              <w:t>development</w:t>
            </w:r>
            <w:r>
              <w:rPr>
                <w:spacing w:val="-3"/>
                <w:sz w:val="16"/>
              </w:rPr>
              <w:t> </w:t>
            </w:r>
            <w:r>
              <w:rPr>
                <w:sz w:val="16"/>
              </w:rPr>
              <w:t>or</w:t>
            </w:r>
            <w:r>
              <w:rPr>
                <w:spacing w:val="40"/>
                <w:sz w:val="16"/>
              </w:rPr>
              <w:t> </w:t>
            </w:r>
            <w:r>
              <w:rPr>
                <w:sz w:val="16"/>
              </w:rPr>
              <w:t>evaluation, if relevant</w:t>
            </w:r>
          </w:p>
        </w:tc>
        <w:tc>
          <w:tcPr>
            <w:tcW w:w="3513" w:type="dxa"/>
            <w:tcBorders>
              <w:top w:val="dotted" w:sz="4" w:space="0" w:color="000000"/>
              <w:bottom w:val="single" w:sz="4" w:space="0" w:color="000000"/>
            </w:tcBorders>
          </w:tcPr>
          <w:p>
            <w:pPr>
              <w:pStyle w:val="TableParagraph"/>
              <w:spacing w:before="20" w:after="20"/>
              <w:ind w:left="80" w:right="60"/>
            </w:pPr>
            <w:r>
              <w:rPr>
                <w:sz w:val="14"/>
              </w:rPr>
              <w:t>Not applicable: no treatment variable enters any feature, target or model.</w:t>
            </w:r>
          </w:p>
        </w:tc>
      </w:tr>
      <w:tr>
        <w:trPr>
          <w:trHeight w:val="369" w:hRule="atLeast"/>
        </w:trPr>
        <w:tc>
          <w:tcPr>
            <w:tcW w:w="1478" w:type="dxa"/>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z w:val="16"/>
              </w:rPr>
              <w:t>Data</w:t>
            </w:r>
            <w:r>
              <w:rPr>
                <w:i/>
                <w:spacing w:val="-3"/>
                <w:sz w:val="16"/>
              </w:rPr>
              <w:t> </w:t>
            </w:r>
            <w:r>
              <w:rPr>
                <w:i/>
                <w:spacing w:val="-2"/>
                <w:sz w:val="16"/>
              </w:rPr>
              <w:t>preparation</w:t>
            </w:r>
          </w:p>
        </w:tc>
        <w:tc>
          <w:tcPr>
            <w:tcW w:w="537" w:type="dxa"/>
            <w:tcBorders>
              <w:top w:val="single" w:sz="4" w:space="0" w:color="000000"/>
              <w:left w:val="single" w:sz="4" w:space="0" w:color="000000"/>
              <w:bottom w:val="single" w:sz="4" w:space="0" w:color="000000"/>
              <w:right w:val="single" w:sz="4" w:space="0" w:color="000000"/>
            </w:tcBorders>
          </w:tcPr>
          <w:p>
            <w:pPr>
              <w:pStyle w:val="TableParagraph"/>
              <w:spacing w:before="90"/>
              <w:ind w:left="33" w:right="1"/>
              <w:jc w:val="center"/>
              <w:rPr>
                <w:sz w:val="16"/>
              </w:rPr>
            </w:pPr>
            <w:r>
              <w:rPr>
                <w:spacing w:val="-10"/>
                <w:sz w:val="16"/>
              </w:rPr>
              <w:t>7</w:t>
            </w:r>
          </w:p>
        </w:tc>
        <w:tc>
          <w:tcPr>
            <w:tcW w:w="1113" w:type="dxa"/>
            <w:tcBorders>
              <w:top w:val="single" w:sz="4" w:space="0" w:color="000000"/>
              <w:left w:val="single" w:sz="4" w:space="0" w:color="000000"/>
              <w:bottom w:val="single"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single" w:sz="4" w:space="0" w:color="000000"/>
              <w:left w:val="single" w:sz="4" w:space="0" w:color="000000"/>
              <w:bottom w:val="single" w:sz="4" w:space="0" w:color="000000"/>
            </w:tcBorders>
          </w:tcPr>
          <w:p>
            <w:pPr>
              <w:pStyle w:val="TableParagraph"/>
              <w:spacing w:line="183" w:lineRule="exact"/>
              <w:ind w:left="116"/>
              <w:rPr>
                <w:sz w:val="16"/>
              </w:rPr>
            </w:pPr>
            <w:r>
              <w:rPr>
                <w:sz w:val="16"/>
              </w:rPr>
              <w:t>Describe</w:t>
            </w:r>
            <w:r>
              <w:rPr>
                <w:spacing w:val="-5"/>
                <w:sz w:val="16"/>
              </w:rPr>
              <w:t> </w:t>
            </w:r>
            <w:r>
              <w:rPr>
                <w:sz w:val="16"/>
              </w:rPr>
              <w:t>any</w:t>
            </w:r>
            <w:r>
              <w:rPr>
                <w:spacing w:val="-4"/>
                <w:sz w:val="16"/>
              </w:rPr>
              <w:t> </w:t>
            </w:r>
            <w:r>
              <w:rPr>
                <w:sz w:val="16"/>
              </w:rPr>
              <w:t>data</w:t>
            </w:r>
            <w:r>
              <w:rPr>
                <w:spacing w:val="-4"/>
                <w:sz w:val="16"/>
              </w:rPr>
              <w:t> </w:t>
            </w:r>
            <w:r>
              <w:rPr>
                <w:sz w:val="16"/>
              </w:rPr>
              <w:t>pre-processing</w:t>
            </w:r>
            <w:r>
              <w:rPr>
                <w:spacing w:val="-4"/>
                <w:sz w:val="16"/>
              </w:rPr>
              <w:t> </w:t>
            </w:r>
            <w:r>
              <w:rPr>
                <w:sz w:val="16"/>
              </w:rPr>
              <w:t>and</w:t>
            </w:r>
            <w:r>
              <w:rPr>
                <w:spacing w:val="-4"/>
                <w:sz w:val="16"/>
              </w:rPr>
              <w:t> </w:t>
            </w:r>
            <w:r>
              <w:rPr>
                <w:sz w:val="16"/>
              </w:rPr>
              <w:t>quality</w:t>
            </w:r>
            <w:r>
              <w:rPr>
                <w:spacing w:val="-4"/>
                <w:sz w:val="16"/>
              </w:rPr>
              <w:t> </w:t>
            </w:r>
            <w:r>
              <w:rPr>
                <w:sz w:val="16"/>
              </w:rPr>
              <w:t>checking,</w:t>
            </w:r>
            <w:r>
              <w:rPr>
                <w:spacing w:val="-4"/>
                <w:sz w:val="16"/>
              </w:rPr>
              <w:t> </w:t>
            </w:r>
            <w:r>
              <w:rPr>
                <w:sz w:val="16"/>
              </w:rPr>
              <w:t>including</w:t>
            </w:r>
            <w:r>
              <w:rPr>
                <w:spacing w:val="-4"/>
                <w:sz w:val="16"/>
              </w:rPr>
              <w:t> </w:t>
            </w:r>
            <w:r>
              <w:rPr>
                <w:sz w:val="16"/>
              </w:rPr>
              <w:t>whether</w:t>
            </w:r>
            <w:r>
              <w:rPr>
                <w:spacing w:val="-5"/>
                <w:sz w:val="16"/>
              </w:rPr>
              <w:t> </w:t>
            </w:r>
            <w:r>
              <w:rPr>
                <w:sz w:val="16"/>
              </w:rPr>
              <w:t>this</w:t>
            </w:r>
            <w:r>
              <w:rPr>
                <w:spacing w:val="-4"/>
                <w:sz w:val="16"/>
              </w:rPr>
              <w:t> </w:t>
            </w:r>
            <w:r>
              <w:rPr>
                <w:sz w:val="16"/>
              </w:rPr>
              <w:t>was</w:t>
            </w:r>
            <w:r>
              <w:rPr>
                <w:spacing w:val="-4"/>
                <w:sz w:val="16"/>
              </w:rPr>
              <w:t> </w:t>
            </w:r>
            <w:r>
              <w:rPr>
                <w:sz w:val="16"/>
              </w:rPr>
              <w:t>similar</w:t>
            </w:r>
            <w:r>
              <w:rPr>
                <w:spacing w:val="-4"/>
                <w:sz w:val="16"/>
              </w:rPr>
              <w:t> </w:t>
            </w:r>
            <w:r>
              <w:rPr>
                <w:spacing w:val="-2"/>
                <w:sz w:val="16"/>
              </w:rPr>
              <w:t>across</w:t>
            </w:r>
          </w:p>
          <w:p>
            <w:pPr>
              <w:pStyle w:val="TableParagraph"/>
              <w:spacing w:line="163" w:lineRule="exact" w:before="3"/>
              <w:ind w:left="116"/>
              <w:rPr>
                <w:sz w:val="16"/>
              </w:rPr>
            </w:pPr>
            <w:r>
              <w:rPr>
                <w:sz w:val="16"/>
              </w:rPr>
              <w:t>relevant</w:t>
            </w:r>
            <w:r>
              <w:rPr>
                <w:spacing w:val="-8"/>
                <w:sz w:val="16"/>
              </w:rPr>
              <w:t> </w:t>
            </w:r>
            <w:r>
              <w:rPr>
                <w:sz w:val="16"/>
              </w:rPr>
              <w:t>sociodemographic</w:t>
            </w:r>
            <w:r>
              <w:rPr>
                <w:spacing w:val="-8"/>
                <w:sz w:val="16"/>
              </w:rPr>
              <w:t> </w:t>
            </w:r>
            <w:r>
              <w:rPr>
                <w:spacing w:val="-2"/>
                <w:sz w:val="16"/>
              </w:rPr>
              <w:t>groups</w:t>
            </w:r>
          </w:p>
        </w:tc>
        <w:tc>
          <w:tcPr>
            <w:tcW w:w="3513" w:type="dxa"/>
            <w:tcBorders>
              <w:top w:val="single" w:sz="4" w:space="0" w:color="000000"/>
              <w:bottom w:val="single" w:sz="4" w:space="0" w:color="000000"/>
            </w:tcBorders>
          </w:tcPr>
          <w:p>
            <w:pPr>
              <w:pStyle w:val="TableParagraph"/>
              <w:spacing w:before="20" w:after="20"/>
              <w:ind w:left="80" w:right="60"/>
            </w:pPr>
            <w:r>
              <w:rPr>
                <w:sz w:val="14"/>
              </w:rPr>
              <w:t>p. 5, Methods, Data preparation and integrity checks: four checks before any analysis (one row per date; participants loaded against available; sleep-score dating against Fitbit logs; four fixed self-report rules). p. 8, Evaluation protocol: every statistic computed on the training days of the fold. Same pipeline for every participant; not examined by sociodemographic group (item 3c).</w:t>
            </w:r>
          </w:p>
        </w:tc>
      </w:tr>
      <w:tr>
        <w:trPr>
          <w:trHeight w:val="551" w:hRule="atLeast"/>
        </w:trPr>
        <w:tc>
          <w:tcPr>
            <w:tcW w:w="1478" w:type="dxa"/>
            <w:vMerge w:val="restart"/>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pacing w:val="-2"/>
                <w:sz w:val="16"/>
              </w:rPr>
              <w:t>Outcome</w:t>
            </w:r>
          </w:p>
        </w:tc>
        <w:tc>
          <w:tcPr>
            <w:tcW w:w="537" w:type="dxa"/>
            <w:tcBorders>
              <w:top w:val="single" w:sz="4" w:space="0" w:color="000000"/>
              <w:left w:val="single" w:sz="4" w:space="0" w:color="000000"/>
              <w:bottom w:val="dotted" w:sz="4" w:space="0" w:color="000000"/>
              <w:right w:val="single" w:sz="4" w:space="0" w:color="000000"/>
            </w:tcBorders>
          </w:tcPr>
          <w:p>
            <w:pPr>
              <w:pStyle w:val="TableParagraph"/>
              <w:spacing w:before="181"/>
              <w:ind w:left="33"/>
              <w:jc w:val="center"/>
              <w:rPr>
                <w:sz w:val="16"/>
              </w:rPr>
            </w:pPr>
            <w:r>
              <w:rPr>
                <w:spacing w:val="-5"/>
                <w:sz w:val="16"/>
              </w:rPr>
              <w:t>8a</w:t>
            </w:r>
          </w:p>
        </w:tc>
        <w:tc>
          <w:tcPr>
            <w:tcW w:w="1113" w:type="dxa"/>
            <w:tcBorders>
              <w:top w:val="single" w:sz="4" w:space="0" w:color="000000"/>
              <w:left w:val="single" w:sz="4" w:space="0" w:color="000000"/>
              <w:bottom w:val="dotted" w:sz="4" w:space="0" w:color="000000"/>
              <w:right w:val="single" w:sz="4" w:space="0" w:color="000000"/>
            </w:tcBorders>
          </w:tcPr>
          <w:p>
            <w:pPr>
              <w:pStyle w:val="TableParagraph"/>
              <w:spacing w:before="181"/>
              <w:ind w:left="26"/>
              <w:jc w:val="center"/>
              <w:rPr>
                <w:sz w:val="16"/>
              </w:rPr>
            </w:pPr>
            <w:r>
              <w:rPr>
                <w:spacing w:val="-5"/>
                <w:sz w:val="16"/>
              </w:rPr>
              <w:t>D;E</w:t>
            </w:r>
          </w:p>
        </w:tc>
        <w:tc>
          <w:tcPr>
            <w:tcW w:w="4400" w:type="dxa"/>
            <w:tcBorders>
              <w:top w:val="single" w:sz="4" w:space="0" w:color="000000"/>
              <w:left w:val="single" w:sz="4" w:space="0" w:color="000000"/>
              <w:bottom w:val="dotted" w:sz="4" w:space="0" w:color="000000"/>
            </w:tcBorders>
          </w:tcPr>
          <w:p>
            <w:pPr>
              <w:pStyle w:val="TableParagraph"/>
              <w:ind w:left="116" w:right="70"/>
              <w:rPr>
                <w:sz w:val="16"/>
              </w:rPr>
            </w:pPr>
            <w:r>
              <w:rPr>
                <w:sz w:val="16"/>
              </w:rPr>
              <w:t>Clearly define the outcome that is being predicted and the time horizon, including how and when</w:t>
            </w:r>
            <w:r>
              <w:rPr>
                <w:spacing w:val="40"/>
                <w:sz w:val="16"/>
              </w:rPr>
              <w:t> </w:t>
            </w:r>
            <w:r>
              <w:rPr>
                <w:sz w:val="16"/>
              </w:rPr>
              <w:t>assessed,</w:t>
            </w:r>
            <w:r>
              <w:rPr>
                <w:spacing w:val="-3"/>
                <w:sz w:val="16"/>
              </w:rPr>
              <w:t> </w:t>
            </w:r>
            <w:r>
              <w:rPr>
                <w:sz w:val="16"/>
              </w:rPr>
              <w:t>the</w:t>
            </w:r>
            <w:r>
              <w:rPr>
                <w:spacing w:val="-3"/>
                <w:sz w:val="16"/>
              </w:rPr>
              <w:t> </w:t>
            </w:r>
            <w:r>
              <w:rPr>
                <w:sz w:val="16"/>
              </w:rPr>
              <w:t>rationale</w:t>
            </w:r>
            <w:r>
              <w:rPr>
                <w:spacing w:val="-3"/>
                <w:sz w:val="16"/>
              </w:rPr>
              <w:t> </w:t>
            </w:r>
            <w:r>
              <w:rPr>
                <w:sz w:val="16"/>
              </w:rPr>
              <w:t>for</w:t>
            </w:r>
            <w:r>
              <w:rPr>
                <w:spacing w:val="-3"/>
                <w:sz w:val="16"/>
              </w:rPr>
              <w:t> </w:t>
            </w:r>
            <w:r>
              <w:rPr>
                <w:sz w:val="16"/>
              </w:rPr>
              <w:t>choosing</w:t>
            </w:r>
            <w:r>
              <w:rPr>
                <w:spacing w:val="-3"/>
                <w:sz w:val="16"/>
              </w:rPr>
              <w:t> </w:t>
            </w:r>
            <w:r>
              <w:rPr>
                <w:sz w:val="16"/>
              </w:rPr>
              <w:t>this</w:t>
            </w:r>
            <w:r>
              <w:rPr>
                <w:spacing w:val="-3"/>
                <w:sz w:val="16"/>
              </w:rPr>
              <w:t> </w:t>
            </w:r>
            <w:r>
              <w:rPr>
                <w:sz w:val="16"/>
              </w:rPr>
              <w:t>outcome,</w:t>
            </w:r>
            <w:r>
              <w:rPr>
                <w:spacing w:val="-3"/>
                <w:sz w:val="16"/>
              </w:rPr>
              <w:t> </w:t>
            </w:r>
            <w:r>
              <w:rPr>
                <w:sz w:val="16"/>
              </w:rPr>
              <w:t>and</w:t>
            </w:r>
            <w:r>
              <w:rPr>
                <w:spacing w:val="-3"/>
                <w:sz w:val="16"/>
              </w:rPr>
              <w:t> </w:t>
            </w:r>
            <w:r>
              <w:rPr>
                <w:sz w:val="16"/>
              </w:rPr>
              <w:t>whether</w:t>
            </w:r>
            <w:r>
              <w:rPr>
                <w:spacing w:val="-3"/>
                <w:sz w:val="16"/>
              </w:rPr>
              <w:t> </w:t>
            </w:r>
            <w:r>
              <w:rPr>
                <w:sz w:val="16"/>
              </w:rPr>
              <w:t>the</w:t>
            </w:r>
            <w:r>
              <w:rPr>
                <w:spacing w:val="-3"/>
                <w:sz w:val="16"/>
              </w:rPr>
              <w:t> </w:t>
            </w:r>
            <w:r>
              <w:rPr>
                <w:sz w:val="16"/>
              </w:rPr>
              <w:t>method</w:t>
            </w:r>
            <w:r>
              <w:rPr>
                <w:spacing w:val="-3"/>
                <w:sz w:val="16"/>
              </w:rPr>
              <w:t> </w:t>
            </w:r>
            <w:r>
              <w:rPr>
                <w:sz w:val="16"/>
              </w:rPr>
              <w:t>of</w:t>
            </w:r>
            <w:r>
              <w:rPr>
                <w:spacing w:val="-3"/>
                <w:sz w:val="16"/>
              </w:rPr>
              <w:t> </w:t>
            </w:r>
            <w:r>
              <w:rPr>
                <w:sz w:val="16"/>
              </w:rPr>
              <w:t>outcome</w:t>
            </w:r>
            <w:r>
              <w:rPr>
                <w:spacing w:val="-3"/>
                <w:sz w:val="16"/>
              </w:rPr>
              <w:t> </w:t>
            </w:r>
            <w:r>
              <w:rPr>
                <w:sz w:val="16"/>
              </w:rPr>
              <w:t>assessment</w:t>
            </w:r>
            <w:r>
              <w:rPr>
                <w:spacing w:val="-3"/>
                <w:sz w:val="16"/>
              </w:rPr>
              <w:t> </w:t>
            </w:r>
            <w:r>
              <w:rPr>
                <w:sz w:val="16"/>
              </w:rPr>
              <w:t>is</w:t>
            </w:r>
          </w:p>
          <w:p>
            <w:pPr>
              <w:pStyle w:val="TableParagraph"/>
              <w:spacing w:line="163" w:lineRule="exact" w:before="1"/>
              <w:ind w:left="116"/>
              <w:rPr>
                <w:sz w:val="16"/>
              </w:rPr>
            </w:pPr>
            <w:r>
              <w:rPr>
                <w:sz w:val="16"/>
              </w:rPr>
              <w:t>consistent</w:t>
            </w:r>
            <w:r>
              <w:rPr>
                <w:spacing w:val="-8"/>
                <w:sz w:val="16"/>
              </w:rPr>
              <w:t> </w:t>
            </w:r>
            <w:r>
              <w:rPr>
                <w:sz w:val="16"/>
              </w:rPr>
              <w:t>across</w:t>
            </w:r>
            <w:r>
              <w:rPr>
                <w:spacing w:val="-7"/>
                <w:sz w:val="16"/>
              </w:rPr>
              <w:t> </w:t>
            </w:r>
            <w:r>
              <w:rPr>
                <w:sz w:val="16"/>
              </w:rPr>
              <w:t>sociodemographic</w:t>
            </w:r>
            <w:r>
              <w:rPr>
                <w:spacing w:val="-7"/>
                <w:sz w:val="16"/>
              </w:rPr>
              <w:t> </w:t>
            </w:r>
            <w:r>
              <w:rPr>
                <w:spacing w:val="-2"/>
                <w:sz w:val="16"/>
              </w:rPr>
              <w:t>groups</w:t>
            </w:r>
          </w:p>
        </w:tc>
        <w:tc>
          <w:tcPr>
            <w:tcW w:w="3513" w:type="dxa"/>
            <w:tcBorders>
              <w:top w:val="single" w:sz="4" w:space="0" w:color="000000"/>
              <w:bottom w:val="dotted" w:sz="4" w:space="0" w:color="000000"/>
            </w:tcBorders>
          </w:tcPr>
          <w:p>
            <w:pPr>
              <w:pStyle w:val="TableParagraph"/>
              <w:spacing w:before="20" w:after="20"/>
              <w:ind w:left="80" w:right="60"/>
            </w:pPr>
            <w:r>
              <w:rPr>
                <w:sz w:val="14"/>
              </w:rPr>
              <w:t>p. 8, Methods, Targets: (1) self-derived, mean of the index over days s+1 to s+7; (2) raw-feature composite over the same window; (3) next-day self-reported mood (primary independent target) and stress (secondary), unsmoothed value on day s+1. Rationale: pp. 2-3, Background; p. 16, Limitations (proxies for affective state).</w:t>
            </w:r>
          </w:p>
        </w:tc>
      </w:tr>
      <w:tr>
        <w:trPr>
          <w:trHeight w:val="369"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90"/>
              <w:ind w:left="33"/>
              <w:jc w:val="center"/>
              <w:rPr>
                <w:sz w:val="16"/>
              </w:rPr>
            </w:pPr>
            <w:r>
              <w:rPr>
                <w:spacing w:val="-5"/>
                <w:sz w:val="16"/>
              </w:rPr>
              <w:t>8b</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dotted" w:sz="4" w:space="0" w:color="000000"/>
              <w:left w:val="single" w:sz="4" w:space="0" w:color="000000"/>
              <w:bottom w:val="dotted" w:sz="4" w:space="0" w:color="000000"/>
            </w:tcBorders>
          </w:tcPr>
          <w:p>
            <w:pPr>
              <w:pStyle w:val="TableParagraph"/>
              <w:spacing w:line="182" w:lineRule="exact"/>
              <w:ind w:left="116"/>
              <w:rPr>
                <w:sz w:val="16"/>
              </w:rPr>
            </w:pPr>
            <w:r>
              <w:rPr>
                <w:sz w:val="16"/>
              </w:rPr>
              <w:t>If</w:t>
            </w:r>
            <w:r>
              <w:rPr>
                <w:spacing w:val="-4"/>
                <w:sz w:val="16"/>
              </w:rPr>
              <w:t> </w:t>
            </w:r>
            <w:r>
              <w:rPr>
                <w:sz w:val="16"/>
              </w:rPr>
              <w:t>outcome</w:t>
            </w:r>
            <w:r>
              <w:rPr>
                <w:spacing w:val="-4"/>
                <w:sz w:val="16"/>
              </w:rPr>
              <w:t> </w:t>
            </w:r>
            <w:r>
              <w:rPr>
                <w:sz w:val="16"/>
              </w:rPr>
              <w:t>assessment</w:t>
            </w:r>
            <w:r>
              <w:rPr>
                <w:spacing w:val="-4"/>
                <w:sz w:val="16"/>
              </w:rPr>
              <w:t> </w:t>
            </w:r>
            <w:r>
              <w:rPr>
                <w:sz w:val="16"/>
              </w:rPr>
              <w:t>requires</w:t>
            </w:r>
            <w:r>
              <w:rPr>
                <w:spacing w:val="-4"/>
                <w:sz w:val="16"/>
              </w:rPr>
              <w:t> </w:t>
            </w:r>
            <w:r>
              <w:rPr>
                <w:sz w:val="16"/>
              </w:rPr>
              <w:t>subjective</w:t>
            </w:r>
            <w:r>
              <w:rPr>
                <w:spacing w:val="-4"/>
                <w:sz w:val="16"/>
              </w:rPr>
              <w:t> </w:t>
            </w:r>
            <w:r>
              <w:rPr>
                <w:sz w:val="16"/>
              </w:rPr>
              <w:t>interpretation,</w:t>
            </w:r>
            <w:r>
              <w:rPr>
                <w:spacing w:val="-4"/>
                <w:sz w:val="16"/>
              </w:rPr>
              <w:t> </w:t>
            </w:r>
            <w:r>
              <w:rPr>
                <w:sz w:val="16"/>
              </w:rPr>
              <w:t>describe</w:t>
            </w:r>
            <w:r>
              <w:rPr>
                <w:spacing w:val="-4"/>
                <w:sz w:val="16"/>
              </w:rPr>
              <w:t> </w:t>
            </w:r>
            <w:r>
              <w:rPr>
                <w:sz w:val="16"/>
              </w:rPr>
              <w:t>the</w:t>
            </w:r>
            <w:r>
              <w:rPr>
                <w:spacing w:val="-4"/>
                <w:sz w:val="16"/>
              </w:rPr>
              <w:t> </w:t>
            </w:r>
            <w:r>
              <w:rPr>
                <w:sz w:val="16"/>
              </w:rPr>
              <w:t>qualifications</w:t>
            </w:r>
            <w:r>
              <w:rPr>
                <w:spacing w:val="-4"/>
                <w:sz w:val="16"/>
              </w:rPr>
              <w:t> </w:t>
            </w:r>
            <w:r>
              <w:rPr>
                <w:sz w:val="16"/>
              </w:rPr>
              <w:t>and</w:t>
            </w:r>
            <w:r>
              <w:rPr>
                <w:spacing w:val="-4"/>
                <w:sz w:val="16"/>
              </w:rPr>
              <w:t> </w:t>
            </w:r>
            <w:r>
              <w:rPr>
                <w:sz w:val="16"/>
              </w:rPr>
              <w:t>demographic</w:t>
            </w:r>
            <w:r>
              <w:rPr>
                <w:spacing w:val="40"/>
                <w:sz w:val="16"/>
              </w:rPr>
              <w:t> </w:t>
            </w:r>
            <w:r>
              <w:rPr>
                <w:sz w:val="16"/>
              </w:rPr>
              <w:t>characteristics of the outcome assessors</w:t>
            </w:r>
          </w:p>
        </w:tc>
        <w:tc>
          <w:tcPr>
            <w:tcW w:w="3513" w:type="dxa"/>
            <w:tcBorders>
              <w:top w:val="dotted" w:sz="4" w:space="0" w:color="000000"/>
              <w:bottom w:val="dotted" w:sz="4" w:space="0" w:color="000000"/>
            </w:tcBorders>
          </w:tcPr>
          <w:p>
            <w:pPr>
              <w:pStyle w:val="TableParagraph"/>
              <w:spacing w:before="20" w:after="20"/>
              <w:ind w:left="80" w:right="60"/>
            </w:pPr>
            <w:r>
              <w:rPr>
                <w:sz w:val="14"/>
              </w:rPr>
              <w:t>Mood and stress are participant self-reports on 1-5 scales (PMSys app [50]), so there is no separate assessor; the self-derived and raw-feature targets are computed from sensor data.</w:t>
            </w:r>
          </w:p>
        </w:tc>
      </w:tr>
      <w:tr>
        <w:trPr>
          <w:trHeight w:val="181"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single" w:sz="4" w:space="0" w:color="000000"/>
              <w:right w:val="single" w:sz="4" w:space="0" w:color="000000"/>
            </w:tcBorders>
          </w:tcPr>
          <w:p>
            <w:pPr>
              <w:pStyle w:val="TableParagraph"/>
              <w:spacing w:line="162" w:lineRule="exact"/>
              <w:ind w:left="33"/>
              <w:jc w:val="center"/>
              <w:rPr>
                <w:sz w:val="16"/>
              </w:rPr>
            </w:pPr>
            <w:r>
              <w:rPr>
                <w:spacing w:val="-5"/>
                <w:sz w:val="16"/>
              </w:rPr>
              <w:t>8c</w:t>
            </w:r>
          </w:p>
        </w:tc>
        <w:tc>
          <w:tcPr>
            <w:tcW w:w="1113" w:type="dxa"/>
            <w:tcBorders>
              <w:top w:val="dotted" w:sz="4" w:space="0" w:color="000000"/>
              <w:left w:val="single" w:sz="4" w:space="0" w:color="000000"/>
              <w:bottom w:val="single" w:sz="4" w:space="0" w:color="000000"/>
              <w:right w:val="single" w:sz="4" w:space="0" w:color="000000"/>
            </w:tcBorders>
          </w:tcPr>
          <w:p>
            <w:pPr>
              <w:pStyle w:val="TableParagraph"/>
              <w:spacing w:line="162" w:lineRule="exact"/>
              <w:ind w:left="26"/>
              <w:jc w:val="center"/>
              <w:rPr>
                <w:sz w:val="16"/>
              </w:rPr>
            </w:pPr>
            <w:r>
              <w:rPr>
                <w:spacing w:val="-5"/>
                <w:sz w:val="16"/>
              </w:rPr>
              <w:t>D;E</w:t>
            </w:r>
          </w:p>
        </w:tc>
        <w:tc>
          <w:tcPr>
            <w:tcW w:w="4400" w:type="dxa"/>
            <w:tcBorders>
              <w:top w:val="dotted" w:sz="4" w:space="0" w:color="000000"/>
              <w:left w:val="single" w:sz="4" w:space="0" w:color="000000"/>
              <w:bottom w:val="single" w:sz="4" w:space="0" w:color="000000"/>
            </w:tcBorders>
          </w:tcPr>
          <w:p>
            <w:pPr>
              <w:pStyle w:val="TableParagraph"/>
              <w:spacing w:line="162" w:lineRule="exact"/>
              <w:ind w:left="116"/>
              <w:rPr>
                <w:sz w:val="16"/>
              </w:rPr>
            </w:pPr>
            <w:r>
              <w:rPr>
                <w:sz w:val="16"/>
              </w:rPr>
              <w:t>Report</w:t>
            </w:r>
            <w:r>
              <w:rPr>
                <w:spacing w:val="-3"/>
                <w:sz w:val="16"/>
              </w:rPr>
              <w:t> </w:t>
            </w:r>
            <w:r>
              <w:rPr>
                <w:sz w:val="16"/>
              </w:rPr>
              <w:t>any</w:t>
            </w:r>
            <w:r>
              <w:rPr>
                <w:spacing w:val="-3"/>
                <w:sz w:val="16"/>
              </w:rPr>
              <w:t> </w:t>
            </w:r>
            <w:r>
              <w:rPr>
                <w:sz w:val="16"/>
              </w:rPr>
              <w:t>actions</w:t>
            </w:r>
            <w:r>
              <w:rPr>
                <w:spacing w:val="-3"/>
                <w:sz w:val="16"/>
              </w:rPr>
              <w:t> </w:t>
            </w:r>
            <w:r>
              <w:rPr>
                <w:sz w:val="16"/>
              </w:rPr>
              <w:t>to</w:t>
            </w:r>
            <w:r>
              <w:rPr>
                <w:spacing w:val="-3"/>
                <w:sz w:val="16"/>
              </w:rPr>
              <w:t> </w:t>
            </w:r>
            <w:r>
              <w:rPr>
                <w:sz w:val="16"/>
              </w:rPr>
              <w:t>blind</w:t>
            </w:r>
            <w:r>
              <w:rPr>
                <w:spacing w:val="-3"/>
                <w:sz w:val="16"/>
              </w:rPr>
              <w:t> </w:t>
            </w:r>
            <w:r>
              <w:rPr>
                <w:sz w:val="16"/>
              </w:rPr>
              <w:t>assessment</w:t>
            </w:r>
            <w:r>
              <w:rPr>
                <w:spacing w:val="-3"/>
                <w:sz w:val="16"/>
              </w:rPr>
              <w:t> </w:t>
            </w:r>
            <w:r>
              <w:rPr>
                <w:sz w:val="16"/>
              </w:rPr>
              <w:t>of</w:t>
            </w:r>
            <w:r>
              <w:rPr>
                <w:spacing w:val="-2"/>
                <w:sz w:val="16"/>
              </w:rPr>
              <w:t> </w:t>
            </w:r>
            <w:r>
              <w:rPr>
                <w:sz w:val="16"/>
              </w:rPr>
              <w:t>the</w:t>
            </w:r>
            <w:r>
              <w:rPr>
                <w:spacing w:val="-3"/>
                <w:sz w:val="16"/>
              </w:rPr>
              <w:t> </w:t>
            </w:r>
            <w:r>
              <w:rPr>
                <w:sz w:val="16"/>
              </w:rPr>
              <w:t>outcome</w:t>
            </w:r>
            <w:r>
              <w:rPr>
                <w:spacing w:val="-3"/>
                <w:sz w:val="16"/>
              </w:rPr>
              <w:t> </w:t>
            </w:r>
            <w:r>
              <w:rPr>
                <w:sz w:val="16"/>
              </w:rPr>
              <w:t>to</w:t>
            </w:r>
            <w:r>
              <w:rPr>
                <w:spacing w:val="-3"/>
                <w:sz w:val="16"/>
              </w:rPr>
              <w:t> </w:t>
            </w:r>
            <w:r>
              <w:rPr>
                <w:sz w:val="16"/>
              </w:rPr>
              <w:t>be</w:t>
            </w:r>
            <w:r>
              <w:rPr>
                <w:spacing w:val="-3"/>
                <w:sz w:val="16"/>
              </w:rPr>
              <w:t> </w:t>
            </w:r>
            <w:r>
              <w:rPr>
                <w:spacing w:val="-2"/>
                <w:sz w:val="16"/>
              </w:rPr>
              <w:t>predicted</w:t>
            </w:r>
          </w:p>
        </w:tc>
        <w:tc>
          <w:tcPr>
            <w:tcW w:w="3513" w:type="dxa"/>
            <w:tcBorders>
              <w:top w:val="dotted" w:sz="4" w:space="0" w:color="000000"/>
              <w:bottom w:val="single" w:sz="4" w:space="0" w:color="000000"/>
            </w:tcBorders>
          </w:tcPr>
          <w:p>
            <w:pPr>
              <w:pStyle w:val="TableParagraph"/>
              <w:spacing w:before="20" w:after="20"/>
              <w:ind w:left="80" w:right="60"/>
            </w:pPr>
            <w:r>
              <w:rPr>
                <w:sz w:val="14"/>
              </w:rPr>
              <w:t>Not applicable: self-reports were recorded by participants during data collection, independently of this analysis; computed targets need no blinding. Dependence of the self-derived target on the index is the object of study (p. 11, Results, Self-derived target; p. 15, Discussion, Principal findings).</w:t>
            </w:r>
          </w:p>
        </w:tc>
      </w:tr>
      <w:tr>
        <w:trPr>
          <w:trHeight w:val="369" w:hRule="atLeast"/>
        </w:trPr>
        <w:tc>
          <w:tcPr>
            <w:tcW w:w="1478" w:type="dxa"/>
            <w:vMerge w:val="restart"/>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pacing w:val="-2"/>
                <w:sz w:val="16"/>
              </w:rPr>
              <w:t>Predictors</w:t>
            </w:r>
          </w:p>
        </w:tc>
        <w:tc>
          <w:tcPr>
            <w:tcW w:w="537" w:type="dxa"/>
            <w:tcBorders>
              <w:top w:val="single" w:sz="4" w:space="0" w:color="000000"/>
              <w:left w:val="single" w:sz="4" w:space="0" w:color="000000"/>
              <w:bottom w:val="dotted" w:sz="4" w:space="0" w:color="000000"/>
              <w:right w:val="single" w:sz="4" w:space="0" w:color="000000"/>
            </w:tcBorders>
          </w:tcPr>
          <w:p>
            <w:pPr>
              <w:pStyle w:val="TableParagraph"/>
              <w:spacing w:before="90"/>
              <w:ind w:left="33"/>
              <w:jc w:val="center"/>
              <w:rPr>
                <w:sz w:val="16"/>
              </w:rPr>
            </w:pPr>
            <w:r>
              <w:rPr>
                <w:spacing w:val="-5"/>
                <w:sz w:val="16"/>
              </w:rPr>
              <w:t>9a</w:t>
            </w:r>
          </w:p>
        </w:tc>
        <w:tc>
          <w:tcPr>
            <w:tcW w:w="1113" w:type="dxa"/>
            <w:tcBorders>
              <w:top w:val="single" w:sz="4" w:space="0" w:color="000000"/>
              <w:left w:val="single" w:sz="4" w:space="0" w:color="000000"/>
              <w:bottom w:val="dotted" w:sz="4" w:space="0" w:color="000000"/>
              <w:right w:val="single" w:sz="4" w:space="0" w:color="000000"/>
            </w:tcBorders>
          </w:tcPr>
          <w:p>
            <w:pPr>
              <w:pStyle w:val="TableParagraph"/>
              <w:spacing w:before="90"/>
              <w:ind w:left="26" w:right="1"/>
              <w:jc w:val="center"/>
              <w:rPr>
                <w:sz w:val="16"/>
              </w:rPr>
            </w:pPr>
            <w:r>
              <w:rPr>
                <w:spacing w:val="-10"/>
                <w:sz w:val="16"/>
              </w:rPr>
              <w:t>D</w:t>
            </w:r>
          </w:p>
        </w:tc>
        <w:tc>
          <w:tcPr>
            <w:tcW w:w="4400" w:type="dxa"/>
            <w:tcBorders>
              <w:top w:val="single" w:sz="4" w:space="0" w:color="000000"/>
              <w:left w:val="single" w:sz="4" w:space="0" w:color="000000"/>
              <w:bottom w:val="dotted" w:sz="4" w:space="0" w:color="000000"/>
            </w:tcBorders>
          </w:tcPr>
          <w:p>
            <w:pPr>
              <w:pStyle w:val="TableParagraph"/>
              <w:spacing w:line="183" w:lineRule="exact"/>
              <w:ind w:left="116"/>
              <w:rPr>
                <w:sz w:val="16"/>
              </w:rPr>
            </w:pPr>
            <w:r>
              <w:rPr>
                <w:sz w:val="16"/>
              </w:rPr>
              <w:t>Describe</w:t>
            </w:r>
            <w:r>
              <w:rPr>
                <w:spacing w:val="-5"/>
                <w:sz w:val="16"/>
              </w:rPr>
              <w:t> </w:t>
            </w:r>
            <w:r>
              <w:rPr>
                <w:sz w:val="16"/>
              </w:rPr>
              <w:t>the</w:t>
            </w:r>
            <w:r>
              <w:rPr>
                <w:spacing w:val="-4"/>
                <w:sz w:val="16"/>
              </w:rPr>
              <w:t> </w:t>
            </w:r>
            <w:r>
              <w:rPr>
                <w:sz w:val="16"/>
              </w:rPr>
              <w:t>choice</w:t>
            </w:r>
            <w:r>
              <w:rPr>
                <w:spacing w:val="-4"/>
                <w:sz w:val="16"/>
              </w:rPr>
              <w:t> </w:t>
            </w:r>
            <w:r>
              <w:rPr>
                <w:sz w:val="16"/>
              </w:rPr>
              <w:t>of</w:t>
            </w:r>
            <w:r>
              <w:rPr>
                <w:spacing w:val="-5"/>
                <w:sz w:val="16"/>
              </w:rPr>
              <w:t> </w:t>
            </w:r>
            <w:r>
              <w:rPr>
                <w:sz w:val="16"/>
              </w:rPr>
              <w:t>initial</w:t>
            </w:r>
            <w:r>
              <w:rPr>
                <w:spacing w:val="-5"/>
                <w:sz w:val="16"/>
              </w:rPr>
              <w:t> </w:t>
            </w:r>
            <w:r>
              <w:rPr>
                <w:sz w:val="16"/>
              </w:rPr>
              <w:t>predictors</w:t>
            </w:r>
            <w:r>
              <w:rPr>
                <w:spacing w:val="-4"/>
                <w:sz w:val="16"/>
              </w:rPr>
              <w:t> </w:t>
            </w:r>
            <w:r>
              <w:rPr>
                <w:sz w:val="16"/>
              </w:rPr>
              <w:t>(e.g.,</w:t>
            </w:r>
            <w:r>
              <w:rPr>
                <w:spacing w:val="-4"/>
                <w:sz w:val="16"/>
              </w:rPr>
              <w:t> </w:t>
            </w:r>
            <w:r>
              <w:rPr>
                <w:sz w:val="16"/>
              </w:rPr>
              <w:t>literature,</w:t>
            </w:r>
            <w:r>
              <w:rPr>
                <w:spacing w:val="-5"/>
                <w:sz w:val="16"/>
              </w:rPr>
              <w:t> </w:t>
            </w:r>
            <w:r>
              <w:rPr>
                <w:sz w:val="16"/>
              </w:rPr>
              <w:t>previous</w:t>
            </w:r>
            <w:r>
              <w:rPr>
                <w:spacing w:val="-4"/>
                <w:sz w:val="16"/>
              </w:rPr>
              <w:t> </w:t>
            </w:r>
            <w:r>
              <w:rPr>
                <w:sz w:val="16"/>
              </w:rPr>
              <w:t>models,</w:t>
            </w:r>
            <w:r>
              <w:rPr>
                <w:spacing w:val="-4"/>
                <w:sz w:val="16"/>
              </w:rPr>
              <w:t> </w:t>
            </w:r>
            <w:r>
              <w:rPr>
                <w:sz w:val="16"/>
              </w:rPr>
              <w:t>all</w:t>
            </w:r>
            <w:r>
              <w:rPr>
                <w:spacing w:val="-4"/>
                <w:sz w:val="16"/>
              </w:rPr>
              <w:t> </w:t>
            </w:r>
            <w:r>
              <w:rPr>
                <w:sz w:val="16"/>
              </w:rPr>
              <w:t>available</w:t>
            </w:r>
            <w:r>
              <w:rPr>
                <w:spacing w:val="-5"/>
                <w:sz w:val="16"/>
              </w:rPr>
              <w:t> </w:t>
            </w:r>
            <w:r>
              <w:rPr>
                <w:sz w:val="16"/>
              </w:rPr>
              <w:t>predictors)</w:t>
            </w:r>
            <w:r>
              <w:rPr>
                <w:spacing w:val="-4"/>
                <w:sz w:val="16"/>
              </w:rPr>
              <w:t> </w:t>
            </w:r>
            <w:r>
              <w:rPr>
                <w:spacing w:val="-5"/>
                <w:sz w:val="16"/>
              </w:rPr>
              <w:t>and</w:t>
            </w:r>
          </w:p>
          <w:p>
            <w:pPr>
              <w:pStyle w:val="TableParagraph"/>
              <w:spacing w:line="163" w:lineRule="exact" w:before="3"/>
              <w:ind w:left="116"/>
              <w:rPr>
                <w:sz w:val="16"/>
              </w:rPr>
            </w:pPr>
            <w:r>
              <w:rPr>
                <w:sz w:val="16"/>
              </w:rPr>
              <w:t>any</w:t>
            </w:r>
            <w:r>
              <w:rPr>
                <w:spacing w:val="-5"/>
                <w:sz w:val="16"/>
              </w:rPr>
              <w:t> </w:t>
            </w:r>
            <w:r>
              <w:rPr>
                <w:sz w:val="16"/>
              </w:rPr>
              <w:t>pre-selection</w:t>
            </w:r>
            <w:r>
              <w:rPr>
                <w:spacing w:val="-4"/>
                <w:sz w:val="16"/>
              </w:rPr>
              <w:t> </w:t>
            </w:r>
            <w:r>
              <w:rPr>
                <w:sz w:val="16"/>
              </w:rPr>
              <w:t>of</w:t>
            </w:r>
            <w:r>
              <w:rPr>
                <w:spacing w:val="-4"/>
                <w:sz w:val="16"/>
              </w:rPr>
              <w:t> </w:t>
            </w:r>
            <w:r>
              <w:rPr>
                <w:sz w:val="16"/>
              </w:rPr>
              <w:t>predictors</w:t>
            </w:r>
            <w:r>
              <w:rPr>
                <w:spacing w:val="-4"/>
                <w:sz w:val="16"/>
              </w:rPr>
              <w:t> </w:t>
            </w:r>
            <w:r>
              <w:rPr>
                <w:sz w:val="16"/>
              </w:rPr>
              <w:t>before</w:t>
            </w:r>
            <w:r>
              <w:rPr>
                <w:spacing w:val="-5"/>
                <w:sz w:val="16"/>
              </w:rPr>
              <w:t> </w:t>
            </w:r>
            <w:r>
              <w:rPr>
                <w:sz w:val="16"/>
              </w:rPr>
              <w:t>model</w:t>
            </w:r>
            <w:r>
              <w:rPr>
                <w:spacing w:val="-4"/>
                <w:sz w:val="16"/>
              </w:rPr>
              <w:t> </w:t>
            </w:r>
            <w:r>
              <w:rPr>
                <w:spacing w:val="-2"/>
                <w:sz w:val="16"/>
              </w:rPr>
              <w:t>building</w:t>
            </w:r>
          </w:p>
        </w:tc>
        <w:tc>
          <w:tcPr>
            <w:tcW w:w="3513" w:type="dxa"/>
            <w:tcBorders>
              <w:top w:val="single" w:sz="4" w:space="0" w:color="000000"/>
              <w:bottom w:val="dotted" w:sz="4" w:space="0" w:color="000000"/>
            </w:tcBorders>
          </w:tcPr>
          <w:p>
            <w:pPr>
              <w:pStyle w:val="TableParagraph"/>
              <w:spacing w:before="20" w:after="20"/>
              <w:ind w:left="80" w:right="60"/>
            </w:pPr>
            <w:r>
              <w:rPr>
                <w:sz w:val="14"/>
              </w:rPr>
              <w:t>p. 4, Methods, Datasets: all 10 available daily Fitbit features, listed, with no data-driven pre-selection; pp. 5-7, Neutrosophic representation (routing to T, I and F channels).</w:t>
            </w:r>
          </w:p>
        </w:tc>
      </w:tr>
      <w:tr>
        <w:trPr>
          <w:trHeight w:val="369"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90"/>
              <w:ind w:left="33"/>
              <w:jc w:val="center"/>
              <w:rPr>
                <w:sz w:val="16"/>
              </w:rPr>
            </w:pPr>
            <w:r>
              <w:rPr>
                <w:spacing w:val="-5"/>
                <w:sz w:val="16"/>
              </w:rPr>
              <w:t>9b</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dotted" w:sz="4" w:space="0" w:color="000000"/>
              <w:left w:val="single" w:sz="4" w:space="0" w:color="000000"/>
              <w:bottom w:val="dotted" w:sz="4" w:space="0" w:color="000000"/>
            </w:tcBorders>
          </w:tcPr>
          <w:p>
            <w:pPr>
              <w:pStyle w:val="TableParagraph"/>
              <w:spacing w:line="182" w:lineRule="exact"/>
              <w:ind w:left="116"/>
              <w:rPr>
                <w:sz w:val="16"/>
              </w:rPr>
            </w:pPr>
            <w:r>
              <w:rPr>
                <w:sz w:val="16"/>
              </w:rPr>
              <w:t>Clearly</w:t>
            </w:r>
            <w:r>
              <w:rPr>
                <w:spacing w:val="-3"/>
                <w:sz w:val="16"/>
              </w:rPr>
              <w:t> </w:t>
            </w:r>
            <w:r>
              <w:rPr>
                <w:sz w:val="16"/>
              </w:rPr>
              <w:t>define</w:t>
            </w:r>
            <w:r>
              <w:rPr>
                <w:spacing w:val="-3"/>
                <w:sz w:val="16"/>
              </w:rPr>
              <w:t> </w:t>
            </w:r>
            <w:r>
              <w:rPr>
                <w:sz w:val="16"/>
              </w:rPr>
              <w:t>all</w:t>
            </w:r>
            <w:r>
              <w:rPr>
                <w:spacing w:val="-3"/>
                <w:sz w:val="16"/>
              </w:rPr>
              <w:t> </w:t>
            </w:r>
            <w:r>
              <w:rPr>
                <w:sz w:val="16"/>
              </w:rPr>
              <w:t>predictors,</w:t>
            </w:r>
            <w:r>
              <w:rPr>
                <w:spacing w:val="-3"/>
                <w:sz w:val="16"/>
              </w:rPr>
              <w:t> </w:t>
            </w:r>
            <w:r>
              <w:rPr>
                <w:sz w:val="16"/>
              </w:rPr>
              <w:t>including</w:t>
            </w:r>
            <w:r>
              <w:rPr>
                <w:spacing w:val="-3"/>
                <w:sz w:val="16"/>
              </w:rPr>
              <w:t> </w:t>
            </w:r>
            <w:r>
              <w:rPr>
                <w:sz w:val="16"/>
              </w:rPr>
              <w:t>how</w:t>
            </w:r>
            <w:r>
              <w:rPr>
                <w:spacing w:val="-2"/>
                <w:sz w:val="16"/>
              </w:rPr>
              <w:t> </w:t>
            </w:r>
            <w:r>
              <w:rPr>
                <w:sz w:val="16"/>
              </w:rPr>
              <w:t>and</w:t>
            </w:r>
            <w:r>
              <w:rPr>
                <w:spacing w:val="-3"/>
                <w:sz w:val="16"/>
              </w:rPr>
              <w:t> </w:t>
            </w:r>
            <w:r>
              <w:rPr>
                <w:sz w:val="16"/>
              </w:rPr>
              <w:t>when</w:t>
            </w:r>
            <w:r>
              <w:rPr>
                <w:spacing w:val="-3"/>
                <w:sz w:val="16"/>
              </w:rPr>
              <w:t> </w:t>
            </w:r>
            <w:r>
              <w:rPr>
                <w:sz w:val="16"/>
              </w:rPr>
              <w:t>they</w:t>
            </w:r>
            <w:r>
              <w:rPr>
                <w:spacing w:val="-3"/>
                <w:sz w:val="16"/>
              </w:rPr>
              <w:t> </w:t>
            </w:r>
            <w:r>
              <w:rPr>
                <w:sz w:val="16"/>
              </w:rPr>
              <w:t>were</w:t>
            </w:r>
            <w:r>
              <w:rPr>
                <w:spacing w:val="-3"/>
                <w:sz w:val="16"/>
              </w:rPr>
              <w:t> </w:t>
            </w:r>
            <w:r>
              <w:rPr>
                <w:sz w:val="16"/>
              </w:rPr>
              <w:t>measured</w:t>
            </w:r>
            <w:r>
              <w:rPr>
                <w:spacing w:val="-3"/>
                <w:sz w:val="16"/>
              </w:rPr>
              <w:t> </w:t>
            </w:r>
            <w:r>
              <w:rPr>
                <w:sz w:val="16"/>
              </w:rPr>
              <w:t>(and</w:t>
            </w:r>
            <w:r>
              <w:rPr>
                <w:spacing w:val="-3"/>
                <w:sz w:val="16"/>
              </w:rPr>
              <w:t> </w:t>
            </w:r>
            <w:r>
              <w:rPr>
                <w:sz w:val="16"/>
              </w:rPr>
              <w:t>any</w:t>
            </w:r>
            <w:r>
              <w:rPr>
                <w:spacing w:val="-3"/>
                <w:sz w:val="16"/>
              </w:rPr>
              <w:t> </w:t>
            </w:r>
            <w:r>
              <w:rPr>
                <w:sz w:val="16"/>
              </w:rPr>
              <w:t>actions</w:t>
            </w:r>
            <w:r>
              <w:rPr>
                <w:spacing w:val="-3"/>
                <w:sz w:val="16"/>
              </w:rPr>
              <w:t> </w:t>
            </w:r>
            <w:r>
              <w:rPr>
                <w:sz w:val="16"/>
              </w:rPr>
              <w:t>to</w:t>
            </w:r>
            <w:r>
              <w:rPr>
                <w:spacing w:val="-3"/>
                <w:sz w:val="16"/>
              </w:rPr>
              <w:t> </w:t>
            </w:r>
            <w:r>
              <w:rPr>
                <w:sz w:val="16"/>
              </w:rPr>
              <w:t>blind</w:t>
            </w:r>
            <w:r>
              <w:rPr>
                <w:spacing w:val="40"/>
                <w:sz w:val="16"/>
              </w:rPr>
              <w:t> </w:t>
            </w:r>
            <w:r>
              <w:rPr>
                <w:sz w:val="16"/>
              </w:rPr>
              <w:t>assessment of predictors for the outcome and other predictors)</w:t>
            </w:r>
          </w:p>
        </w:tc>
        <w:tc>
          <w:tcPr>
            <w:tcW w:w="3513" w:type="dxa"/>
            <w:tcBorders>
              <w:top w:val="dotted" w:sz="4" w:space="0" w:color="000000"/>
              <w:bottom w:val="dotted" w:sz="4" w:space="0" w:color="000000"/>
            </w:tcBorders>
          </w:tcPr>
          <w:p>
            <w:pPr>
              <w:pStyle w:val="TableParagraph"/>
              <w:spacing w:before="20" w:after="20"/>
              <w:ind w:left="80" w:right="60"/>
            </w:pPr>
            <w:r>
              <w:rPr>
                <w:sz w:val="14"/>
              </w:rPr>
              <w:t>pp. 5-7, Methods, Neutrosophic representation (T, I, F and the composite index, equations 1-10; V-signed, equations 11-12) and Arms and persistence reference. Predictors are passively recorded and use only training-fold statistics and data up to the test day (p. 8, Evaluation protocol); self-report fields never enter any arm's features (p. 8, Targets).</w:t>
            </w:r>
          </w:p>
        </w:tc>
      </w:tr>
      <w:tr>
        <w:trPr>
          <w:trHeight w:val="364"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single" w:sz="4" w:space="0" w:color="000000"/>
              <w:right w:val="single" w:sz="4" w:space="0" w:color="000000"/>
            </w:tcBorders>
          </w:tcPr>
          <w:p>
            <w:pPr>
              <w:pStyle w:val="TableParagraph"/>
              <w:spacing w:before="90"/>
              <w:ind w:left="33"/>
              <w:jc w:val="center"/>
              <w:rPr>
                <w:sz w:val="16"/>
              </w:rPr>
            </w:pPr>
            <w:r>
              <w:rPr>
                <w:spacing w:val="-5"/>
                <w:sz w:val="16"/>
              </w:rPr>
              <w:t>9c</w:t>
            </w:r>
          </w:p>
        </w:tc>
        <w:tc>
          <w:tcPr>
            <w:tcW w:w="1113" w:type="dxa"/>
            <w:tcBorders>
              <w:top w:val="dotted" w:sz="4" w:space="0" w:color="000000"/>
              <w:left w:val="single" w:sz="4" w:space="0" w:color="000000"/>
              <w:bottom w:val="single"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dotted" w:sz="4" w:space="0" w:color="000000"/>
              <w:left w:val="single" w:sz="4" w:space="0" w:color="000000"/>
              <w:bottom w:val="single" w:sz="4" w:space="0" w:color="000000"/>
            </w:tcBorders>
          </w:tcPr>
          <w:p>
            <w:pPr>
              <w:pStyle w:val="TableParagraph"/>
              <w:spacing w:line="182" w:lineRule="exact"/>
              <w:ind w:left="116"/>
              <w:rPr>
                <w:sz w:val="16"/>
              </w:rPr>
            </w:pPr>
            <w:r>
              <w:rPr>
                <w:sz w:val="16"/>
              </w:rPr>
              <w:t>If</w:t>
            </w:r>
            <w:r>
              <w:rPr>
                <w:spacing w:val="-4"/>
                <w:sz w:val="16"/>
              </w:rPr>
              <w:t> </w:t>
            </w:r>
            <w:r>
              <w:rPr>
                <w:sz w:val="16"/>
              </w:rPr>
              <w:t>predictor</w:t>
            </w:r>
            <w:r>
              <w:rPr>
                <w:spacing w:val="-4"/>
                <w:sz w:val="16"/>
              </w:rPr>
              <w:t> </w:t>
            </w:r>
            <w:r>
              <w:rPr>
                <w:sz w:val="16"/>
              </w:rPr>
              <w:t>measurement</w:t>
            </w:r>
            <w:r>
              <w:rPr>
                <w:spacing w:val="-4"/>
                <w:sz w:val="16"/>
              </w:rPr>
              <w:t> </w:t>
            </w:r>
            <w:r>
              <w:rPr>
                <w:sz w:val="16"/>
              </w:rPr>
              <w:t>requires</w:t>
            </w:r>
            <w:r>
              <w:rPr>
                <w:spacing w:val="-4"/>
                <w:sz w:val="16"/>
              </w:rPr>
              <w:t> </w:t>
            </w:r>
            <w:r>
              <w:rPr>
                <w:sz w:val="16"/>
              </w:rPr>
              <w:t>subjective</w:t>
            </w:r>
            <w:r>
              <w:rPr>
                <w:spacing w:val="-4"/>
                <w:sz w:val="16"/>
              </w:rPr>
              <w:t> </w:t>
            </w:r>
            <w:r>
              <w:rPr>
                <w:sz w:val="16"/>
              </w:rPr>
              <w:t>interpretation,</w:t>
            </w:r>
            <w:r>
              <w:rPr>
                <w:spacing w:val="-4"/>
                <w:sz w:val="16"/>
              </w:rPr>
              <w:t> </w:t>
            </w:r>
            <w:r>
              <w:rPr>
                <w:sz w:val="16"/>
              </w:rPr>
              <w:t>describe</w:t>
            </w:r>
            <w:r>
              <w:rPr>
                <w:spacing w:val="-4"/>
                <w:sz w:val="16"/>
              </w:rPr>
              <w:t> </w:t>
            </w:r>
            <w:r>
              <w:rPr>
                <w:sz w:val="16"/>
              </w:rPr>
              <w:t>the</w:t>
            </w:r>
            <w:r>
              <w:rPr>
                <w:spacing w:val="-4"/>
                <w:sz w:val="16"/>
              </w:rPr>
              <w:t> </w:t>
            </w:r>
            <w:r>
              <w:rPr>
                <w:sz w:val="16"/>
              </w:rPr>
              <w:t>qualifications</w:t>
            </w:r>
            <w:r>
              <w:rPr>
                <w:spacing w:val="-4"/>
                <w:sz w:val="16"/>
              </w:rPr>
              <w:t> </w:t>
            </w:r>
            <w:r>
              <w:rPr>
                <w:sz w:val="16"/>
              </w:rPr>
              <w:t>and</w:t>
            </w:r>
            <w:r>
              <w:rPr>
                <w:spacing w:val="-4"/>
                <w:sz w:val="16"/>
              </w:rPr>
              <w:t> </w:t>
            </w:r>
            <w:r>
              <w:rPr>
                <w:sz w:val="16"/>
              </w:rPr>
              <w:t>demographic</w:t>
            </w:r>
            <w:r>
              <w:rPr>
                <w:spacing w:val="40"/>
                <w:sz w:val="16"/>
              </w:rPr>
              <w:t> </w:t>
            </w:r>
            <w:r>
              <w:rPr>
                <w:sz w:val="16"/>
              </w:rPr>
              <w:t>characteristics of the predictor assessors</w:t>
            </w:r>
          </w:p>
        </w:tc>
        <w:tc>
          <w:tcPr>
            <w:tcW w:w="3513" w:type="dxa"/>
            <w:tcBorders>
              <w:top w:val="dotted" w:sz="4" w:space="0" w:color="000000"/>
              <w:bottom w:val="single" w:sz="4" w:space="0" w:color="000000"/>
            </w:tcBorders>
          </w:tcPr>
          <w:p>
            <w:pPr>
              <w:pStyle w:val="TableParagraph"/>
              <w:spacing w:before="20" w:after="20"/>
              <w:ind w:left="80" w:right="60"/>
            </w:pPr>
            <w:r>
              <w:rPr>
                <w:sz w:val="14"/>
              </w:rPr>
              <w:t>Not applicable: all predictors are sensor-derived.</w:t>
            </w:r>
          </w:p>
        </w:tc>
      </w:tr>
      <w:tr>
        <w:trPr>
          <w:trHeight w:val="551" w:hRule="atLeast"/>
        </w:trPr>
        <w:tc>
          <w:tcPr>
            <w:tcW w:w="1478" w:type="dxa"/>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z w:val="16"/>
              </w:rPr>
              <w:t>Sample</w:t>
            </w:r>
            <w:r>
              <w:rPr>
                <w:i/>
                <w:spacing w:val="-4"/>
                <w:sz w:val="16"/>
              </w:rPr>
              <w:t> size</w:t>
            </w:r>
          </w:p>
        </w:tc>
        <w:tc>
          <w:tcPr>
            <w:tcW w:w="537" w:type="dxa"/>
            <w:tcBorders>
              <w:top w:val="single" w:sz="4" w:space="0" w:color="000000"/>
              <w:left w:val="single" w:sz="4" w:space="0" w:color="000000"/>
              <w:bottom w:val="single" w:sz="4" w:space="0" w:color="000000"/>
              <w:right w:val="single" w:sz="4" w:space="0" w:color="000000"/>
            </w:tcBorders>
          </w:tcPr>
          <w:p>
            <w:pPr>
              <w:pStyle w:val="TableParagraph"/>
              <w:spacing w:before="2"/>
              <w:rPr>
                <w:sz w:val="16"/>
              </w:rPr>
            </w:pPr>
          </w:p>
          <w:p>
            <w:pPr>
              <w:pStyle w:val="TableParagraph"/>
              <w:ind w:left="33"/>
              <w:jc w:val="center"/>
              <w:rPr>
                <w:sz w:val="16"/>
              </w:rPr>
            </w:pPr>
            <w:r>
              <w:rPr>
                <w:spacing w:val="-5"/>
                <w:sz w:val="16"/>
              </w:rPr>
              <w:t>10</w:t>
            </w:r>
          </w:p>
        </w:tc>
        <w:tc>
          <w:tcPr>
            <w:tcW w:w="1113" w:type="dxa"/>
            <w:tcBorders>
              <w:top w:val="single" w:sz="4" w:space="0" w:color="000000"/>
              <w:left w:val="single" w:sz="4" w:space="0" w:color="000000"/>
              <w:bottom w:val="single" w:sz="4" w:space="0" w:color="000000"/>
              <w:right w:val="single" w:sz="4" w:space="0" w:color="000000"/>
            </w:tcBorders>
          </w:tcPr>
          <w:p>
            <w:pPr>
              <w:pStyle w:val="TableParagraph"/>
              <w:spacing w:before="2"/>
              <w:rPr>
                <w:sz w:val="16"/>
              </w:rPr>
            </w:pPr>
          </w:p>
          <w:p>
            <w:pPr>
              <w:pStyle w:val="TableParagraph"/>
              <w:ind w:left="26"/>
              <w:jc w:val="center"/>
              <w:rPr>
                <w:sz w:val="16"/>
              </w:rPr>
            </w:pPr>
            <w:r>
              <w:rPr>
                <w:spacing w:val="-5"/>
                <w:sz w:val="16"/>
              </w:rPr>
              <w:t>D;E</w:t>
            </w:r>
          </w:p>
        </w:tc>
        <w:tc>
          <w:tcPr>
            <w:tcW w:w="4400" w:type="dxa"/>
            <w:tcBorders>
              <w:top w:val="single" w:sz="4" w:space="0" w:color="000000"/>
              <w:left w:val="single" w:sz="4" w:space="0" w:color="000000"/>
              <w:bottom w:val="single" w:sz="4" w:space="0" w:color="000000"/>
            </w:tcBorders>
          </w:tcPr>
          <w:p>
            <w:pPr>
              <w:pStyle w:val="TableParagraph"/>
              <w:spacing w:line="183" w:lineRule="exact"/>
              <w:ind w:left="116"/>
              <w:rPr>
                <w:sz w:val="16"/>
              </w:rPr>
            </w:pPr>
            <w:r>
              <w:rPr>
                <w:sz w:val="16"/>
              </w:rPr>
              <w:t>Explain</w:t>
            </w:r>
            <w:r>
              <w:rPr>
                <w:spacing w:val="-4"/>
                <w:sz w:val="16"/>
              </w:rPr>
              <w:t> </w:t>
            </w:r>
            <w:r>
              <w:rPr>
                <w:sz w:val="16"/>
              </w:rPr>
              <w:t>how</w:t>
            </w:r>
            <w:r>
              <w:rPr>
                <w:spacing w:val="-3"/>
                <w:sz w:val="16"/>
              </w:rPr>
              <w:t> </w:t>
            </w:r>
            <w:r>
              <w:rPr>
                <w:sz w:val="16"/>
              </w:rPr>
              <w:t>the</w:t>
            </w:r>
            <w:r>
              <w:rPr>
                <w:spacing w:val="-4"/>
                <w:sz w:val="16"/>
              </w:rPr>
              <w:t> </w:t>
            </w:r>
            <w:r>
              <w:rPr>
                <w:sz w:val="16"/>
              </w:rPr>
              <w:t>study</w:t>
            </w:r>
            <w:r>
              <w:rPr>
                <w:spacing w:val="-3"/>
                <w:sz w:val="16"/>
              </w:rPr>
              <w:t> </w:t>
            </w:r>
            <w:r>
              <w:rPr>
                <w:sz w:val="16"/>
              </w:rPr>
              <w:t>size</w:t>
            </w:r>
            <w:r>
              <w:rPr>
                <w:spacing w:val="-4"/>
                <w:sz w:val="16"/>
              </w:rPr>
              <w:t> </w:t>
            </w:r>
            <w:r>
              <w:rPr>
                <w:sz w:val="16"/>
              </w:rPr>
              <w:t>was</w:t>
            </w:r>
            <w:r>
              <w:rPr>
                <w:spacing w:val="-4"/>
                <w:sz w:val="16"/>
              </w:rPr>
              <w:t> </w:t>
            </w:r>
            <w:r>
              <w:rPr>
                <w:sz w:val="16"/>
              </w:rPr>
              <w:t>arrived</w:t>
            </w:r>
            <w:r>
              <w:rPr>
                <w:spacing w:val="-3"/>
                <w:sz w:val="16"/>
              </w:rPr>
              <w:t> </w:t>
            </w:r>
            <w:r>
              <w:rPr>
                <w:sz w:val="16"/>
              </w:rPr>
              <w:t>at</w:t>
            </w:r>
            <w:r>
              <w:rPr>
                <w:spacing w:val="-4"/>
                <w:sz w:val="16"/>
              </w:rPr>
              <w:t> </w:t>
            </w:r>
            <w:r>
              <w:rPr>
                <w:sz w:val="16"/>
              </w:rPr>
              <w:t>(separately</w:t>
            </w:r>
            <w:r>
              <w:rPr>
                <w:spacing w:val="-4"/>
                <w:sz w:val="16"/>
              </w:rPr>
              <w:t> </w:t>
            </w:r>
            <w:r>
              <w:rPr>
                <w:sz w:val="16"/>
              </w:rPr>
              <w:t>for</w:t>
            </w:r>
            <w:r>
              <w:rPr>
                <w:spacing w:val="-3"/>
                <w:sz w:val="16"/>
              </w:rPr>
              <w:t> </w:t>
            </w:r>
            <w:r>
              <w:rPr>
                <w:sz w:val="16"/>
              </w:rPr>
              <w:t>development</w:t>
            </w:r>
            <w:r>
              <w:rPr>
                <w:spacing w:val="-4"/>
                <w:sz w:val="16"/>
              </w:rPr>
              <w:t> </w:t>
            </w:r>
            <w:r>
              <w:rPr>
                <w:sz w:val="16"/>
              </w:rPr>
              <w:t>and</w:t>
            </w:r>
            <w:r>
              <w:rPr>
                <w:spacing w:val="-4"/>
                <w:sz w:val="16"/>
              </w:rPr>
              <w:t> </w:t>
            </w:r>
            <w:r>
              <w:rPr>
                <w:sz w:val="16"/>
              </w:rPr>
              <w:t>evaluation),</w:t>
            </w:r>
            <w:r>
              <w:rPr>
                <w:spacing w:val="-3"/>
                <w:sz w:val="16"/>
              </w:rPr>
              <w:t> </w:t>
            </w:r>
            <w:r>
              <w:rPr>
                <w:sz w:val="16"/>
              </w:rPr>
              <w:t>and</w:t>
            </w:r>
            <w:r>
              <w:rPr>
                <w:spacing w:val="-4"/>
                <w:sz w:val="16"/>
              </w:rPr>
              <w:t> </w:t>
            </w:r>
            <w:r>
              <w:rPr>
                <w:sz w:val="16"/>
              </w:rPr>
              <w:t>justify</w:t>
            </w:r>
            <w:r>
              <w:rPr>
                <w:spacing w:val="-4"/>
                <w:sz w:val="16"/>
              </w:rPr>
              <w:t> that</w:t>
            </w:r>
          </w:p>
          <w:p>
            <w:pPr>
              <w:pStyle w:val="TableParagraph"/>
              <w:spacing w:line="182" w:lineRule="exact"/>
              <w:ind w:left="116" w:right="70"/>
              <w:rPr>
                <w:sz w:val="16"/>
              </w:rPr>
            </w:pPr>
            <w:r>
              <w:rPr>
                <w:sz w:val="16"/>
              </w:rPr>
              <w:t>the</w:t>
            </w:r>
            <w:r>
              <w:rPr>
                <w:spacing w:val="-3"/>
                <w:sz w:val="16"/>
              </w:rPr>
              <w:t> </w:t>
            </w:r>
            <w:r>
              <w:rPr>
                <w:sz w:val="16"/>
              </w:rPr>
              <w:t>study</w:t>
            </w:r>
            <w:r>
              <w:rPr>
                <w:spacing w:val="-3"/>
                <w:sz w:val="16"/>
              </w:rPr>
              <w:t> </w:t>
            </w:r>
            <w:r>
              <w:rPr>
                <w:sz w:val="16"/>
              </w:rPr>
              <w:t>size</w:t>
            </w:r>
            <w:r>
              <w:rPr>
                <w:spacing w:val="-3"/>
                <w:sz w:val="16"/>
              </w:rPr>
              <w:t> </w:t>
            </w:r>
            <w:r>
              <w:rPr>
                <w:sz w:val="16"/>
              </w:rPr>
              <w:t>was</w:t>
            </w:r>
            <w:r>
              <w:rPr>
                <w:spacing w:val="-3"/>
                <w:sz w:val="16"/>
              </w:rPr>
              <w:t> </w:t>
            </w:r>
            <w:r>
              <w:rPr>
                <w:sz w:val="16"/>
              </w:rPr>
              <w:t>sufficient</w:t>
            </w:r>
            <w:r>
              <w:rPr>
                <w:spacing w:val="-3"/>
                <w:sz w:val="16"/>
              </w:rPr>
              <w:t> </w:t>
            </w:r>
            <w:r>
              <w:rPr>
                <w:sz w:val="16"/>
              </w:rPr>
              <w:t>to</w:t>
            </w:r>
            <w:r>
              <w:rPr>
                <w:spacing w:val="-3"/>
                <w:sz w:val="16"/>
              </w:rPr>
              <w:t> </w:t>
            </w:r>
            <w:r>
              <w:rPr>
                <w:sz w:val="16"/>
              </w:rPr>
              <w:t>answer</w:t>
            </w:r>
            <w:r>
              <w:rPr>
                <w:spacing w:val="-3"/>
                <w:sz w:val="16"/>
              </w:rPr>
              <w:t> </w:t>
            </w:r>
            <w:r>
              <w:rPr>
                <w:sz w:val="16"/>
              </w:rPr>
              <w:t>the</w:t>
            </w:r>
            <w:r>
              <w:rPr>
                <w:spacing w:val="-3"/>
                <w:sz w:val="16"/>
              </w:rPr>
              <w:t> </w:t>
            </w:r>
            <w:r>
              <w:rPr>
                <w:sz w:val="16"/>
              </w:rPr>
              <w:t>research</w:t>
            </w:r>
            <w:r>
              <w:rPr>
                <w:spacing w:val="-3"/>
                <w:sz w:val="16"/>
              </w:rPr>
              <w:t> </w:t>
            </w:r>
            <w:r>
              <w:rPr>
                <w:sz w:val="16"/>
              </w:rPr>
              <w:t>question.</w:t>
            </w:r>
            <w:r>
              <w:rPr>
                <w:spacing w:val="-3"/>
                <w:sz w:val="16"/>
              </w:rPr>
              <w:t> </w:t>
            </w:r>
            <w:r>
              <w:rPr>
                <w:sz w:val="16"/>
              </w:rPr>
              <w:t>Include</w:t>
            </w:r>
            <w:r>
              <w:rPr>
                <w:spacing w:val="-3"/>
                <w:sz w:val="16"/>
              </w:rPr>
              <w:t> </w:t>
            </w:r>
            <w:r>
              <w:rPr>
                <w:sz w:val="16"/>
              </w:rPr>
              <w:t>details</w:t>
            </w:r>
            <w:r>
              <w:rPr>
                <w:spacing w:val="-3"/>
                <w:sz w:val="16"/>
              </w:rPr>
              <w:t> </w:t>
            </w:r>
            <w:r>
              <w:rPr>
                <w:sz w:val="16"/>
              </w:rPr>
              <w:t>of</w:t>
            </w:r>
            <w:r>
              <w:rPr>
                <w:spacing w:val="-3"/>
                <w:sz w:val="16"/>
              </w:rPr>
              <w:t> </w:t>
            </w:r>
            <w:r>
              <w:rPr>
                <w:sz w:val="16"/>
              </w:rPr>
              <w:t>any</w:t>
            </w:r>
            <w:r>
              <w:rPr>
                <w:spacing w:val="-3"/>
                <w:sz w:val="16"/>
              </w:rPr>
              <w:t> </w:t>
            </w:r>
            <w:r>
              <w:rPr>
                <w:sz w:val="16"/>
              </w:rPr>
              <w:t>sample</w:t>
            </w:r>
            <w:r>
              <w:rPr>
                <w:spacing w:val="-3"/>
                <w:sz w:val="16"/>
              </w:rPr>
              <w:t> </w:t>
            </w:r>
            <w:r>
              <w:rPr>
                <w:sz w:val="16"/>
              </w:rPr>
              <w:t>size</w:t>
            </w:r>
            <w:r>
              <w:rPr>
                <w:spacing w:val="40"/>
                <w:sz w:val="16"/>
              </w:rPr>
              <w:t> </w:t>
            </w:r>
            <w:r>
              <w:rPr>
                <w:spacing w:val="-2"/>
                <w:sz w:val="16"/>
              </w:rPr>
              <w:t>calculation</w:t>
            </w:r>
          </w:p>
        </w:tc>
        <w:tc>
          <w:tcPr>
            <w:tcW w:w="3513" w:type="dxa"/>
            <w:tcBorders>
              <w:top w:val="single" w:sz="4" w:space="0" w:color="000000"/>
              <w:bottom w:val="single" w:sz="4" w:space="0" w:color="000000"/>
            </w:tcBorders>
          </w:tcPr>
          <w:p>
            <w:pPr>
              <w:pStyle w:val="TableParagraph"/>
              <w:spacing w:before="20" w:after="20"/>
              <w:ind w:left="80" w:right="60"/>
            </w:pPr>
            <w:r>
              <w:rPr>
                <w:sz w:val="14"/>
              </w:rPr>
              <w:t>No sample size calculation: study size was fixed by the public datasets (p. 4, Datasets). Sufficiency: nulls are bounded by equivalence tests and artifact bounds (p. 9, Statistical analysis; p. 15, Principal findings); the minimum detectable effect was not established (p. 16, Limitations).</w:t>
            </w:r>
          </w:p>
        </w:tc>
      </w:tr>
      <w:tr>
        <w:trPr>
          <w:trHeight w:val="206" w:hRule="atLeast"/>
        </w:trPr>
        <w:tc>
          <w:tcPr>
            <w:tcW w:w="1478" w:type="dxa"/>
            <w:tcBorders>
              <w:top w:val="single" w:sz="4" w:space="0" w:color="000000"/>
              <w:bottom w:val="single" w:sz="4" w:space="0" w:color="000000"/>
              <w:right w:val="single" w:sz="4" w:space="0" w:color="000000"/>
            </w:tcBorders>
          </w:tcPr>
          <w:p>
            <w:pPr>
              <w:pStyle w:val="TableParagraph"/>
              <w:spacing w:line="182" w:lineRule="exact" w:before="4"/>
              <w:ind w:left="109"/>
              <w:rPr>
                <w:i/>
                <w:sz w:val="16"/>
              </w:rPr>
            </w:pPr>
            <w:r>
              <w:rPr>
                <w:i/>
                <w:sz w:val="16"/>
              </w:rPr>
              <w:t>Missing</w:t>
            </w:r>
            <w:r>
              <w:rPr>
                <w:i/>
                <w:spacing w:val="-5"/>
                <w:sz w:val="16"/>
              </w:rPr>
              <w:t> </w:t>
            </w:r>
            <w:r>
              <w:rPr>
                <w:i/>
                <w:spacing w:val="-4"/>
                <w:sz w:val="16"/>
              </w:rPr>
              <w:t>data</w:t>
            </w:r>
          </w:p>
        </w:tc>
        <w:tc>
          <w:tcPr>
            <w:tcW w:w="537" w:type="dxa"/>
            <w:tcBorders>
              <w:top w:val="single" w:sz="4" w:space="0" w:color="000000"/>
              <w:left w:val="single" w:sz="4" w:space="0" w:color="000000"/>
              <w:bottom w:val="single" w:sz="4" w:space="0" w:color="000000"/>
              <w:right w:val="single" w:sz="4" w:space="0" w:color="000000"/>
            </w:tcBorders>
          </w:tcPr>
          <w:p>
            <w:pPr>
              <w:pStyle w:val="TableParagraph"/>
              <w:spacing w:line="177" w:lineRule="exact" w:before="9"/>
              <w:ind w:left="33"/>
              <w:jc w:val="center"/>
              <w:rPr>
                <w:sz w:val="16"/>
              </w:rPr>
            </w:pPr>
            <w:r>
              <w:rPr>
                <w:spacing w:val="-5"/>
                <w:sz w:val="16"/>
              </w:rPr>
              <w:t>11</w:t>
            </w:r>
          </w:p>
        </w:tc>
        <w:tc>
          <w:tcPr>
            <w:tcW w:w="1113" w:type="dxa"/>
            <w:tcBorders>
              <w:top w:val="single" w:sz="4" w:space="0" w:color="000000"/>
              <w:left w:val="single" w:sz="4" w:space="0" w:color="000000"/>
              <w:bottom w:val="single" w:sz="4" w:space="0" w:color="000000"/>
              <w:right w:val="single" w:sz="4" w:space="0" w:color="000000"/>
            </w:tcBorders>
          </w:tcPr>
          <w:p>
            <w:pPr>
              <w:pStyle w:val="TableParagraph"/>
              <w:spacing w:line="177" w:lineRule="exact" w:before="9"/>
              <w:ind w:left="26"/>
              <w:jc w:val="center"/>
              <w:rPr>
                <w:sz w:val="16"/>
              </w:rPr>
            </w:pPr>
            <w:r>
              <w:rPr>
                <w:spacing w:val="-5"/>
                <w:sz w:val="16"/>
              </w:rPr>
              <w:t>D;E</w:t>
            </w:r>
          </w:p>
        </w:tc>
        <w:tc>
          <w:tcPr>
            <w:tcW w:w="4400" w:type="dxa"/>
            <w:tcBorders>
              <w:top w:val="single" w:sz="4" w:space="0" w:color="000000"/>
              <w:left w:val="single" w:sz="4" w:space="0" w:color="000000"/>
              <w:bottom w:val="single" w:sz="4" w:space="0" w:color="000000"/>
            </w:tcBorders>
          </w:tcPr>
          <w:p>
            <w:pPr>
              <w:pStyle w:val="TableParagraph"/>
              <w:spacing w:line="182" w:lineRule="exact" w:before="4"/>
              <w:ind w:left="116"/>
              <w:rPr>
                <w:sz w:val="16"/>
              </w:rPr>
            </w:pPr>
            <w:r>
              <w:rPr>
                <w:sz w:val="16"/>
              </w:rPr>
              <w:t>Describe</w:t>
            </w:r>
            <w:r>
              <w:rPr>
                <w:spacing w:val="-4"/>
                <w:sz w:val="16"/>
              </w:rPr>
              <w:t> </w:t>
            </w:r>
            <w:r>
              <w:rPr>
                <w:sz w:val="16"/>
              </w:rPr>
              <w:t>how</w:t>
            </w:r>
            <w:r>
              <w:rPr>
                <w:spacing w:val="-3"/>
                <w:sz w:val="16"/>
              </w:rPr>
              <w:t> </w:t>
            </w:r>
            <w:r>
              <w:rPr>
                <w:sz w:val="16"/>
              </w:rPr>
              <w:t>missing</w:t>
            </w:r>
            <w:r>
              <w:rPr>
                <w:spacing w:val="-3"/>
                <w:sz w:val="16"/>
              </w:rPr>
              <w:t> </w:t>
            </w:r>
            <w:r>
              <w:rPr>
                <w:sz w:val="16"/>
              </w:rPr>
              <w:t>data</w:t>
            </w:r>
            <w:r>
              <w:rPr>
                <w:spacing w:val="-4"/>
                <w:sz w:val="16"/>
              </w:rPr>
              <w:t> </w:t>
            </w:r>
            <w:r>
              <w:rPr>
                <w:sz w:val="16"/>
              </w:rPr>
              <w:t>were</w:t>
            </w:r>
            <w:r>
              <w:rPr>
                <w:spacing w:val="-4"/>
                <w:sz w:val="16"/>
              </w:rPr>
              <w:t> </w:t>
            </w:r>
            <w:r>
              <w:rPr>
                <w:sz w:val="16"/>
              </w:rPr>
              <w:t>handled.</w:t>
            </w:r>
            <w:r>
              <w:rPr>
                <w:spacing w:val="-3"/>
                <w:sz w:val="16"/>
              </w:rPr>
              <w:t> </w:t>
            </w:r>
            <w:r>
              <w:rPr>
                <w:sz w:val="16"/>
              </w:rPr>
              <w:t>Provide</w:t>
            </w:r>
            <w:r>
              <w:rPr>
                <w:spacing w:val="-4"/>
                <w:sz w:val="16"/>
              </w:rPr>
              <w:t> </w:t>
            </w:r>
            <w:r>
              <w:rPr>
                <w:sz w:val="16"/>
              </w:rPr>
              <w:t>reasons</w:t>
            </w:r>
            <w:r>
              <w:rPr>
                <w:spacing w:val="-4"/>
                <w:sz w:val="16"/>
              </w:rPr>
              <w:t> </w:t>
            </w:r>
            <w:r>
              <w:rPr>
                <w:sz w:val="16"/>
              </w:rPr>
              <w:t>for</w:t>
            </w:r>
            <w:r>
              <w:rPr>
                <w:spacing w:val="-3"/>
                <w:sz w:val="16"/>
              </w:rPr>
              <w:t> </w:t>
            </w:r>
            <w:r>
              <w:rPr>
                <w:sz w:val="16"/>
              </w:rPr>
              <w:t>omitting</w:t>
            </w:r>
            <w:r>
              <w:rPr>
                <w:spacing w:val="-4"/>
                <w:sz w:val="16"/>
              </w:rPr>
              <w:t> </w:t>
            </w:r>
            <w:r>
              <w:rPr>
                <w:sz w:val="16"/>
              </w:rPr>
              <w:t>any</w:t>
            </w:r>
            <w:r>
              <w:rPr>
                <w:spacing w:val="-4"/>
                <w:sz w:val="16"/>
              </w:rPr>
              <w:t> data</w:t>
            </w:r>
          </w:p>
        </w:tc>
        <w:tc>
          <w:tcPr>
            <w:tcW w:w="3513" w:type="dxa"/>
            <w:tcBorders>
              <w:top w:val="single" w:sz="4" w:space="0" w:color="000000"/>
              <w:bottom w:val="single" w:sz="4" w:space="0" w:color="000000"/>
            </w:tcBorders>
          </w:tcPr>
          <w:p>
            <w:pPr>
              <w:pStyle w:val="TableParagraph"/>
              <w:spacing w:before="20" w:after="20"/>
              <w:ind w:left="80" w:right="60"/>
            </w:pPr>
            <w:r>
              <w:rPr>
                <w:sz w:val="14"/>
              </w:rPr>
              <w:t>p. 8, Evaluation protocol: imputation medians computed on the training fold; missingness enters the indeterminacy channel (pp. 5-7, Neutrosophic representation); test days without a complete 7-day window or a next-day report are dropped, not imputed (p. 8, Targets); 0 on a 1-5 item treated as missing and blank reports dropped (p. 5, Data preparation).</w:t>
            </w:r>
          </w:p>
        </w:tc>
      </w:tr>
      <w:tr>
        <w:trPr>
          <w:trHeight w:val="364" w:hRule="atLeast"/>
        </w:trPr>
        <w:tc>
          <w:tcPr>
            <w:tcW w:w="1478" w:type="dxa"/>
            <w:vMerge w:val="restart"/>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z w:val="16"/>
              </w:rPr>
              <w:t>Analytical</w:t>
            </w:r>
            <w:r>
              <w:rPr>
                <w:i/>
                <w:spacing w:val="-7"/>
                <w:sz w:val="16"/>
              </w:rPr>
              <w:t> </w:t>
            </w:r>
            <w:r>
              <w:rPr>
                <w:i/>
                <w:spacing w:val="-2"/>
                <w:sz w:val="16"/>
              </w:rPr>
              <w:t>methods</w:t>
            </w:r>
          </w:p>
        </w:tc>
        <w:tc>
          <w:tcPr>
            <w:tcW w:w="537" w:type="dxa"/>
            <w:tcBorders>
              <w:top w:val="single" w:sz="4" w:space="0" w:color="000000"/>
              <w:left w:val="single" w:sz="4" w:space="0" w:color="000000"/>
              <w:bottom w:val="dotted" w:sz="4" w:space="0" w:color="000000"/>
              <w:right w:val="single" w:sz="4" w:space="0" w:color="000000"/>
            </w:tcBorders>
          </w:tcPr>
          <w:p>
            <w:pPr>
              <w:pStyle w:val="TableParagraph"/>
              <w:spacing w:before="90"/>
              <w:ind w:left="33"/>
              <w:jc w:val="center"/>
              <w:rPr>
                <w:sz w:val="16"/>
              </w:rPr>
            </w:pPr>
            <w:r>
              <w:rPr>
                <w:spacing w:val="-5"/>
                <w:sz w:val="16"/>
              </w:rPr>
              <w:t>12a</w:t>
            </w:r>
          </w:p>
        </w:tc>
        <w:tc>
          <w:tcPr>
            <w:tcW w:w="1113" w:type="dxa"/>
            <w:tcBorders>
              <w:top w:val="single" w:sz="4" w:space="0" w:color="000000"/>
              <w:left w:val="single" w:sz="4" w:space="0" w:color="000000"/>
              <w:bottom w:val="dotted" w:sz="4" w:space="0" w:color="000000"/>
              <w:right w:val="single" w:sz="4" w:space="0" w:color="000000"/>
            </w:tcBorders>
          </w:tcPr>
          <w:p>
            <w:pPr>
              <w:pStyle w:val="TableParagraph"/>
              <w:spacing w:before="90"/>
              <w:ind w:left="26" w:right="1"/>
              <w:jc w:val="center"/>
              <w:rPr>
                <w:sz w:val="16"/>
              </w:rPr>
            </w:pPr>
            <w:r>
              <w:rPr>
                <w:spacing w:val="-10"/>
                <w:sz w:val="16"/>
              </w:rPr>
              <w:t>D</w:t>
            </w:r>
          </w:p>
        </w:tc>
        <w:tc>
          <w:tcPr>
            <w:tcW w:w="4400" w:type="dxa"/>
            <w:tcBorders>
              <w:top w:val="single" w:sz="4" w:space="0" w:color="000000"/>
              <w:left w:val="single" w:sz="4" w:space="0" w:color="000000"/>
              <w:bottom w:val="dotted" w:sz="4" w:space="0" w:color="000000"/>
            </w:tcBorders>
          </w:tcPr>
          <w:p>
            <w:pPr>
              <w:pStyle w:val="TableParagraph"/>
              <w:spacing w:line="182" w:lineRule="exact"/>
              <w:ind w:left="116"/>
              <w:rPr>
                <w:sz w:val="16"/>
              </w:rPr>
            </w:pPr>
            <w:r>
              <w:rPr>
                <w:sz w:val="16"/>
              </w:rPr>
              <w:t>Describe</w:t>
            </w:r>
            <w:r>
              <w:rPr>
                <w:spacing w:val="-3"/>
                <w:sz w:val="16"/>
              </w:rPr>
              <w:t> </w:t>
            </w:r>
            <w:r>
              <w:rPr>
                <w:sz w:val="16"/>
              </w:rPr>
              <w:t>how</w:t>
            </w:r>
            <w:r>
              <w:rPr>
                <w:spacing w:val="-2"/>
                <w:sz w:val="16"/>
              </w:rPr>
              <w:t> </w:t>
            </w:r>
            <w:r>
              <w:rPr>
                <w:sz w:val="16"/>
              </w:rPr>
              <w:t>the</w:t>
            </w:r>
            <w:r>
              <w:rPr>
                <w:spacing w:val="-3"/>
                <w:sz w:val="16"/>
              </w:rPr>
              <w:t> </w:t>
            </w:r>
            <w:r>
              <w:rPr>
                <w:sz w:val="16"/>
              </w:rPr>
              <w:t>data</w:t>
            </w:r>
            <w:r>
              <w:rPr>
                <w:spacing w:val="-3"/>
                <w:sz w:val="16"/>
              </w:rPr>
              <w:t> </w:t>
            </w:r>
            <w:r>
              <w:rPr>
                <w:sz w:val="16"/>
              </w:rPr>
              <w:t>were</w:t>
            </w:r>
            <w:r>
              <w:rPr>
                <w:spacing w:val="-3"/>
                <w:sz w:val="16"/>
              </w:rPr>
              <w:t> </w:t>
            </w:r>
            <w:r>
              <w:rPr>
                <w:sz w:val="16"/>
              </w:rPr>
              <w:t>used</w:t>
            </w:r>
            <w:r>
              <w:rPr>
                <w:spacing w:val="-3"/>
                <w:sz w:val="16"/>
              </w:rPr>
              <w:t> </w:t>
            </w:r>
            <w:r>
              <w:rPr>
                <w:sz w:val="16"/>
              </w:rPr>
              <w:t>(e.g.,</w:t>
            </w:r>
            <w:r>
              <w:rPr>
                <w:spacing w:val="-3"/>
                <w:sz w:val="16"/>
              </w:rPr>
              <w:t> </w:t>
            </w:r>
            <w:r>
              <w:rPr>
                <w:sz w:val="16"/>
              </w:rPr>
              <w:t>for</w:t>
            </w:r>
            <w:r>
              <w:rPr>
                <w:spacing w:val="-3"/>
                <w:sz w:val="16"/>
              </w:rPr>
              <w:t> </w:t>
            </w:r>
            <w:r>
              <w:rPr>
                <w:sz w:val="16"/>
              </w:rPr>
              <w:t>development</w:t>
            </w:r>
            <w:r>
              <w:rPr>
                <w:spacing w:val="-3"/>
                <w:sz w:val="16"/>
              </w:rPr>
              <w:t> </w:t>
            </w:r>
            <w:r>
              <w:rPr>
                <w:sz w:val="16"/>
              </w:rPr>
              <w:t>and</w:t>
            </w:r>
            <w:r>
              <w:rPr>
                <w:spacing w:val="-3"/>
                <w:sz w:val="16"/>
              </w:rPr>
              <w:t> </w:t>
            </w:r>
            <w:r>
              <w:rPr>
                <w:sz w:val="16"/>
              </w:rPr>
              <w:t>evaluation</w:t>
            </w:r>
            <w:r>
              <w:rPr>
                <w:spacing w:val="-3"/>
                <w:sz w:val="16"/>
              </w:rPr>
              <w:t> </w:t>
            </w:r>
            <w:r>
              <w:rPr>
                <w:sz w:val="16"/>
              </w:rPr>
              <w:t>of</w:t>
            </w:r>
            <w:r>
              <w:rPr>
                <w:spacing w:val="-3"/>
                <w:sz w:val="16"/>
              </w:rPr>
              <w:t> </w:t>
            </w:r>
            <w:r>
              <w:rPr>
                <w:sz w:val="16"/>
              </w:rPr>
              <w:t>model</w:t>
            </w:r>
            <w:r>
              <w:rPr>
                <w:spacing w:val="-3"/>
                <w:sz w:val="16"/>
              </w:rPr>
              <w:t> </w:t>
            </w:r>
            <w:r>
              <w:rPr>
                <w:sz w:val="16"/>
              </w:rPr>
              <w:t>performance)</w:t>
            </w:r>
            <w:r>
              <w:rPr>
                <w:spacing w:val="-3"/>
                <w:sz w:val="16"/>
              </w:rPr>
              <w:t> </w:t>
            </w:r>
            <w:r>
              <w:rPr>
                <w:sz w:val="16"/>
              </w:rPr>
              <w:t>in</w:t>
            </w:r>
            <w:r>
              <w:rPr>
                <w:spacing w:val="-3"/>
                <w:sz w:val="16"/>
              </w:rPr>
              <w:t> </w:t>
            </w:r>
            <w:r>
              <w:rPr>
                <w:sz w:val="16"/>
              </w:rPr>
              <w:t>the</w:t>
            </w:r>
            <w:r>
              <w:rPr>
                <w:spacing w:val="40"/>
                <w:sz w:val="16"/>
              </w:rPr>
              <w:t> </w:t>
            </w:r>
            <w:r>
              <w:rPr>
                <w:sz w:val="16"/>
              </w:rPr>
              <w:t>analysis, including whether the data were partitioned, considering any sample size requirements</w:t>
            </w:r>
          </w:p>
        </w:tc>
        <w:tc>
          <w:tcPr>
            <w:tcW w:w="3513" w:type="dxa"/>
            <w:tcBorders>
              <w:top w:val="single" w:sz="4" w:space="0" w:color="000000"/>
              <w:bottom w:val="dotted" w:sz="4" w:space="0" w:color="000000"/>
            </w:tcBorders>
          </w:tcPr>
          <w:p>
            <w:pPr>
              <w:pStyle w:val="TableParagraph"/>
              <w:spacing w:before="20" w:after="20"/>
              <w:ind w:left="80" w:right="60"/>
            </w:pPr>
            <w:r>
              <w:rPr>
                <w:sz w:val="14"/>
              </w:rPr>
              <w:t>pp. 8-9, Evaluation protocol and Figure 1: blocked forward-chaining cross-validation within participant, minimum training window 10 days, one test day per fold, 6-day embargo plus purge of overlapping target windows; leave-one-participant-out population norm nested outside the day split.</w:t>
            </w:r>
          </w:p>
        </w:tc>
      </w:tr>
      <w:tr>
        <w:trPr>
          <w:trHeight w:val="369"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95"/>
              <w:ind w:left="33"/>
              <w:jc w:val="center"/>
              <w:rPr>
                <w:sz w:val="16"/>
              </w:rPr>
            </w:pPr>
            <w:r>
              <w:rPr>
                <w:spacing w:val="-5"/>
                <w:sz w:val="16"/>
              </w:rPr>
              <w:t>12b</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95"/>
              <w:ind w:left="26" w:right="1"/>
              <w:jc w:val="center"/>
              <w:rPr>
                <w:sz w:val="16"/>
              </w:rPr>
            </w:pPr>
            <w:r>
              <w:rPr>
                <w:spacing w:val="-10"/>
                <w:sz w:val="16"/>
              </w:rPr>
              <w:t>D</w:t>
            </w:r>
          </w:p>
        </w:tc>
        <w:tc>
          <w:tcPr>
            <w:tcW w:w="4400" w:type="dxa"/>
            <w:tcBorders>
              <w:top w:val="dotted" w:sz="4" w:space="0" w:color="000000"/>
              <w:left w:val="single" w:sz="4" w:space="0" w:color="000000"/>
              <w:bottom w:val="dotted" w:sz="4" w:space="0" w:color="000000"/>
            </w:tcBorders>
          </w:tcPr>
          <w:p>
            <w:pPr>
              <w:pStyle w:val="TableParagraph"/>
              <w:spacing w:line="183" w:lineRule="exact"/>
              <w:ind w:left="116"/>
              <w:rPr>
                <w:sz w:val="16"/>
              </w:rPr>
            </w:pPr>
            <w:r>
              <w:rPr>
                <w:sz w:val="16"/>
              </w:rPr>
              <w:t>Depending</w:t>
            </w:r>
            <w:r>
              <w:rPr>
                <w:spacing w:val="-4"/>
                <w:sz w:val="16"/>
              </w:rPr>
              <w:t> </w:t>
            </w:r>
            <w:r>
              <w:rPr>
                <w:sz w:val="16"/>
              </w:rPr>
              <w:t>on</w:t>
            </w:r>
            <w:r>
              <w:rPr>
                <w:spacing w:val="-4"/>
                <w:sz w:val="16"/>
              </w:rPr>
              <w:t> </w:t>
            </w:r>
            <w:r>
              <w:rPr>
                <w:sz w:val="16"/>
              </w:rPr>
              <w:t>the</w:t>
            </w:r>
            <w:r>
              <w:rPr>
                <w:spacing w:val="-3"/>
                <w:sz w:val="16"/>
              </w:rPr>
              <w:t> </w:t>
            </w:r>
            <w:r>
              <w:rPr>
                <w:sz w:val="16"/>
              </w:rPr>
              <w:t>type</w:t>
            </w:r>
            <w:r>
              <w:rPr>
                <w:spacing w:val="-4"/>
                <w:sz w:val="16"/>
              </w:rPr>
              <w:t> </w:t>
            </w:r>
            <w:r>
              <w:rPr>
                <w:sz w:val="16"/>
              </w:rPr>
              <w:t>of</w:t>
            </w:r>
            <w:r>
              <w:rPr>
                <w:spacing w:val="-4"/>
                <w:sz w:val="16"/>
              </w:rPr>
              <w:t> </w:t>
            </w:r>
            <w:r>
              <w:rPr>
                <w:sz w:val="16"/>
              </w:rPr>
              <w:t>model,</w:t>
            </w:r>
            <w:r>
              <w:rPr>
                <w:spacing w:val="-3"/>
                <w:sz w:val="16"/>
              </w:rPr>
              <w:t> </w:t>
            </w:r>
            <w:r>
              <w:rPr>
                <w:sz w:val="16"/>
              </w:rPr>
              <w:t>describe</w:t>
            </w:r>
            <w:r>
              <w:rPr>
                <w:spacing w:val="-4"/>
                <w:sz w:val="16"/>
              </w:rPr>
              <w:t> </w:t>
            </w:r>
            <w:r>
              <w:rPr>
                <w:sz w:val="16"/>
              </w:rPr>
              <w:t>how</w:t>
            </w:r>
            <w:r>
              <w:rPr>
                <w:spacing w:val="-3"/>
                <w:sz w:val="16"/>
              </w:rPr>
              <w:t> </w:t>
            </w:r>
            <w:r>
              <w:rPr>
                <w:sz w:val="16"/>
              </w:rPr>
              <w:t>predictors</w:t>
            </w:r>
            <w:r>
              <w:rPr>
                <w:spacing w:val="-3"/>
                <w:sz w:val="16"/>
              </w:rPr>
              <w:t> </w:t>
            </w:r>
            <w:r>
              <w:rPr>
                <w:sz w:val="16"/>
              </w:rPr>
              <w:t>were</w:t>
            </w:r>
            <w:r>
              <w:rPr>
                <w:spacing w:val="-4"/>
                <w:sz w:val="16"/>
              </w:rPr>
              <w:t> </w:t>
            </w:r>
            <w:r>
              <w:rPr>
                <w:sz w:val="16"/>
              </w:rPr>
              <w:t>handled</w:t>
            </w:r>
            <w:r>
              <w:rPr>
                <w:spacing w:val="-3"/>
                <w:sz w:val="16"/>
              </w:rPr>
              <w:t> </w:t>
            </w:r>
            <w:r>
              <w:rPr>
                <w:sz w:val="16"/>
              </w:rPr>
              <w:t>in</w:t>
            </w:r>
            <w:r>
              <w:rPr>
                <w:spacing w:val="-4"/>
                <w:sz w:val="16"/>
              </w:rPr>
              <w:t> </w:t>
            </w:r>
            <w:r>
              <w:rPr>
                <w:sz w:val="16"/>
              </w:rPr>
              <w:t>the</w:t>
            </w:r>
            <w:r>
              <w:rPr>
                <w:spacing w:val="-4"/>
                <w:sz w:val="16"/>
              </w:rPr>
              <w:t> </w:t>
            </w:r>
            <w:r>
              <w:rPr>
                <w:sz w:val="16"/>
              </w:rPr>
              <w:t>analyses</w:t>
            </w:r>
            <w:r>
              <w:rPr>
                <w:spacing w:val="-3"/>
                <w:sz w:val="16"/>
              </w:rPr>
              <w:t> </w:t>
            </w:r>
            <w:r>
              <w:rPr>
                <w:sz w:val="16"/>
              </w:rPr>
              <w:t>(functional</w:t>
            </w:r>
            <w:r>
              <w:rPr>
                <w:spacing w:val="-4"/>
                <w:sz w:val="16"/>
              </w:rPr>
              <w:t> </w:t>
            </w:r>
            <w:r>
              <w:rPr>
                <w:spacing w:val="-2"/>
                <w:sz w:val="16"/>
              </w:rPr>
              <w:t>form,</w:t>
            </w:r>
          </w:p>
          <w:p>
            <w:pPr>
              <w:pStyle w:val="TableParagraph"/>
              <w:spacing w:line="163" w:lineRule="exact" w:before="3"/>
              <w:ind w:left="116"/>
              <w:rPr>
                <w:sz w:val="16"/>
              </w:rPr>
            </w:pPr>
            <w:r>
              <w:rPr>
                <w:sz w:val="16"/>
              </w:rPr>
              <w:t>rescaling,</w:t>
            </w:r>
            <w:r>
              <w:rPr>
                <w:spacing w:val="-5"/>
                <w:sz w:val="16"/>
              </w:rPr>
              <w:t> </w:t>
            </w:r>
            <w:r>
              <w:rPr>
                <w:sz w:val="16"/>
              </w:rPr>
              <w:t>transformation,</w:t>
            </w:r>
            <w:r>
              <w:rPr>
                <w:spacing w:val="-5"/>
                <w:sz w:val="16"/>
              </w:rPr>
              <w:t> </w:t>
            </w:r>
            <w:r>
              <w:rPr>
                <w:sz w:val="16"/>
              </w:rPr>
              <w:t>or</w:t>
            </w:r>
            <w:r>
              <w:rPr>
                <w:spacing w:val="-4"/>
                <w:sz w:val="16"/>
              </w:rPr>
              <w:t> </w:t>
            </w:r>
            <w:r>
              <w:rPr>
                <w:sz w:val="16"/>
              </w:rPr>
              <w:t>any</w:t>
            </w:r>
            <w:r>
              <w:rPr>
                <w:spacing w:val="-5"/>
                <w:sz w:val="16"/>
              </w:rPr>
              <w:t> </w:t>
            </w:r>
            <w:r>
              <w:rPr>
                <w:spacing w:val="-2"/>
                <w:sz w:val="16"/>
              </w:rPr>
              <w:t>standardisation).</w:t>
            </w:r>
          </w:p>
        </w:tc>
        <w:tc>
          <w:tcPr>
            <w:tcW w:w="3513" w:type="dxa"/>
            <w:tcBorders>
              <w:top w:val="dotted" w:sz="4" w:space="0" w:color="000000"/>
              <w:bottom w:val="dotted" w:sz="4" w:space="0" w:color="000000"/>
            </w:tcBorders>
          </w:tcPr>
          <w:p>
            <w:pPr>
              <w:pStyle w:val="TableParagraph"/>
              <w:spacing w:before="20" w:after="20"/>
              <w:ind w:left="80" w:right="60"/>
            </w:pPr>
            <w:r>
              <w:rPr>
                <w:sz w:val="14"/>
              </w:rPr>
              <w:t>pp. 5-7, Neutrosophic representation, equations 1-9 (median/MAD personal deviation passed through a Gaussian for T; population-referenced volatility squashed to [0,1] for F); p. 8, Targets (raw features standardised with causal expanding statistics); p. 7, Arms (personalised z-score: standardisation on the training fold).</w:t>
            </w:r>
          </w:p>
        </w:tc>
      </w:tr>
      <w:tr>
        <w:trPr>
          <w:trHeight w:val="369"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90"/>
              <w:ind w:left="33"/>
              <w:jc w:val="center"/>
              <w:rPr>
                <w:sz w:val="16"/>
              </w:rPr>
            </w:pPr>
            <w:r>
              <w:rPr>
                <w:spacing w:val="-5"/>
                <w:sz w:val="16"/>
              </w:rPr>
              <w:t>12c</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90"/>
              <w:ind w:left="26" w:right="1"/>
              <w:jc w:val="center"/>
              <w:rPr>
                <w:sz w:val="16"/>
              </w:rPr>
            </w:pPr>
            <w:r>
              <w:rPr>
                <w:spacing w:val="-10"/>
                <w:sz w:val="16"/>
              </w:rPr>
              <w:t>D</w:t>
            </w:r>
          </w:p>
        </w:tc>
        <w:tc>
          <w:tcPr>
            <w:tcW w:w="4400" w:type="dxa"/>
            <w:tcBorders>
              <w:top w:val="dotted" w:sz="4" w:space="0" w:color="000000"/>
              <w:left w:val="single" w:sz="4" w:space="0" w:color="000000"/>
              <w:bottom w:val="dotted" w:sz="4" w:space="0" w:color="000000"/>
            </w:tcBorders>
          </w:tcPr>
          <w:p>
            <w:pPr>
              <w:pStyle w:val="TableParagraph"/>
              <w:spacing w:line="183" w:lineRule="exact"/>
              <w:ind w:left="116"/>
              <w:rPr>
                <w:sz w:val="16"/>
              </w:rPr>
            </w:pPr>
            <w:r>
              <w:rPr>
                <w:sz w:val="16"/>
              </w:rPr>
              <w:t>Specify</w:t>
            </w:r>
            <w:r>
              <w:rPr>
                <w:spacing w:val="-5"/>
                <w:sz w:val="16"/>
              </w:rPr>
              <w:t> </w:t>
            </w:r>
            <w:r>
              <w:rPr>
                <w:sz w:val="16"/>
              </w:rPr>
              <w:t>the</w:t>
            </w:r>
            <w:r>
              <w:rPr>
                <w:spacing w:val="-4"/>
                <w:sz w:val="16"/>
              </w:rPr>
              <w:t> </w:t>
            </w:r>
            <w:r>
              <w:rPr>
                <w:sz w:val="16"/>
              </w:rPr>
              <w:t>type</w:t>
            </w:r>
            <w:r>
              <w:rPr>
                <w:spacing w:val="-4"/>
                <w:sz w:val="16"/>
              </w:rPr>
              <w:t> </w:t>
            </w:r>
            <w:r>
              <w:rPr>
                <w:sz w:val="16"/>
              </w:rPr>
              <w:t>of</w:t>
            </w:r>
            <w:r>
              <w:rPr>
                <w:spacing w:val="-4"/>
                <w:sz w:val="16"/>
              </w:rPr>
              <w:t> </w:t>
            </w:r>
            <w:r>
              <w:rPr>
                <w:sz w:val="16"/>
              </w:rPr>
              <w:t>model,</w:t>
            </w:r>
            <w:r>
              <w:rPr>
                <w:spacing w:val="-4"/>
                <w:sz w:val="16"/>
              </w:rPr>
              <w:t> </w:t>
            </w:r>
            <w:r>
              <w:rPr>
                <w:sz w:val="16"/>
              </w:rPr>
              <w:t>rationale</w:t>
            </w:r>
            <w:r>
              <w:rPr>
                <w:sz w:val="16"/>
                <w:vertAlign w:val="superscript"/>
              </w:rPr>
              <w:t>2</w:t>
            </w:r>
            <w:r>
              <w:rPr>
                <w:sz w:val="16"/>
                <w:vertAlign w:val="baseline"/>
              </w:rPr>
              <w:t>,</w:t>
            </w:r>
            <w:r>
              <w:rPr>
                <w:spacing w:val="-4"/>
                <w:sz w:val="16"/>
                <w:vertAlign w:val="baseline"/>
              </w:rPr>
              <w:t> </w:t>
            </w:r>
            <w:r>
              <w:rPr>
                <w:sz w:val="16"/>
                <w:vertAlign w:val="baseline"/>
              </w:rPr>
              <w:t>all</w:t>
            </w:r>
            <w:r>
              <w:rPr>
                <w:spacing w:val="-4"/>
                <w:sz w:val="16"/>
                <w:vertAlign w:val="baseline"/>
              </w:rPr>
              <w:t> </w:t>
            </w:r>
            <w:r>
              <w:rPr>
                <w:sz w:val="16"/>
                <w:vertAlign w:val="baseline"/>
              </w:rPr>
              <w:t>model-building</w:t>
            </w:r>
            <w:r>
              <w:rPr>
                <w:spacing w:val="-4"/>
                <w:sz w:val="16"/>
                <w:vertAlign w:val="baseline"/>
              </w:rPr>
              <w:t> </w:t>
            </w:r>
            <w:r>
              <w:rPr>
                <w:sz w:val="16"/>
                <w:vertAlign w:val="baseline"/>
              </w:rPr>
              <w:t>steps,</w:t>
            </w:r>
            <w:r>
              <w:rPr>
                <w:spacing w:val="-4"/>
                <w:sz w:val="16"/>
                <w:vertAlign w:val="baseline"/>
              </w:rPr>
              <w:t> </w:t>
            </w:r>
            <w:r>
              <w:rPr>
                <w:sz w:val="16"/>
                <w:vertAlign w:val="baseline"/>
              </w:rPr>
              <w:t>including</w:t>
            </w:r>
            <w:r>
              <w:rPr>
                <w:spacing w:val="-5"/>
                <w:sz w:val="16"/>
                <w:vertAlign w:val="baseline"/>
              </w:rPr>
              <w:t> </w:t>
            </w:r>
            <w:r>
              <w:rPr>
                <w:sz w:val="16"/>
                <w:vertAlign w:val="baseline"/>
              </w:rPr>
              <w:t>any</w:t>
            </w:r>
            <w:r>
              <w:rPr>
                <w:spacing w:val="-4"/>
                <w:sz w:val="16"/>
                <w:vertAlign w:val="baseline"/>
              </w:rPr>
              <w:t> </w:t>
            </w:r>
            <w:r>
              <w:rPr>
                <w:sz w:val="16"/>
                <w:vertAlign w:val="baseline"/>
              </w:rPr>
              <w:t>hyperparameter</w:t>
            </w:r>
            <w:r>
              <w:rPr>
                <w:spacing w:val="-4"/>
                <w:sz w:val="16"/>
                <w:vertAlign w:val="baseline"/>
              </w:rPr>
              <w:t> </w:t>
            </w:r>
            <w:r>
              <w:rPr>
                <w:spacing w:val="-2"/>
                <w:sz w:val="16"/>
                <w:vertAlign w:val="baseline"/>
              </w:rPr>
              <w:t>tuning,</w:t>
            </w:r>
          </w:p>
          <w:p>
            <w:pPr>
              <w:pStyle w:val="TableParagraph"/>
              <w:spacing w:line="163" w:lineRule="exact" w:before="3"/>
              <w:ind w:left="116"/>
              <w:rPr>
                <w:sz w:val="16"/>
              </w:rPr>
            </w:pPr>
            <w:r>
              <w:rPr>
                <w:sz w:val="16"/>
              </w:rPr>
              <w:t>and</w:t>
            </w:r>
            <w:r>
              <w:rPr>
                <w:spacing w:val="-4"/>
                <w:sz w:val="16"/>
              </w:rPr>
              <w:t> </w:t>
            </w:r>
            <w:r>
              <w:rPr>
                <w:sz w:val="16"/>
              </w:rPr>
              <w:t>method</w:t>
            </w:r>
            <w:r>
              <w:rPr>
                <w:spacing w:val="-3"/>
                <w:sz w:val="16"/>
              </w:rPr>
              <w:t> </w:t>
            </w:r>
            <w:r>
              <w:rPr>
                <w:sz w:val="16"/>
              </w:rPr>
              <w:t>for</w:t>
            </w:r>
            <w:r>
              <w:rPr>
                <w:spacing w:val="-3"/>
                <w:sz w:val="16"/>
              </w:rPr>
              <w:t> </w:t>
            </w:r>
            <w:r>
              <w:rPr>
                <w:sz w:val="16"/>
              </w:rPr>
              <w:t>internal</w:t>
            </w:r>
            <w:r>
              <w:rPr>
                <w:spacing w:val="-3"/>
                <w:sz w:val="16"/>
              </w:rPr>
              <w:t> </w:t>
            </w:r>
            <w:r>
              <w:rPr>
                <w:spacing w:val="-2"/>
                <w:sz w:val="16"/>
              </w:rPr>
              <w:t>validation</w:t>
            </w:r>
          </w:p>
        </w:tc>
        <w:tc>
          <w:tcPr>
            <w:tcW w:w="3513" w:type="dxa"/>
            <w:tcBorders>
              <w:top w:val="dotted" w:sz="4" w:space="0" w:color="000000"/>
              <w:bottom w:val="dotted" w:sz="4" w:space="0" w:color="000000"/>
            </w:tcBorders>
          </w:tcPr>
          <w:p>
            <w:pPr>
              <w:pStyle w:val="TableParagraph"/>
              <w:spacing w:before="20" w:after="20"/>
              <w:ind w:left="80" w:right="60"/>
            </w:pPr>
            <w:r>
              <w:rPr>
                <w:sz w:val="14"/>
              </w:rPr>
              <w:t>p. 7, Arms and persistence reference: random forests (100 trees, maximum depth 4, fixed seed) and ridge regression (alpha = 1.0); no hyperparameter tuning; composite weights fixed at (0.2, 0.3, 0.5); internal validation by blocked forward-chaining cross-validation (p. 8, Evaluation protocol).</w:t>
            </w:r>
          </w:p>
        </w:tc>
      </w:tr>
      <w:tr>
        <w:trPr>
          <w:trHeight w:val="551"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181"/>
              <w:ind w:left="33"/>
              <w:jc w:val="center"/>
              <w:rPr>
                <w:sz w:val="16"/>
              </w:rPr>
            </w:pPr>
            <w:r>
              <w:rPr>
                <w:spacing w:val="-5"/>
                <w:sz w:val="16"/>
              </w:rPr>
              <w:t>12d</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181"/>
              <w:ind w:left="26"/>
              <w:jc w:val="center"/>
              <w:rPr>
                <w:sz w:val="16"/>
              </w:rPr>
            </w:pPr>
            <w:r>
              <w:rPr>
                <w:spacing w:val="-5"/>
                <w:sz w:val="16"/>
              </w:rPr>
              <w:t>D;E</w:t>
            </w:r>
          </w:p>
        </w:tc>
        <w:tc>
          <w:tcPr>
            <w:tcW w:w="4400" w:type="dxa"/>
            <w:tcBorders>
              <w:top w:val="dotted" w:sz="4" w:space="0" w:color="000000"/>
              <w:left w:val="single" w:sz="4" w:space="0" w:color="000000"/>
              <w:bottom w:val="dotted" w:sz="4" w:space="0" w:color="000000"/>
            </w:tcBorders>
          </w:tcPr>
          <w:p>
            <w:pPr>
              <w:pStyle w:val="TableParagraph"/>
              <w:ind w:left="116" w:right="70"/>
              <w:rPr>
                <w:sz w:val="16"/>
              </w:rPr>
            </w:pPr>
            <w:r>
              <w:rPr>
                <w:sz w:val="16"/>
              </w:rPr>
              <w:t>Describe</w:t>
            </w:r>
            <w:r>
              <w:rPr>
                <w:spacing w:val="-3"/>
                <w:sz w:val="16"/>
              </w:rPr>
              <w:t> </w:t>
            </w:r>
            <w:r>
              <w:rPr>
                <w:sz w:val="16"/>
              </w:rPr>
              <w:t>if</w:t>
            </w:r>
            <w:r>
              <w:rPr>
                <w:spacing w:val="-3"/>
                <w:sz w:val="16"/>
              </w:rPr>
              <w:t> </w:t>
            </w:r>
            <w:r>
              <w:rPr>
                <w:sz w:val="16"/>
              </w:rPr>
              <w:t>and</w:t>
            </w:r>
            <w:r>
              <w:rPr>
                <w:spacing w:val="-3"/>
                <w:sz w:val="16"/>
              </w:rPr>
              <w:t> </w:t>
            </w:r>
            <w:r>
              <w:rPr>
                <w:sz w:val="16"/>
              </w:rPr>
              <w:t>how</w:t>
            </w:r>
            <w:r>
              <w:rPr>
                <w:spacing w:val="-2"/>
                <w:sz w:val="16"/>
              </w:rPr>
              <w:t> </w:t>
            </w:r>
            <w:r>
              <w:rPr>
                <w:sz w:val="16"/>
              </w:rPr>
              <w:t>any</w:t>
            </w:r>
            <w:r>
              <w:rPr>
                <w:spacing w:val="-3"/>
                <w:sz w:val="16"/>
              </w:rPr>
              <w:t> </w:t>
            </w:r>
            <w:r>
              <w:rPr>
                <w:sz w:val="16"/>
              </w:rPr>
              <w:t>heterogeneity</w:t>
            </w:r>
            <w:r>
              <w:rPr>
                <w:spacing w:val="-3"/>
                <w:sz w:val="16"/>
              </w:rPr>
              <w:t> </w:t>
            </w:r>
            <w:r>
              <w:rPr>
                <w:sz w:val="16"/>
              </w:rPr>
              <w:t>in</w:t>
            </w:r>
            <w:r>
              <w:rPr>
                <w:spacing w:val="-3"/>
                <w:sz w:val="16"/>
              </w:rPr>
              <w:t> </w:t>
            </w:r>
            <w:r>
              <w:rPr>
                <w:sz w:val="16"/>
              </w:rPr>
              <w:t>estimates</w:t>
            </w:r>
            <w:r>
              <w:rPr>
                <w:spacing w:val="-3"/>
                <w:sz w:val="16"/>
              </w:rPr>
              <w:t> </w:t>
            </w:r>
            <w:r>
              <w:rPr>
                <w:sz w:val="16"/>
              </w:rPr>
              <w:t>of</w:t>
            </w:r>
            <w:r>
              <w:rPr>
                <w:spacing w:val="-3"/>
                <w:sz w:val="16"/>
              </w:rPr>
              <w:t> </w:t>
            </w:r>
            <w:r>
              <w:rPr>
                <w:sz w:val="16"/>
              </w:rPr>
              <w:t>model</w:t>
            </w:r>
            <w:r>
              <w:rPr>
                <w:spacing w:val="-3"/>
                <w:sz w:val="16"/>
              </w:rPr>
              <w:t> </w:t>
            </w:r>
            <w:r>
              <w:rPr>
                <w:sz w:val="16"/>
              </w:rPr>
              <w:t>parameter</w:t>
            </w:r>
            <w:r>
              <w:rPr>
                <w:spacing w:val="-3"/>
                <w:sz w:val="16"/>
              </w:rPr>
              <w:t> </w:t>
            </w:r>
            <w:r>
              <w:rPr>
                <w:sz w:val="16"/>
              </w:rPr>
              <w:t>values</w:t>
            </w:r>
            <w:r>
              <w:rPr>
                <w:spacing w:val="-3"/>
                <w:sz w:val="16"/>
              </w:rPr>
              <w:t> </w:t>
            </w:r>
            <w:r>
              <w:rPr>
                <w:sz w:val="16"/>
              </w:rPr>
              <w:t>and</w:t>
            </w:r>
            <w:r>
              <w:rPr>
                <w:spacing w:val="-3"/>
                <w:sz w:val="16"/>
              </w:rPr>
              <w:t> </w:t>
            </w:r>
            <w:r>
              <w:rPr>
                <w:sz w:val="16"/>
              </w:rPr>
              <w:t>model</w:t>
            </w:r>
            <w:r>
              <w:rPr>
                <w:spacing w:val="-3"/>
                <w:sz w:val="16"/>
              </w:rPr>
              <w:t> </w:t>
            </w:r>
            <w:r>
              <w:rPr>
                <w:sz w:val="16"/>
              </w:rPr>
              <w:t>performance</w:t>
            </w:r>
            <w:r>
              <w:rPr>
                <w:spacing w:val="40"/>
                <w:sz w:val="16"/>
              </w:rPr>
              <w:t> </w:t>
            </w:r>
            <w:r>
              <w:rPr>
                <w:sz w:val="16"/>
              </w:rPr>
              <w:t>was handled and quantified across clusters (e.g., hospitals, countries). See TRIPOD-Cluster for</w:t>
            </w:r>
          </w:p>
          <w:p>
            <w:pPr>
              <w:pStyle w:val="TableParagraph"/>
              <w:spacing w:line="163" w:lineRule="exact" w:before="1"/>
              <w:ind w:left="116"/>
              <w:rPr>
                <w:sz w:val="16"/>
              </w:rPr>
            </w:pPr>
            <w:r>
              <w:rPr>
                <w:sz w:val="16"/>
              </w:rPr>
              <w:t>additional</w:t>
            </w:r>
            <w:r>
              <w:rPr>
                <w:spacing w:val="-7"/>
                <w:sz w:val="16"/>
              </w:rPr>
              <w:t> </w:t>
            </w:r>
            <w:r>
              <w:rPr>
                <w:spacing w:val="-2"/>
                <w:sz w:val="16"/>
              </w:rPr>
              <w:t>considerations</w:t>
            </w:r>
            <w:r>
              <w:rPr>
                <w:spacing w:val="-2"/>
                <w:sz w:val="16"/>
                <w:vertAlign w:val="superscript"/>
              </w:rPr>
              <w:t>3</w:t>
            </w:r>
          </w:p>
        </w:tc>
        <w:tc>
          <w:tcPr>
            <w:tcW w:w="3513" w:type="dxa"/>
            <w:tcBorders>
              <w:top w:val="dotted" w:sz="4" w:space="0" w:color="000000"/>
              <w:bottom w:val="dotted" w:sz="4" w:space="0" w:color="000000"/>
            </w:tcBorders>
          </w:tcPr>
          <w:p>
            <w:pPr>
              <w:pStyle w:val="TableParagraph"/>
              <w:spacing w:before="20" w:after="20"/>
              <w:ind w:left="80" w:right="60"/>
            </w:pPr>
            <w:r>
              <w:rPr>
                <w:sz w:val="14"/>
              </w:rPr>
              <w:t>Performance estimated within participant and summarised across participants (Tables 1-2; Figure 2, per-participant values); sensitivity analysis without p12 (p. 9, Statistical analysis; p. 14, Sensitivity analyses). No multi-centre clustering.</w:t>
            </w:r>
          </w:p>
        </w:tc>
      </w:tr>
      <w:tr>
        <w:trPr>
          <w:trHeight w:val="369"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90"/>
              <w:ind w:left="33"/>
              <w:jc w:val="center"/>
              <w:rPr>
                <w:sz w:val="16"/>
              </w:rPr>
            </w:pPr>
            <w:r>
              <w:rPr>
                <w:spacing w:val="-5"/>
                <w:sz w:val="16"/>
              </w:rPr>
              <w:t>12e</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dotted" w:sz="4" w:space="0" w:color="000000"/>
              <w:left w:val="single" w:sz="4" w:space="0" w:color="000000"/>
              <w:bottom w:val="dotted" w:sz="4" w:space="0" w:color="000000"/>
            </w:tcBorders>
          </w:tcPr>
          <w:p>
            <w:pPr>
              <w:pStyle w:val="TableParagraph"/>
              <w:spacing w:line="182" w:lineRule="exact"/>
              <w:ind w:left="116"/>
              <w:rPr>
                <w:sz w:val="16"/>
              </w:rPr>
            </w:pPr>
            <w:r>
              <w:rPr>
                <w:sz w:val="16"/>
              </w:rPr>
              <w:t>Specify</w:t>
            </w:r>
            <w:r>
              <w:rPr>
                <w:spacing w:val="-3"/>
                <w:sz w:val="16"/>
              </w:rPr>
              <w:t> </w:t>
            </w:r>
            <w:r>
              <w:rPr>
                <w:sz w:val="16"/>
              </w:rPr>
              <w:t>all</w:t>
            </w:r>
            <w:r>
              <w:rPr>
                <w:spacing w:val="-4"/>
                <w:sz w:val="16"/>
              </w:rPr>
              <w:t> </w:t>
            </w:r>
            <w:r>
              <w:rPr>
                <w:sz w:val="16"/>
              </w:rPr>
              <w:t>measures</w:t>
            </w:r>
            <w:r>
              <w:rPr>
                <w:spacing w:val="-3"/>
                <w:sz w:val="16"/>
              </w:rPr>
              <w:t> </w:t>
            </w:r>
            <w:r>
              <w:rPr>
                <w:sz w:val="16"/>
              </w:rPr>
              <w:t>and</w:t>
            </w:r>
            <w:r>
              <w:rPr>
                <w:spacing w:val="-4"/>
                <w:sz w:val="16"/>
              </w:rPr>
              <w:t> </w:t>
            </w:r>
            <w:r>
              <w:rPr>
                <w:sz w:val="16"/>
              </w:rPr>
              <w:t>plots</w:t>
            </w:r>
            <w:r>
              <w:rPr>
                <w:spacing w:val="-3"/>
                <w:sz w:val="16"/>
              </w:rPr>
              <w:t> </w:t>
            </w:r>
            <w:r>
              <w:rPr>
                <w:sz w:val="16"/>
              </w:rPr>
              <w:t>used</w:t>
            </w:r>
            <w:r>
              <w:rPr>
                <w:spacing w:val="-4"/>
                <w:sz w:val="16"/>
              </w:rPr>
              <w:t> </w:t>
            </w:r>
            <w:r>
              <w:rPr>
                <w:sz w:val="16"/>
              </w:rPr>
              <w:t>(and</w:t>
            </w:r>
            <w:r>
              <w:rPr>
                <w:spacing w:val="-3"/>
                <w:sz w:val="16"/>
              </w:rPr>
              <w:t> </w:t>
            </w:r>
            <w:r>
              <w:rPr>
                <w:sz w:val="16"/>
              </w:rPr>
              <w:t>their</w:t>
            </w:r>
            <w:r>
              <w:rPr>
                <w:spacing w:val="-4"/>
                <w:sz w:val="16"/>
              </w:rPr>
              <w:t> </w:t>
            </w:r>
            <w:r>
              <w:rPr>
                <w:sz w:val="16"/>
              </w:rPr>
              <w:t>rationale)</w:t>
            </w:r>
            <w:r>
              <w:rPr>
                <w:spacing w:val="-3"/>
                <w:sz w:val="16"/>
              </w:rPr>
              <w:t> </w:t>
            </w:r>
            <w:r>
              <w:rPr>
                <w:sz w:val="16"/>
              </w:rPr>
              <w:t>to</w:t>
            </w:r>
            <w:r>
              <w:rPr>
                <w:spacing w:val="-4"/>
                <w:sz w:val="16"/>
              </w:rPr>
              <w:t> </w:t>
            </w:r>
            <w:r>
              <w:rPr>
                <w:sz w:val="16"/>
              </w:rPr>
              <w:t>evaluate</w:t>
            </w:r>
            <w:r>
              <w:rPr>
                <w:spacing w:val="-3"/>
                <w:sz w:val="16"/>
              </w:rPr>
              <w:t> </w:t>
            </w:r>
            <w:r>
              <w:rPr>
                <w:sz w:val="16"/>
              </w:rPr>
              <w:t>model</w:t>
            </w:r>
            <w:r>
              <w:rPr>
                <w:spacing w:val="-4"/>
                <w:sz w:val="16"/>
              </w:rPr>
              <w:t> </w:t>
            </w:r>
            <w:r>
              <w:rPr>
                <w:sz w:val="16"/>
              </w:rPr>
              <w:t>performance</w:t>
            </w:r>
            <w:r>
              <w:rPr>
                <w:spacing w:val="-3"/>
                <w:sz w:val="16"/>
              </w:rPr>
              <w:t> </w:t>
            </w:r>
            <w:r>
              <w:rPr>
                <w:sz w:val="16"/>
              </w:rPr>
              <w:t>(e.g.,</w:t>
            </w:r>
            <w:r>
              <w:rPr>
                <w:spacing w:val="40"/>
                <w:sz w:val="16"/>
              </w:rPr>
              <w:t> </w:t>
            </w:r>
            <w:r>
              <w:rPr>
                <w:sz w:val="16"/>
              </w:rPr>
              <w:t>discrimination, calibration, clinical utility) and, if relevant, to compare multiple models</w:t>
            </w:r>
          </w:p>
        </w:tc>
        <w:tc>
          <w:tcPr>
            <w:tcW w:w="3513" w:type="dxa"/>
            <w:tcBorders>
              <w:top w:val="dotted" w:sz="4" w:space="0" w:color="000000"/>
              <w:bottom w:val="dotted" w:sz="4" w:space="0" w:color="000000"/>
            </w:tcBorders>
          </w:tcPr>
          <w:p>
            <w:pPr>
              <w:pStyle w:val="TableParagraph"/>
              <w:spacing w:before="20" w:after="20"/>
              <w:ind w:left="80" w:right="60"/>
            </w:pPr>
            <w:r>
              <w:rPr>
                <w:sz w:val="14"/>
              </w:rPr>
              <w:t>pp. 8-9, Evaluation protocol and Statistical analysis: within-participant Spearman correlation; BCa bootstrap 95% CI; Hodges-Lehmann median; Wilcoxon signed-rank; Benjamini-Hochberg; equivalence (TOST, +/-0.10) and artifact bound. p. 10, Leak quantification (Table 3, Figure 3); p. 7, persistence reference; p. 10, post hoc learnability diagnostic and anomaly correlation. Calibration and clinical utility were not assessed because no risk model is proposed.</w:t>
            </w:r>
          </w:p>
        </w:tc>
      </w:tr>
      <w:tr>
        <w:trPr>
          <w:trHeight w:val="364"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dotted" w:sz="4" w:space="0" w:color="000000"/>
              <w:right w:val="single" w:sz="4" w:space="0" w:color="000000"/>
            </w:tcBorders>
          </w:tcPr>
          <w:p>
            <w:pPr>
              <w:pStyle w:val="TableParagraph"/>
              <w:spacing w:before="90"/>
              <w:ind w:left="33"/>
              <w:jc w:val="center"/>
              <w:rPr>
                <w:sz w:val="16"/>
              </w:rPr>
            </w:pPr>
            <w:r>
              <w:rPr>
                <w:spacing w:val="-5"/>
                <w:sz w:val="16"/>
              </w:rPr>
              <w:t>12f</w:t>
            </w:r>
          </w:p>
        </w:tc>
        <w:tc>
          <w:tcPr>
            <w:tcW w:w="1113" w:type="dxa"/>
            <w:tcBorders>
              <w:top w:val="dotted" w:sz="4" w:space="0" w:color="000000"/>
              <w:left w:val="single" w:sz="4" w:space="0" w:color="000000"/>
              <w:bottom w:val="dotted" w:sz="4" w:space="0" w:color="000000"/>
              <w:right w:val="single" w:sz="4" w:space="0" w:color="000000"/>
            </w:tcBorders>
          </w:tcPr>
          <w:p>
            <w:pPr>
              <w:pStyle w:val="TableParagraph"/>
              <w:spacing w:before="90"/>
              <w:ind w:left="26"/>
              <w:jc w:val="center"/>
              <w:rPr>
                <w:sz w:val="16"/>
              </w:rPr>
            </w:pPr>
            <w:r>
              <w:rPr>
                <w:spacing w:val="-10"/>
                <w:sz w:val="16"/>
              </w:rPr>
              <w:t>E</w:t>
            </w:r>
          </w:p>
        </w:tc>
        <w:tc>
          <w:tcPr>
            <w:tcW w:w="4400" w:type="dxa"/>
            <w:tcBorders>
              <w:top w:val="dotted" w:sz="4" w:space="0" w:color="000000"/>
              <w:left w:val="single" w:sz="4" w:space="0" w:color="000000"/>
              <w:bottom w:val="dotted" w:sz="4" w:space="0" w:color="000000"/>
            </w:tcBorders>
          </w:tcPr>
          <w:p>
            <w:pPr>
              <w:pStyle w:val="TableParagraph"/>
              <w:spacing w:line="182" w:lineRule="exact"/>
              <w:ind w:left="116"/>
              <w:rPr>
                <w:sz w:val="16"/>
              </w:rPr>
            </w:pPr>
            <w:r>
              <w:rPr>
                <w:sz w:val="16"/>
              </w:rPr>
              <w:t>Describe</w:t>
            </w:r>
            <w:r>
              <w:rPr>
                <w:spacing w:val="-3"/>
                <w:sz w:val="16"/>
              </w:rPr>
              <w:t> </w:t>
            </w:r>
            <w:r>
              <w:rPr>
                <w:sz w:val="16"/>
              </w:rPr>
              <w:t>any</w:t>
            </w:r>
            <w:r>
              <w:rPr>
                <w:spacing w:val="-3"/>
                <w:sz w:val="16"/>
              </w:rPr>
              <w:t> </w:t>
            </w:r>
            <w:r>
              <w:rPr>
                <w:sz w:val="16"/>
              </w:rPr>
              <w:t>model</w:t>
            </w:r>
            <w:r>
              <w:rPr>
                <w:spacing w:val="-3"/>
                <w:sz w:val="16"/>
              </w:rPr>
              <w:t> </w:t>
            </w:r>
            <w:r>
              <w:rPr>
                <w:sz w:val="16"/>
              </w:rPr>
              <w:t>updating</w:t>
            </w:r>
            <w:r>
              <w:rPr>
                <w:spacing w:val="-3"/>
                <w:sz w:val="16"/>
              </w:rPr>
              <w:t> </w:t>
            </w:r>
            <w:r>
              <w:rPr>
                <w:sz w:val="16"/>
              </w:rPr>
              <w:t>(e.g.,</w:t>
            </w:r>
            <w:r>
              <w:rPr>
                <w:spacing w:val="-3"/>
                <w:sz w:val="16"/>
              </w:rPr>
              <w:t> </w:t>
            </w:r>
            <w:r>
              <w:rPr>
                <w:sz w:val="16"/>
              </w:rPr>
              <w:t>recalibration)</w:t>
            </w:r>
            <w:r>
              <w:rPr>
                <w:spacing w:val="-3"/>
                <w:sz w:val="16"/>
              </w:rPr>
              <w:t> </w:t>
            </w:r>
            <w:r>
              <w:rPr>
                <w:sz w:val="16"/>
              </w:rPr>
              <w:t>arising</w:t>
            </w:r>
            <w:r>
              <w:rPr>
                <w:spacing w:val="-3"/>
                <w:sz w:val="16"/>
              </w:rPr>
              <w:t> </w:t>
            </w:r>
            <w:r>
              <w:rPr>
                <w:sz w:val="16"/>
              </w:rPr>
              <w:t>from</w:t>
            </w:r>
            <w:r>
              <w:rPr>
                <w:spacing w:val="-2"/>
                <w:sz w:val="16"/>
              </w:rPr>
              <w:t> </w:t>
            </w:r>
            <w:r>
              <w:rPr>
                <w:sz w:val="16"/>
              </w:rPr>
              <w:t>the</w:t>
            </w:r>
            <w:r>
              <w:rPr>
                <w:spacing w:val="-3"/>
                <w:sz w:val="16"/>
              </w:rPr>
              <w:t> </w:t>
            </w:r>
            <w:r>
              <w:rPr>
                <w:sz w:val="16"/>
              </w:rPr>
              <w:t>model</w:t>
            </w:r>
            <w:r>
              <w:rPr>
                <w:spacing w:val="-3"/>
                <w:sz w:val="16"/>
              </w:rPr>
              <w:t> </w:t>
            </w:r>
            <w:r>
              <w:rPr>
                <w:sz w:val="16"/>
              </w:rPr>
              <w:t>evaluation,</w:t>
            </w:r>
            <w:r>
              <w:rPr>
                <w:spacing w:val="-3"/>
                <w:sz w:val="16"/>
              </w:rPr>
              <w:t> </w:t>
            </w:r>
            <w:r>
              <w:rPr>
                <w:sz w:val="16"/>
              </w:rPr>
              <w:t>either</w:t>
            </w:r>
            <w:r>
              <w:rPr>
                <w:spacing w:val="-3"/>
                <w:sz w:val="16"/>
              </w:rPr>
              <w:t> </w:t>
            </w:r>
            <w:r>
              <w:rPr>
                <w:sz w:val="16"/>
              </w:rPr>
              <w:t>overall</w:t>
            </w:r>
            <w:r>
              <w:rPr>
                <w:spacing w:val="-3"/>
                <w:sz w:val="16"/>
              </w:rPr>
              <w:t> </w:t>
            </w:r>
            <w:r>
              <w:rPr>
                <w:sz w:val="16"/>
              </w:rPr>
              <w:t>or</w:t>
            </w:r>
            <w:r>
              <w:rPr>
                <w:spacing w:val="-3"/>
                <w:sz w:val="16"/>
              </w:rPr>
              <w:t> </w:t>
            </w:r>
            <w:r>
              <w:rPr>
                <w:sz w:val="16"/>
              </w:rPr>
              <w:t>for</w:t>
            </w:r>
            <w:r>
              <w:rPr>
                <w:spacing w:val="40"/>
                <w:sz w:val="16"/>
              </w:rPr>
              <w:t> </w:t>
            </w:r>
            <w:r>
              <w:rPr>
                <w:sz w:val="16"/>
              </w:rPr>
              <w:t>particular sociodemographic groups or settings</w:t>
            </w:r>
          </w:p>
        </w:tc>
        <w:tc>
          <w:tcPr>
            <w:tcW w:w="3513" w:type="dxa"/>
            <w:tcBorders>
              <w:top w:val="dotted" w:sz="4" w:space="0" w:color="000000"/>
              <w:bottom w:val="dotted" w:sz="4" w:space="0" w:color="000000"/>
            </w:tcBorders>
          </w:tcPr>
          <w:p>
            <w:pPr>
              <w:pStyle w:val="TableParagraph"/>
              <w:spacing w:before="20" w:after="20"/>
              <w:ind w:left="80" w:right="60"/>
            </w:pPr>
            <w:r>
              <w:rPr>
                <w:sz w:val="14"/>
              </w:rPr>
              <w:t>Not applicable: no model updating or recalibration.</w:t>
            </w:r>
          </w:p>
        </w:tc>
      </w:tr>
      <w:tr>
        <w:trPr>
          <w:trHeight w:val="369" w:hRule="atLeast"/>
        </w:trPr>
        <w:tc>
          <w:tcPr>
            <w:tcW w:w="1478" w:type="dxa"/>
            <w:vMerge/>
            <w:tcBorders>
              <w:top w:val="nil"/>
              <w:bottom w:val="single" w:sz="4" w:space="0" w:color="000000"/>
              <w:right w:val="single" w:sz="4" w:space="0" w:color="000000"/>
            </w:tcBorders>
          </w:tcPr>
          <w:p>
            <w:pPr>
              <w:rPr>
                <w:sz w:val="2"/>
                <w:szCs w:val="2"/>
              </w:rPr>
            </w:pPr>
          </w:p>
        </w:tc>
        <w:tc>
          <w:tcPr>
            <w:tcW w:w="537" w:type="dxa"/>
            <w:tcBorders>
              <w:top w:val="dotted" w:sz="4" w:space="0" w:color="000000"/>
              <w:left w:val="single" w:sz="4" w:space="0" w:color="000000"/>
              <w:bottom w:val="single" w:sz="4" w:space="0" w:color="000000"/>
              <w:right w:val="single" w:sz="4" w:space="0" w:color="000000"/>
            </w:tcBorders>
          </w:tcPr>
          <w:p>
            <w:pPr>
              <w:pStyle w:val="TableParagraph"/>
              <w:spacing w:before="95"/>
              <w:ind w:left="33"/>
              <w:jc w:val="center"/>
              <w:rPr>
                <w:sz w:val="16"/>
              </w:rPr>
            </w:pPr>
            <w:r>
              <w:rPr>
                <w:spacing w:val="-5"/>
                <w:sz w:val="16"/>
              </w:rPr>
              <w:t>12g</w:t>
            </w:r>
          </w:p>
        </w:tc>
        <w:tc>
          <w:tcPr>
            <w:tcW w:w="1113" w:type="dxa"/>
            <w:tcBorders>
              <w:top w:val="dotted" w:sz="4" w:space="0" w:color="000000"/>
              <w:left w:val="single" w:sz="4" w:space="0" w:color="000000"/>
              <w:bottom w:val="single" w:sz="4" w:space="0" w:color="000000"/>
              <w:right w:val="single" w:sz="4" w:space="0" w:color="000000"/>
            </w:tcBorders>
          </w:tcPr>
          <w:p>
            <w:pPr>
              <w:pStyle w:val="TableParagraph"/>
              <w:spacing w:before="95"/>
              <w:ind w:left="26"/>
              <w:jc w:val="center"/>
              <w:rPr>
                <w:sz w:val="16"/>
              </w:rPr>
            </w:pPr>
            <w:r>
              <w:rPr>
                <w:spacing w:val="-10"/>
                <w:sz w:val="16"/>
              </w:rPr>
              <w:t>E</w:t>
            </w:r>
          </w:p>
        </w:tc>
        <w:tc>
          <w:tcPr>
            <w:tcW w:w="4400" w:type="dxa"/>
            <w:tcBorders>
              <w:top w:val="dotted" w:sz="4" w:space="0" w:color="000000"/>
              <w:left w:val="single" w:sz="4" w:space="0" w:color="000000"/>
              <w:bottom w:val="single" w:sz="4" w:space="0" w:color="000000"/>
            </w:tcBorders>
          </w:tcPr>
          <w:p>
            <w:pPr>
              <w:pStyle w:val="TableParagraph"/>
              <w:spacing w:line="182" w:lineRule="exact"/>
              <w:ind w:left="116"/>
              <w:rPr>
                <w:sz w:val="16"/>
              </w:rPr>
            </w:pPr>
            <w:r>
              <w:rPr>
                <w:sz w:val="16"/>
              </w:rPr>
              <w:t>For</w:t>
            </w:r>
            <w:r>
              <w:rPr>
                <w:spacing w:val="-4"/>
                <w:sz w:val="16"/>
              </w:rPr>
              <w:t> </w:t>
            </w:r>
            <w:r>
              <w:rPr>
                <w:sz w:val="16"/>
              </w:rPr>
              <w:t>model</w:t>
            </w:r>
            <w:r>
              <w:rPr>
                <w:spacing w:val="-4"/>
                <w:sz w:val="16"/>
              </w:rPr>
              <w:t> </w:t>
            </w:r>
            <w:r>
              <w:rPr>
                <w:sz w:val="16"/>
              </w:rPr>
              <w:t>evaluation,</w:t>
            </w:r>
            <w:r>
              <w:rPr>
                <w:spacing w:val="-4"/>
                <w:sz w:val="16"/>
              </w:rPr>
              <w:t> </w:t>
            </w:r>
            <w:r>
              <w:rPr>
                <w:sz w:val="16"/>
              </w:rPr>
              <w:t>describe</w:t>
            </w:r>
            <w:r>
              <w:rPr>
                <w:spacing w:val="-4"/>
                <w:sz w:val="16"/>
              </w:rPr>
              <w:t> </w:t>
            </w:r>
            <w:r>
              <w:rPr>
                <w:sz w:val="16"/>
              </w:rPr>
              <w:t>how</w:t>
            </w:r>
            <w:r>
              <w:rPr>
                <w:spacing w:val="-3"/>
                <w:sz w:val="16"/>
              </w:rPr>
              <w:t> </w:t>
            </w:r>
            <w:r>
              <w:rPr>
                <w:sz w:val="16"/>
              </w:rPr>
              <w:t>the</w:t>
            </w:r>
            <w:r>
              <w:rPr>
                <w:spacing w:val="-4"/>
                <w:sz w:val="16"/>
              </w:rPr>
              <w:t> </w:t>
            </w:r>
            <w:r>
              <w:rPr>
                <w:sz w:val="16"/>
              </w:rPr>
              <w:t>model</w:t>
            </w:r>
            <w:r>
              <w:rPr>
                <w:spacing w:val="-4"/>
                <w:sz w:val="16"/>
              </w:rPr>
              <w:t> </w:t>
            </w:r>
            <w:r>
              <w:rPr>
                <w:sz w:val="16"/>
              </w:rPr>
              <w:t>predictions</w:t>
            </w:r>
            <w:r>
              <w:rPr>
                <w:spacing w:val="-4"/>
                <w:sz w:val="16"/>
              </w:rPr>
              <w:t> </w:t>
            </w:r>
            <w:r>
              <w:rPr>
                <w:sz w:val="16"/>
              </w:rPr>
              <w:t>were</w:t>
            </w:r>
            <w:r>
              <w:rPr>
                <w:spacing w:val="-4"/>
                <w:sz w:val="16"/>
              </w:rPr>
              <w:t> </w:t>
            </w:r>
            <w:r>
              <w:rPr>
                <w:sz w:val="16"/>
              </w:rPr>
              <w:t>calculated</w:t>
            </w:r>
            <w:r>
              <w:rPr>
                <w:spacing w:val="-4"/>
                <w:sz w:val="16"/>
              </w:rPr>
              <w:t> </w:t>
            </w:r>
            <w:r>
              <w:rPr>
                <w:sz w:val="16"/>
              </w:rPr>
              <w:t>(e.g.,</w:t>
            </w:r>
            <w:r>
              <w:rPr>
                <w:spacing w:val="-4"/>
                <w:sz w:val="16"/>
              </w:rPr>
              <w:t> </w:t>
            </w:r>
            <w:r>
              <w:rPr>
                <w:sz w:val="16"/>
              </w:rPr>
              <w:t>formula,</w:t>
            </w:r>
            <w:r>
              <w:rPr>
                <w:spacing w:val="-4"/>
                <w:sz w:val="16"/>
              </w:rPr>
              <w:t> </w:t>
            </w:r>
            <w:r>
              <w:rPr>
                <w:sz w:val="16"/>
              </w:rPr>
              <w:t>code,</w:t>
            </w:r>
            <w:r>
              <w:rPr>
                <w:spacing w:val="-4"/>
                <w:sz w:val="16"/>
              </w:rPr>
              <w:t> </w:t>
            </w:r>
            <w:r>
              <w:rPr>
                <w:sz w:val="16"/>
              </w:rPr>
              <w:t>object,</w:t>
            </w:r>
            <w:r>
              <w:rPr>
                <w:spacing w:val="40"/>
                <w:sz w:val="16"/>
              </w:rPr>
              <w:t> </w:t>
            </w:r>
            <w:r>
              <w:rPr>
                <w:sz w:val="16"/>
              </w:rPr>
              <w:t>application programming interface)</w:t>
            </w:r>
          </w:p>
        </w:tc>
        <w:tc>
          <w:tcPr>
            <w:tcW w:w="3513" w:type="dxa"/>
            <w:tcBorders>
              <w:top w:val="dotted" w:sz="4" w:space="0" w:color="000000"/>
              <w:bottom w:val="single" w:sz="4" w:space="0" w:color="000000"/>
            </w:tcBorders>
          </w:tcPr>
          <w:p>
            <w:pPr>
              <w:pStyle w:val="TableParagraph"/>
              <w:spacing w:before="20" w:after="20"/>
              <w:ind w:left="80" w:right="60"/>
            </w:pPr>
            <w:r>
              <w:rPr>
                <w:sz w:val="14"/>
              </w:rPr>
              <w:t>pp. 7-8, Arms and Evaluation protocol: each arm refitted in every training fold and used to predict the held-out day. Code and configurations: p. 10, Reproducibility; p. 17, Data Availability.</w:t>
            </w:r>
          </w:p>
        </w:tc>
      </w:tr>
      <w:tr>
        <w:trPr>
          <w:trHeight w:val="369" w:hRule="atLeast"/>
        </w:trPr>
        <w:tc>
          <w:tcPr>
            <w:tcW w:w="1478" w:type="dxa"/>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z w:val="16"/>
              </w:rPr>
              <w:t>Class</w:t>
            </w:r>
            <w:r>
              <w:rPr>
                <w:i/>
                <w:spacing w:val="-3"/>
                <w:sz w:val="16"/>
              </w:rPr>
              <w:t> </w:t>
            </w:r>
            <w:r>
              <w:rPr>
                <w:i/>
                <w:spacing w:val="-2"/>
                <w:sz w:val="16"/>
              </w:rPr>
              <w:t>imbalance</w:t>
            </w:r>
          </w:p>
        </w:tc>
        <w:tc>
          <w:tcPr>
            <w:tcW w:w="537" w:type="dxa"/>
            <w:tcBorders>
              <w:top w:val="single" w:sz="4" w:space="0" w:color="000000"/>
              <w:left w:val="single" w:sz="4" w:space="0" w:color="000000"/>
              <w:bottom w:val="single" w:sz="4" w:space="0" w:color="000000"/>
              <w:right w:val="single" w:sz="4" w:space="0" w:color="000000"/>
            </w:tcBorders>
          </w:tcPr>
          <w:p>
            <w:pPr>
              <w:pStyle w:val="TableParagraph"/>
              <w:spacing w:before="90"/>
              <w:ind w:left="33"/>
              <w:jc w:val="center"/>
              <w:rPr>
                <w:sz w:val="16"/>
              </w:rPr>
            </w:pPr>
            <w:r>
              <w:rPr>
                <w:spacing w:val="-5"/>
                <w:sz w:val="16"/>
              </w:rPr>
              <w:t>13</w:t>
            </w:r>
          </w:p>
        </w:tc>
        <w:tc>
          <w:tcPr>
            <w:tcW w:w="1113" w:type="dxa"/>
            <w:tcBorders>
              <w:top w:val="single" w:sz="4" w:space="0" w:color="000000"/>
              <w:left w:val="single" w:sz="4" w:space="0" w:color="000000"/>
              <w:bottom w:val="single" w:sz="4" w:space="0" w:color="000000"/>
              <w:right w:val="single" w:sz="4" w:space="0" w:color="000000"/>
            </w:tcBorders>
          </w:tcPr>
          <w:p>
            <w:pPr>
              <w:pStyle w:val="TableParagraph"/>
              <w:spacing w:before="90"/>
              <w:ind w:left="26"/>
              <w:jc w:val="center"/>
              <w:rPr>
                <w:sz w:val="16"/>
              </w:rPr>
            </w:pPr>
            <w:r>
              <w:rPr>
                <w:spacing w:val="-5"/>
                <w:sz w:val="16"/>
              </w:rPr>
              <w:t>D;E</w:t>
            </w:r>
          </w:p>
        </w:tc>
        <w:tc>
          <w:tcPr>
            <w:tcW w:w="4400" w:type="dxa"/>
            <w:tcBorders>
              <w:top w:val="single" w:sz="4" w:space="0" w:color="000000"/>
              <w:left w:val="single" w:sz="4" w:space="0" w:color="000000"/>
              <w:bottom w:val="single" w:sz="4" w:space="0" w:color="000000"/>
            </w:tcBorders>
          </w:tcPr>
          <w:p>
            <w:pPr>
              <w:pStyle w:val="TableParagraph"/>
              <w:spacing w:line="183" w:lineRule="exact"/>
              <w:ind w:left="116"/>
              <w:rPr>
                <w:sz w:val="16"/>
              </w:rPr>
            </w:pPr>
            <w:r>
              <w:rPr>
                <w:sz w:val="16"/>
              </w:rPr>
              <w:t>If</w:t>
            </w:r>
            <w:r>
              <w:rPr>
                <w:spacing w:val="-4"/>
                <w:sz w:val="16"/>
              </w:rPr>
              <w:t> </w:t>
            </w:r>
            <w:r>
              <w:rPr>
                <w:sz w:val="16"/>
              </w:rPr>
              <w:t>class</w:t>
            </w:r>
            <w:r>
              <w:rPr>
                <w:spacing w:val="-3"/>
                <w:sz w:val="16"/>
              </w:rPr>
              <w:t> </w:t>
            </w:r>
            <w:r>
              <w:rPr>
                <w:sz w:val="16"/>
              </w:rPr>
              <w:t>imbalance</w:t>
            </w:r>
            <w:r>
              <w:rPr>
                <w:spacing w:val="-3"/>
                <w:sz w:val="16"/>
              </w:rPr>
              <w:t> </w:t>
            </w:r>
            <w:r>
              <w:rPr>
                <w:sz w:val="16"/>
              </w:rPr>
              <w:t>methods</w:t>
            </w:r>
            <w:r>
              <w:rPr>
                <w:spacing w:val="-3"/>
                <w:sz w:val="16"/>
              </w:rPr>
              <w:t> </w:t>
            </w:r>
            <w:r>
              <w:rPr>
                <w:sz w:val="16"/>
              </w:rPr>
              <w:t>were</w:t>
            </w:r>
            <w:r>
              <w:rPr>
                <w:spacing w:val="-3"/>
                <w:sz w:val="16"/>
              </w:rPr>
              <w:t> </w:t>
            </w:r>
            <w:r>
              <w:rPr>
                <w:sz w:val="16"/>
              </w:rPr>
              <w:t>used,</w:t>
            </w:r>
            <w:r>
              <w:rPr>
                <w:spacing w:val="-3"/>
                <w:sz w:val="16"/>
              </w:rPr>
              <w:t> </w:t>
            </w:r>
            <w:r>
              <w:rPr>
                <w:sz w:val="16"/>
              </w:rPr>
              <w:t>state</w:t>
            </w:r>
            <w:r>
              <w:rPr>
                <w:spacing w:val="-3"/>
                <w:sz w:val="16"/>
              </w:rPr>
              <w:t> </w:t>
            </w:r>
            <w:r>
              <w:rPr>
                <w:sz w:val="16"/>
              </w:rPr>
              <w:t>why</w:t>
            </w:r>
            <w:r>
              <w:rPr>
                <w:spacing w:val="-3"/>
                <w:sz w:val="16"/>
              </w:rPr>
              <w:t> </w:t>
            </w:r>
            <w:r>
              <w:rPr>
                <w:sz w:val="16"/>
              </w:rPr>
              <w:t>and</w:t>
            </w:r>
            <w:r>
              <w:rPr>
                <w:spacing w:val="-3"/>
                <w:sz w:val="16"/>
              </w:rPr>
              <w:t> </w:t>
            </w:r>
            <w:r>
              <w:rPr>
                <w:sz w:val="16"/>
              </w:rPr>
              <w:t>how</w:t>
            </w:r>
            <w:r>
              <w:rPr>
                <w:spacing w:val="-3"/>
                <w:sz w:val="16"/>
              </w:rPr>
              <w:t> </w:t>
            </w:r>
            <w:r>
              <w:rPr>
                <w:sz w:val="16"/>
              </w:rPr>
              <w:t>this</w:t>
            </w:r>
            <w:r>
              <w:rPr>
                <w:spacing w:val="-3"/>
                <w:sz w:val="16"/>
              </w:rPr>
              <w:t> </w:t>
            </w:r>
            <w:r>
              <w:rPr>
                <w:sz w:val="16"/>
              </w:rPr>
              <w:t>was</w:t>
            </w:r>
            <w:r>
              <w:rPr>
                <w:spacing w:val="-3"/>
                <w:sz w:val="16"/>
              </w:rPr>
              <w:t> </w:t>
            </w:r>
            <w:r>
              <w:rPr>
                <w:sz w:val="16"/>
              </w:rPr>
              <w:t>done,</w:t>
            </w:r>
            <w:r>
              <w:rPr>
                <w:spacing w:val="-3"/>
                <w:sz w:val="16"/>
              </w:rPr>
              <w:t> </w:t>
            </w:r>
            <w:r>
              <w:rPr>
                <w:sz w:val="16"/>
              </w:rPr>
              <w:t>and</w:t>
            </w:r>
            <w:r>
              <w:rPr>
                <w:spacing w:val="-3"/>
                <w:sz w:val="16"/>
              </w:rPr>
              <w:t> </w:t>
            </w:r>
            <w:r>
              <w:rPr>
                <w:sz w:val="16"/>
              </w:rPr>
              <w:t>any</w:t>
            </w:r>
            <w:r>
              <w:rPr>
                <w:spacing w:val="-4"/>
                <w:sz w:val="16"/>
              </w:rPr>
              <w:t> </w:t>
            </w:r>
            <w:r>
              <w:rPr>
                <w:sz w:val="16"/>
              </w:rPr>
              <w:t>subsequent</w:t>
            </w:r>
            <w:r>
              <w:rPr>
                <w:spacing w:val="-3"/>
                <w:sz w:val="16"/>
              </w:rPr>
              <w:t> </w:t>
            </w:r>
            <w:r>
              <w:rPr>
                <w:sz w:val="16"/>
              </w:rPr>
              <w:t>methods</w:t>
            </w:r>
            <w:r>
              <w:rPr>
                <w:spacing w:val="-3"/>
                <w:sz w:val="16"/>
              </w:rPr>
              <w:t> </w:t>
            </w:r>
            <w:r>
              <w:rPr>
                <w:spacing w:val="-5"/>
                <w:sz w:val="16"/>
              </w:rPr>
              <w:t>to</w:t>
            </w:r>
          </w:p>
          <w:p>
            <w:pPr>
              <w:pStyle w:val="TableParagraph"/>
              <w:spacing w:line="163" w:lineRule="exact" w:before="3"/>
              <w:ind w:left="116"/>
              <w:rPr>
                <w:sz w:val="16"/>
              </w:rPr>
            </w:pPr>
            <w:r>
              <w:rPr>
                <w:sz w:val="16"/>
              </w:rPr>
              <w:t>recalibrate</w:t>
            </w:r>
            <w:r>
              <w:rPr>
                <w:spacing w:val="-3"/>
                <w:sz w:val="16"/>
              </w:rPr>
              <w:t> </w:t>
            </w:r>
            <w:r>
              <w:rPr>
                <w:sz w:val="16"/>
              </w:rPr>
              <w:t>the</w:t>
            </w:r>
            <w:r>
              <w:rPr>
                <w:spacing w:val="-3"/>
                <w:sz w:val="16"/>
              </w:rPr>
              <w:t> </w:t>
            </w:r>
            <w:r>
              <w:rPr>
                <w:sz w:val="16"/>
              </w:rPr>
              <w:t>model</w:t>
            </w:r>
            <w:r>
              <w:rPr>
                <w:spacing w:val="-3"/>
                <w:sz w:val="16"/>
              </w:rPr>
              <w:t> </w:t>
            </w:r>
            <w:r>
              <w:rPr>
                <w:sz w:val="16"/>
              </w:rPr>
              <w:t>or</w:t>
            </w:r>
            <w:r>
              <w:rPr>
                <w:spacing w:val="-3"/>
                <w:sz w:val="16"/>
              </w:rPr>
              <w:t> </w:t>
            </w:r>
            <w:r>
              <w:rPr>
                <w:sz w:val="16"/>
              </w:rPr>
              <w:t>the</w:t>
            </w:r>
            <w:r>
              <w:rPr>
                <w:spacing w:val="-3"/>
                <w:sz w:val="16"/>
              </w:rPr>
              <w:t> </w:t>
            </w:r>
            <w:r>
              <w:rPr>
                <w:sz w:val="16"/>
              </w:rPr>
              <w:t>model</w:t>
            </w:r>
            <w:r>
              <w:rPr>
                <w:spacing w:val="-3"/>
                <w:sz w:val="16"/>
              </w:rPr>
              <w:t> </w:t>
            </w:r>
            <w:r>
              <w:rPr>
                <w:spacing w:val="-2"/>
                <w:sz w:val="16"/>
              </w:rPr>
              <w:t>predictions</w:t>
            </w:r>
          </w:p>
        </w:tc>
        <w:tc>
          <w:tcPr>
            <w:tcW w:w="3513" w:type="dxa"/>
            <w:tcBorders>
              <w:top w:val="single" w:sz="4" w:space="0" w:color="000000"/>
              <w:bottom w:val="single" w:sz="4" w:space="0" w:color="000000"/>
            </w:tcBorders>
          </w:tcPr>
          <w:p>
            <w:pPr>
              <w:pStyle w:val="TableParagraph"/>
              <w:spacing w:before="20" w:after="20"/>
              <w:ind w:left="80" w:right="60"/>
            </w:pPr>
            <w:r>
              <w:rPr>
                <w:sz w:val="14"/>
              </w:rPr>
              <w:t>Not applicable: no class imbalance methods; all targets are continuous or ordinal within-participant series.</w:t>
            </w:r>
          </w:p>
        </w:tc>
      </w:tr>
      <w:tr>
        <w:trPr>
          <w:trHeight w:val="181" w:hRule="atLeast"/>
        </w:trPr>
        <w:tc>
          <w:tcPr>
            <w:tcW w:w="1478" w:type="dxa"/>
            <w:tcBorders>
              <w:top w:val="single" w:sz="4" w:space="0" w:color="000000"/>
              <w:bottom w:val="single" w:sz="4" w:space="0" w:color="000000"/>
              <w:right w:val="single" w:sz="4" w:space="0" w:color="000000"/>
            </w:tcBorders>
          </w:tcPr>
          <w:p>
            <w:pPr>
              <w:pStyle w:val="TableParagraph"/>
              <w:spacing w:line="162" w:lineRule="exact"/>
              <w:ind w:left="109"/>
              <w:rPr>
                <w:i/>
                <w:sz w:val="16"/>
              </w:rPr>
            </w:pPr>
            <w:r>
              <w:rPr>
                <w:i/>
                <w:spacing w:val="-2"/>
                <w:sz w:val="16"/>
              </w:rPr>
              <w:t>Fairness</w:t>
            </w:r>
          </w:p>
        </w:tc>
        <w:tc>
          <w:tcPr>
            <w:tcW w:w="537" w:type="dxa"/>
            <w:tcBorders>
              <w:top w:val="single" w:sz="4" w:space="0" w:color="000000"/>
              <w:left w:val="single" w:sz="4" w:space="0" w:color="000000"/>
              <w:bottom w:val="single" w:sz="4" w:space="0" w:color="000000"/>
              <w:right w:val="single" w:sz="4" w:space="0" w:color="000000"/>
            </w:tcBorders>
          </w:tcPr>
          <w:p>
            <w:pPr>
              <w:pStyle w:val="TableParagraph"/>
              <w:spacing w:line="162" w:lineRule="exact"/>
              <w:ind w:left="33"/>
              <w:jc w:val="center"/>
              <w:rPr>
                <w:sz w:val="16"/>
              </w:rPr>
            </w:pPr>
            <w:r>
              <w:rPr>
                <w:spacing w:val="-5"/>
                <w:sz w:val="16"/>
              </w:rPr>
              <w:t>14</w:t>
            </w:r>
          </w:p>
        </w:tc>
        <w:tc>
          <w:tcPr>
            <w:tcW w:w="1113" w:type="dxa"/>
            <w:tcBorders>
              <w:top w:val="single" w:sz="4" w:space="0" w:color="000000"/>
              <w:left w:val="single" w:sz="4" w:space="0" w:color="000000"/>
              <w:bottom w:val="single" w:sz="4" w:space="0" w:color="000000"/>
              <w:right w:val="single" w:sz="4" w:space="0" w:color="000000"/>
            </w:tcBorders>
          </w:tcPr>
          <w:p>
            <w:pPr>
              <w:pStyle w:val="TableParagraph"/>
              <w:spacing w:line="162" w:lineRule="exact"/>
              <w:ind w:left="26"/>
              <w:jc w:val="center"/>
              <w:rPr>
                <w:sz w:val="16"/>
              </w:rPr>
            </w:pPr>
            <w:r>
              <w:rPr>
                <w:spacing w:val="-5"/>
                <w:sz w:val="16"/>
              </w:rPr>
              <w:t>D;E</w:t>
            </w:r>
          </w:p>
        </w:tc>
        <w:tc>
          <w:tcPr>
            <w:tcW w:w="4400" w:type="dxa"/>
            <w:tcBorders>
              <w:top w:val="single" w:sz="4" w:space="0" w:color="000000"/>
              <w:left w:val="single" w:sz="4" w:space="0" w:color="000000"/>
              <w:bottom w:val="single" w:sz="4" w:space="0" w:color="000000"/>
            </w:tcBorders>
          </w:tcPr>
          <w:p>
            <w:pPr>
              <w:pStyle w:val="TableParagraph"/>
              <w:spacing w:line="162" w:lineRule="exact"/>
              <w:ind w:left="116"/>
              <w:rPr>
                <w:sz w:val="16"/>
              </w:rPr>
            </w:pPr>
            <w:r>
              <w:rPr>
                <w:sz w:val="16"/>
              </w:rPr>
              <w:t>Describe</w:t>
            </w:r>
            <w:r>
              <w:rPr>
                <w:spacing w:val="-4"/>
                <w:sz w:val="16"/>
              </w:rPr>
              <w:t> </w:t>
            </w:r>
            <w:r>
              <w:rPr>
                <w:sz w:val="16"/>
              </w:rPr>
              <w:t>any</w:t>
            </w:r>
            <w:r>
              <w:rPr>
                <w:spacing w:val="-3"/>
                <w:sz w:val="16"/>
              </w:rPr>
              <w:t> </w:t>
            </w:r>
            <w:r>
              <w:rPr>
                <w:sz w:val="16"/>
              </w:rPr>
              <w:t>approaches</w:t>
            </w:r>
            <w:r>
              <w:rPr>
                <w:spacing w:val="-4"/>
                <w:sz w:val="16"/>
              </w:rPr>
              <w:t> </w:t>
            </w:r>
            <w:r>
              <w:rPr>
                <w:sz w:val="16"/>
              </w:rPr>
              <w:t>that</w:t>
            </w:r>
            <w:r>
              <w:rPr>
                <w:spacing w:val="-3"/>
                <w:sz w:val="16"/>
              </w:rPr>
              <w:t> </w:t>
            </w:r>
            <w:r>
              <w:rPr>
                <w:sz w:val="16"/>
              </w:rPr>
              <w:t>were</w:t>
            </w:r>
            <w:r>
              <w:rPr>
                <w:spacing w:val="-4"/>
                <w:sz w:val="16"/>
              </w:rPr>
              <w:t> </w:t>
            </w:r>
            <w:r>
              <w:rPr>
                <w:sz w:val="16"/>
              </w:rPr>
              <w:t>used</w:t>
            </w:r>
            <w:r>
              <w:rPr>
                <w:spacing w:val="-3"/>
                <w:sz w:val="16"/>
              </w:rPr>
              <w:t> </w:t>
            </w:r>
            <w:r>
              <w:rPr>
                <w:sz w:val="16"/>
              </w:rPr>
              <w:t>to</w:t>
            </w:r>
            <w:r>
              <w:rPr>
                <w:spacing w:val="-3"/>
                <w:sz w:val="16"/>
              </w:rPr>
              <w:t> </w:t>
            </w:r>
            <w:r>
              <w:rPr>
                <w:sz w:val="16"/>
              </w:rPr>
              <w:t>address</w:t>
            </w:r>
            <w:r>
              <w:rPr>
                <w:spacing w:val="-4"/>
                <w:sz w:val="16"/>
              </w:rPr>
              <w:t> </w:t>
            </w:r>
            <w:r>
              <w:rPr>
                <w:sz w:val="16"/>
              </w:rPr>
              <w:t>model</w:t>
            </w:r>
            <w:r>
              <w:rPr>
                <w:spacing w:val="-3"/>
                <w:sz w:val="16"/>
              </w:rPr>
              <w:t> </w:t>
            </w:r>
            <w:r>
              <w:rPr>
                <w:sz w:val="16"/>
              </w:rPr>
              <w:t>fairness</w:t>
            </w:r>
            <w:r>
              <w:rPr>
                <w:spacing w:val="-4"/>
                <w:sz w:val="16"/>
              </w:rPr>
              <w:t> </w:t>
            </w:r>
            <w:r>
              <w:rPr>
                <w:sz w:val="16"/>
              </w:rPr>
              <w:t>and</w:t>
            </w:r>
            <w:r>
              <w:rPr>
                <w:spacing w:val="-3"/>
                <w:sz w:val="16"/>
              </w:rPr>
              <w:t> </w:t>
            </w:r>
            <w:r>
              <w:rPr>
                <w:sz w:val="16"/>
              </w:rPr>
              <w:t>their</w:t>
            </w:r>
            <w:r>
              <w:rPr>
                <w:spacing w:val="-3"/>
                <w:sz w:val="16"/>
              </w:rPr>
              <w:t> </w:t>
            </w:r>
            <w:r>
              <w:rPr>
                <w:spacing w:val="-2"/>
                <w:sz w:val="16"/>
              </w:rPr>
              <w:t>rationale</w:t>
            </w:r>
          </w:p>
        </w:tc>
        <w:tc>
          <w:tcPr>
            <w:tcW w:w="3513" w:type="dxa"/>
            <w:tcBorders>
              <w:top w:val="single" w:sz="4" w:space="0" w:color="000000"/>
              <w:bottom w:val="single" w:sz="4" w:space="0" w:color="000000"/>
            </w:tcBorders>
          </w:tcPr>
          <w:p>
            <w:pPr>
              <w:pStyle w:val="TableParagraph"/>
              <w:spacing w:before="20" w:after="20"/>
              <w:ind w:left="80" w:right="60"/>
            </w:pPr>
            <w:r>
              <w:rPr>
                <w:sz w:val="14"/>
              </w:rPr>
              <w:t>Not applicable: no fairness-specific methods; no deployable model is presented and sociodemographic data are insufficient (item 3c).</w:t>
            </w:r>
          </w:p>
        </w:tc>
      </w:tr>
      <w:tr>
        <w:trPr>
          <w:trHeight w:val="369" w:hRule="atLeast"/>
        </w:trPr>
        <w:tc>
          <w:tcPr>
            <w:tcW w:w="1478" w:type="dxa"/>
            <w:tcBorders>
              <w:top w:val="single" w:sz="4" w:space="0" w:color="000000"/>
              <w:bottom w:val="single" w:sz="4" w:space="0" w:color="000000"/>
              <w:right w:val="single" w:sz="4" w:space="0" w:color="000000"/>
            </w:tcBorders>
          </w:tcPr>
          <w:p>
            <w:pPr>
              <w:pStyle w:val="TableParagraph"/>
              <w:spacing w:line="183" w:lineRule="exact"/>
              <w:ind w:left="109"/>
              <w:rPr>
                <w:i/>
                <w:sz w:val="16"/>
              </w:rPr>
            </w:pPr>
            <w:r>
              <w:rPr>
                <w:i/>
                <w:sz w:val="16"/>
              </w:rPr>
              <w:t>Model</w:t>
            </w:r>
            <w:r>
              <w:rPr>
                <w:i/>
                <w:spacing w:val="-4"/>
                <w:sz w:val="16"/>
              </w:rPr>
              <w:t> </w:t>
            </w:r>
            <w:r>
              <w:rPr>
                <w:i/>
                <w:spacing w:val="-2"/>
                <w:sz w:val="16"/>
              </w:rPr>
              <w:t>output</w:t>
            </w:r>
          </w:p>
        </w:tc>
        <w:tc>
          <w:tcPr>
            <w:tcW w:w="537" w:type="dxa"/>
            <w:tcBorders>
              <w:top w:val="single" w:sz="4" w:space="0" w:color="000000"/>
              <w:left w:val="single" w:sz="4" w:space="0" w:color="000000"/>
              <w:bottom w:val="single" w:sz="4" w:space="0" w:color="000000"/>
              <w:right w:val="single" w:sz="4" w:space="0" w:color="000000"/>
            </w:tcBorders>
          </w:tcPr>
          <w:p>
            <w:pPr>
              <w:pStyle w:val="TableParagraph"/>
              <w:spacing w:before="95"/>
              <w:ind w:left="33"/>
              <w:jc w:val="center"/>
              <w:rPr>
                <w:sz w:val="16"/>
              </w:rPr>
            </w:pPr>
            <w:r>
              <w:rPr>
                <w:spacing w:val="-5"/>
                <w:sz w:val="16"/>
              </w:rPr>
              <w:t>15</w:t>
            </w:r>
          </w:p>
        </w:tc>
        <w:tc>
          <w:tcPr>
            <w:tcW w:w="1113" w:type="dxa"/>
            <w:tcBorders>
              <w:top w:val="single" w:sz="4" w:space="0" w:color="000000"/>
              <w:left w:val="single" w:sz="4" w:space="0" w:color="000000"/>
              <w:bottom w:val="single" w:sz="4" w:space="0" w:color="000000"/>
              <w:right w:val="single" w:sz="4" w:space="0" w:color="000000"/>
            </w:tcBorders>
          </w:tcPr>
          <w:p>
            <w:pPr>
              <w:pStyle w:val="TableParagraph"/>
              <w:spacing w:before="95"/>
              <w:ind w:left="26" w:right="1"/>
              <w:jc w:val="center"/>
              <w:rPr>
                <w:sz w:val="16"/>
              </w:rPr>
            </w:pPr>
            <w:r>
              <w:rPr>
                <w:spacing w:val="-10"/>
                <w:sz w:val="16"/>
              </w:rPr>
              <w:t>D</w:t>
            </w:r>
          </w:p>
        </w:tc>
        <w:tc>
          <w:tcPr>
            <w:tcW w:w="4400" w:type="dxa"/>
            <w:tcBorders>
              <w:top w:val="single" w:sz="4" w:space="0" w:color="000000"/>
              <w:left w:val="single" w:sz="4" w:space="0" w:color="000000"/>
              <w:bottom w:val="single" w:sz="4" w:space="0" w:color="000000"/>
            </w:tcBorders>
          </w:tcPr>
          <w:p>
            <w:pPr>
              <w:pStyle w:val="TableParagraph"/>
              <w:spacing w:line="183" w:lineRule="exact"/>
              <w:ind w:left="116"/>
              <w:rPr>
                <w:sz w:val="16"/>
              </w:rPr>
            </w:pPr>
            <w:r>
              <w:rPr>
                <w:sz w:val="16"/>
              </w:rPr>
              <w:t>Specify</w:t>
            </w:r>
            <w:r>
              <w:rPr>
                <w:spacing w:val="-5"/>
                <w:sz w:val="16"/>
              </w:rPr>
              <w:t> </w:t>
            </w:r>
            <w:r>
              <w:rPr>
                <w:sz w:val="16"/>
              </w:rPr>
              <w:t>the</w:t>
            </w:r>
            <w:r>
              <w:rPr>
                <w:spacing w:val="-4"/>
                <w:sz w:val="16"/>
              </w:rPr>
              <w:t> </w:t>
            </w:r>
            <w:r>
              <w:rPr>
                <w:sz w:val="16"/>
              </w:rPr>
              <w:t>output</w:t>
            </w:r>
            <w:r>
              <w:rPr>
                <w:spacing w:val="-5"/>
                <w:sz w:val="16"/>
              </w:rPr>
              <w:t> </w:t>
            </w:r>
            <w:r>
              <w:rPr>
                <w:sz w:val="16"/>
              </w:rPr>
              <w:t>of</w:t>
            </w:r>
            <w:r>
              <w:rPr>
                <w:spacing w:val="-4"/>
                <w:sz w:val="16"/>
              </w:rPr>
              <w:t> </w:t>
            </w:r>
            <w:r>
              <w:rPr>
                <w:sz w:val="16"/>
              </w:rPr>
              <w:t>the</w:t>
            </w:r>
            <w:r>
              <w:rPr>
                <w:spacing w:val="-5"/>
                <w:sz w:val="16"/>
              </w:rPr>
              <w:t> </w:t>
            </w:r>
            <w:r>
              <w:rPr>
                <w:sz w:val="16"/>
              </w:rPr>
              <w:t>prediction</w:t>
            </w:r>
            <w:r>
              <w:rPr>
                <w:spacing w:val="-4"/>
                <w:sz w:val="16"/>
              </w:rPr>
              <w:t> </w:t>
            </w:r>
            <w:r>
              <w:rPr>
                <w:sz w:val="16"/>
              </w:rPr>
              <w:t>model</w:t>
            </w:r>
            <w:r>
              <w:rPr>
                <w:spacing w:val="-5"/>
                <w:sz w:val="16"/>
              </w:rPr>
              <w:t> </w:t>
            </w:r>
            <w:r>
              <w:rPr>
                <w:sz w:val="16"/>
              </w:rPr>
              <w:t>(e.g.,</w:t>
            </w:r>
            <w:r>
              <w:rPr>
                <w:spacing w:val="-4"/>
                <w:sz w:val="16"/>
              </w:rPr>
              <w:t> </w:t>
            </w:r>
            <w:r>
              <w:rPr>
                <w:sz w:val="16"/>
              </w:rPr>
              <w:t>probabilities,</w:t>
            </w:r>
            <w:r>
              <w:rPr>
                <w:spacing w:val="-5"/>
                <w:sz w:val="16"/>
              </w:rPr>
              <w:t> </w:t>
            </w:r>
            <w:r>
              <w:rPr>
                <w:sz w:val="16"/>
              </w:rPr>
              <w:t>classification).</w:t>
            </w:r>
            <w:r>
              <w:rPr>
                <w:spacing w:val="-4"/>
                <w:sz w:val="16"/>
              </w:rPr>
              <w:t> </w:t>
            </w:r>
            <w:r>
              <w:rPr>
                <w:sz w:val="16"/>
              </w:rPr>
              <w:t>Provide</w:t>
            </w:r>
            <w:r>
              <w:rPr>
                <w:spacing w:val="-5"/>
                <w:sz w:val="16"/>
              </w:rPr>
              <w:t> </w:t>
            </w:r>
            <w:r>
              <w:rPr>
                <w:sz w:val="16"/>
              </w:rPr>
              <w:t>details</w:t>
            </w:r>
            <w:r>
              <w:rPr>
                <w:spacing w:val="-4"/>
                <w:sz w:val="16"/>
              </w:rPr>
              <w:t> </w:t>
            </w:r>
            <w:r>
              <w:rPr>
                <w:spacing w:val="-5"/>
                <w:sz w:val="16"/>
              </w:rPr>
              <w:t>and</w:t>
            </w:r>
          </w:p>
          <w:p>
            <w:pPr>
              <w:pStyle w:val="TableParagraph"/>
              <w:spacing w:line="163" w:lineRule="exact" w:before="3"/>
              <w:ind w:left="116"/>
              <w:rPr>
                <w:sz w:val="16"/>
              </w:rPr>
            </w:pPr>
            <w:r>
              <w:rPr>
                <w:sz w:val="16"/>
              </w:rPr>
              <w:t>rationale</w:t>
            </w:r>
            <w:r>
              <w:rPr>
                <w:spacing w:val="-4"/>
                <w:sz w:val="16"/>
              </w:rPr>
              <w:t> </w:t>
            </w:r>
            <w:r>
              <w:rPr>
                <w:sz w:val="16"/>
              </w:rPr>
              <w:t>for</w:t>
            </w:r>
            <w:r>
              <w:rPr>
                <w:spacing w:val="-4"/>
                <w:sz w:val="16"/>
              </w:rPr>
              <w:t> </w:t>
            </w:r>
            <w:r>
              <w:rPr>
                <w:sz w:val="16"/>
              </w:rPr>
              <w:t>any</w:t>
            </w:r>
            <w:r>
              <w:rPr>
                <w:spacing w:val="-4"/>
                <w:sz w:val="16"/>
              </w:rPr>
              <w:t> </w:t>
            </w:r>
            <w:r>
              <w:rPr>
                <w:sz w:val="16"/>
              </w:rPr>
              <w:t>classification</w:t>
            </w:r>
            <w:r>
              <w:rPr>
                <w:spacing w:val="-4"/>
                <w:sz w:val="16"/>
              </w:rPr>
              <w:t> </w:t>
            </w:r>
            <w:r>
              <w:rPr>
                <w:sz w:val="16"/>
              </w:rPr>
              <w:t>and</w:t>
            </w:r>
            <w:r>
              <w:rPr>
                <w:spacing w:val="-3"/>
                <w:sz w:val="16"/>
              </w:rPr>
              <w:t> </w:t>
            </w:r>
            <w:r>
              <w:rPr>
                <w:sz w:val="16"/>
              </w:rPr>
              <w:t>how</w:t>
            </w:r>
            <w:r>
              <w:rPr>
                <w:spacing w:val="-3"/>
                <w:sz w:val="16"/>
              </w:rPr>
              <w:t> </w:t>
            </w:r>
            <w:r>
              <w:rPr>
                <w:sz w:val="16"/>
              </w:rPr>
              <w:t>the</w:t>
            </w:r>
            <w:r>
              <w:rPr>
                <w:spacing w:val="-4"/>
                <w:sz w:val="16"/>
              </w:rPr>
              <w:t> </w:t>
            </w:r>
            <w:r>
              <w:rPr>
                <w:sz w:val="16"/>
              </w:rPr>
              <w:t>thresholds</w:t>
            </w:r>
            <w:r>
              <w:rPr>
                <w:spacing w:val="-4"/>
                <w:sz w:val="16"/>
              </w:rPr>
              <w:t> </w:t>
            </w:r>
            <w:r>
              <w:rPr>
                <w:sz w:val="16"/>
              </w:rPr>
              <w:t>were</w:t>
            </w:r>
            <w:r>
              <w:rPr>
                <w:spacing w:val="-3"/>
                <w:sz w:val="16"/>
              </w:rPr>
              <w:t> </w:t>
            </w:r>
            <w:r>
              <w:rPr>
                <w:spacing w:val="-2"/>
                <w:sz w:val="16"/>
              </w:rPr>
              <w:t>identified</w:t>
            </w:r>
          </w:p>
        </w:tc>
        <w:tc>
          <w:tcPr>
            <w:tcW w:w="3513" w:type="dxa"/>
            <w:tcBorders>
              <w:top w:val="single" w:sz="4" w:space="0" w:color="000000"/>
              <w:bottom w:val="single" w:sz="4" w:space="0" w:color="000000"/>
            </w:tcBorders>
          </w:tcPr>
          <w:p>
            <w:pPr>
              <w:pStyle w:val="TableParagraph"/>
              <w:spacing w:before="20" w:after="20"/>
              <w:ind w:left="80" w:right="60"/>
            </w:pPr>
            <w:r>
              <w:rPr>
                <w:sz w:val="14"/>
              </w:rPr>
              <w:t>Not applicable: no deployable model or risk tool. Each arm outputs a continuous predicted target value (p. 7, Arms); no thresholds are derived.</w:t>
            </w:r>
          </w:p>
        </w:tc>
      </w:tr>
    </w:tbl>
    <w:p>
      <w:pPr>
        <w:pStyle w:val="BodyText"/>
        <w:spacing w:before="204"/>
        <w:rPr>
          <w:sz w:val="20"/>
        </w:rPr>
      </w:pPr>
      <w:r>
        <w:rPr>
          <w:sz w:val="20"/>
        </w:rPr>
        <mc:AlternateContent>
          <mc:Choice Requires="wps">
            <w:drawing>
              <wp:anchor distT="0" distB="0" distL="0" distR="0" allowOverlap="1" layoutInCell="1" locked="0" behindDoc="1" simplePos="0" relativeHeight="487587840">
                <wp:simplePos x="0" y="0"/>
                <wp:positionH relativeFrom="page">
                  <wp:posOffset>926472</wp:posOffset>
                </wp:positionH>
                <wp:positionV relativeFrom="paragraph">
                  <wp:posOffset>291338</wp:posOffset>
                </wp:positionV>
                <wp:extent cx="1828800" cy="9525"/>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1828800" cy="9525"/>
                        </a:xfrm>
                        <a:custGeom>
                          <a:avLst/>
                          <a:gdLst/>
                          <a:ahLst/>
                          <a:cxnLst/>
                          <a:rect l="l" t="t" r="r" b="b"/>
                          <a:pathLst>
                            <a:path w="1828800" h="9525">
                              <a:moveTo>
                                <a:pt x="1828800" y="0"/>
                              </a:moveTo>
                              <a:lnTo>
                                <a:pt x="0" y="0"/>
                              </a:lnTo>
                              <a:lnTo>
                                <a:pt x="0" y="9144"/>
                              </a:lnTo>
                              <a:lnTo>
                                <a:pt x="1828800" y="9144"/>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2.9506pt;margin-top:22.940001pt;width:144pt;height:.72pt;mso-position-horizontal-relative:page;mso-position-vertical-relative:paragraph;z-index:-15728640;mso-wrap-distance-left:0;mso-wrap-distance-right:0" id="docshape3" filled="true" fillcolor="#000000" stroked="false">
                <v:fill type="solid"/>
                <w10:wrap type="topAndBottom"/>
              </v:rect>
            </w:pict>
          </mc:Fallback>
        </mc:AlternateContent>
      </w:r>
    </w:p>
    <w:p>
      <w:pPr>
        <w:pStyle w:val="BodyText"/>
        <w:spacing w:before="110"/>
        <w:ind w:left="183" w:right="1189" w:firstLine="1"/>
      </w:pPr>
      <w:r>
        <w:rPr>
          <w:vertAlign w:val="superscript"/>
        </w:rPr>
        <w:t>1</w:t>
      </w:r>
      <w:r>
        <w:rPr>
          <w:spacing w:val="-1"/>
          <w:vertAlign w:val="baseline"/>
        </w:rPr>
        <w:t> </w:t>
      </w:r>
      <w:r>
        <w:rPr>
          <w:vertAlign w:val="baseline"/>
        </w:rPr>
        <w:t>D=items</w:t>
      </w:r>
      <w:r>
        <w:rPr>
          <w:spacing w:val="-2"/>
          <w:vertAlign w:val="baseline"/>
        </w:rPr>
        <w:t> </w:t>
      </w:r>
      <w:r>
        <w:rPr>
          <w:vertAlign w:val="baseline"/>
        </w:rPr>
        <w:t>relevant</w:t>
      </w:r>
      <w:r>
        <w:rPr>
          <w:spacing w:val="-2"/>
          <w:vertAlign w:val="baseline"/>
        </w:rPr>
        <w:t> </w:t>
      </w:r>
      <w:r>
        <w:rPr>
          <w:vertAlign w:val="baseline"/>
        </w:rPr>
        <w:t>only</w:t>
      </w:r>
      <w:r>
        <w:rPr>
          <w:spacing w:val="-2"/>
          <w:vertAlign w:val="baseline"/>
        </w:rPr>
        <w:t> </w:t>
      </w:r>
      <w:r>
        <w:rPr>
          <w:vertAlign w:val="baseline"/>
        </w:rPr>
        <w:t>to</w:t>
      </w:r>
      <w:r>
        <w:rPr>
          <w:spacing w:val="-2"/>
          <w:vertAlign w:val="baseline"/>
        </w:rPr>
        <w:t> </w:t>
      </w:r>
      <w:r>
        <w:rPr>
          <w:vertAlign w:val="baseline"/>
        </w:rPr>
        <w:t>the</w:t>
      </w:r>
      <w:r>
        <w:rPr>
          <w:spacing w:val="-2"/>
          <w:vertAlign w:val="baseline"/>
        </w:rPr>
        <w:t> </w:t>
      </w:r>
      <w:r>
        <w:rPr>
          <w:vertAlign w:val="baseline"/>
        </w:rPr>
        <w:t>development</w:t>
      </w:r>
      <w:r>
        <w:rPr>
          <w:spacing w:val="-2"/>
          <w:vertAlign w:val="baseline"/>
        </w:rPr>
        <w:t> </w:t>
      </w:r>
      <w:r>
        <w:rPr>
          <w:vertAlign w:val="baseline"/>
        </w:rPr>
        <w:t>of</w:t>
      </w:r>
      <w:r>
        <w:rPr>
          <w:spacing w:val="-2"/>
          <w:vertAlign w:val="baseline"/>
        </w:rPr>
        <w:t> </w:t>
      </w:r>
      <w:r>
        <w:rPr>
          <w:vertAlign w:val="baseline"/>
        </w:rPr>
        <w:t>a</w:t>
      </w:r>
      <w:r>
        <w:rPr>
          <w:spacing w:val="-2"/>
          <w:vertAlign w:val="baseline"/>
        </w:rPr>
        <w:t> </w:t>
      </w:r>
      <w:r>
        <w:rPr>
          <w:vertAlign w:val="baseline"/>
        </w:rPr>
        <w:t>prediction</w:t>
      </w:r>
      <w:r>
        <w:rPr>
          <w:spacing w:val="-2"/>
          <w:vertAlign w:val="baseline"/>
        </w:rPr>
        <w:t> </w:t>
      </w:r>
      <w:r>
        <w:rPr>
          <w:vertAlign w:val="baseline"/>
        </w:rPr>
        <w:t>model;</w:t>
      </w:r>
      <w:r>
        <w:rPr>
          <w:spacing w:val="-2"/>
          <w:vertAlign w:val="baseline"/>
        </w:rPr>
        <w:t> </w:t>
      </w:r>
      <w:r>
        <w:rPr>
          <w:vertAlign w:val="baseline"/>
        </w:rPr>
        <w:t>E=items</w:t>
      </w:r>
      <w:r>
        <w:rPr>
          <w:spacing w:val="-2"/>
          <w:vertAlign w:val="baseline"/>
        </w:rPr>
        <w:t> </w:t>
      </w:r>
      <w:r>
        <w:rPr>
          <w:vertAlign w:val="baseline"/>
        </w:rPr>
        <w:t>relating</w:t>
      </w:r>
      <w:r>
        <w:rPr>
          <w:spacing w:val="-2"/>
          <w:vertAlign w:val="baseline"/>
        </w:rPr>
        <w:t> </w:t>
      </w:r>
      <w:r>
        <w:rPr>
          <w:vertAlign w:val="baseline"/>
        </w:rPr>
        <w:t>solely</w:t>
      </w:r>
      <w:r>
        <w:rPr>
          <w:spacing w:val="-2"/>
          <w:vertAlign w:val="baseline"/>
        </w:rPr>
        <w:t> </w:t>
      </w:r>
      <w:r>
        <w:rPr>
          <w:vertAlign w:val="baseline"/>
        </w:rPr>
        <w:t>to</w:t>
      </w:r>
      <w:r>
        <w:rPr>
          <w:spacing w:val="-2"/>
          <w:vertAlign w:val="baseline"/>
        </w:rPr>
        <w:t> </w:t>
      </w:r>
      <w:r>
        <w:rPr>
          <w:vertAlign w:val="baseline"/>
        </w:rPr>
        <w:t>the</w:t>
      </w:r>
      <w:r>
        <w:rPr>
          <w:spacing w:val="-2"/>
          <w:vertAlign w:val="baseline"/>
        </w:rPr>
        <w:t> </w:t>
      </w:r>
      <w:r>
        <w:rPr>
          <w:vertAlign w:val="baseline"/>
        </w:rPr>
        <w:t>evaluation</w:t>
      </w:r>
      <w:r>
        <w:rPr>
          <w:spacing w:val="-2"/>
          <w:vertAlign w:val="baseline"/>
        </w:rPr>
        <w:t> </w:t>
      </w:r>
      <w:r>
        <w:rPr>
          <w:vertAlign w:val="baseline"/>
        </w:rPr>
        <w:t>of</w:t>
      </w:r>
      <w:r>
        <w:rPr>
          <w:spacing w:val="-2"/>
          <w:vertAlign w:val="baseline"/>
        </w:rPr>
        <w:t> </w:t>
      </w:r>
      <w:r>
        <w:rPr>
          <w:vertAlign w:val="baseline"/>
        </w:rPr>
        <w:t>a</w:t>
      </w:r>
      <w:r>
        <w:rPr>
          <w:spacing w:val="-2"/>
          <w:vertAlign w:val="baseline"/>
        </w:rPr>
        <w:t> </w:t>
      </w:r>
      <w:r>
        <w:rPr>
          <w:vertAlign w:val="baseline"/>
        </w:rPr>
        <w:t>prediction</w:t>
      </w:r>
      <w:r>
        <w:rPr>
          <w:spacing w:val="-2"/>
          <w:vertAlign w:val="baseline"/>
        </w:rPr>
        <w:t> </w:t>
      </w:r>
      <w:r>
        <w:rPr>
          <w:vertAlign w:val="baseline"/>
        </w:rPr>
        <w:t>model;</w:t>
      </w:r>
      <w:r>
        <w:rPr>
          <w:spacing w:val="-2"/>
          <w:vertAlign w:val="baseline"/>
        </w:rPr>
        <w:t> </w:t>
      </w:r>
      <w:r>
        <w:rPr>
          <w:vertAlign w:val="baseline"/>
        </w:rPr>
        <w:t>D;E=items</w:t>
      </w:r>
      <w:r>
        <w:rPr>
          <w:spacing w:val="-2"/>
          <w:vertAlign w:val="baseline"/>
        </w:rPr>
        <w:t> </w:t>
      </w:r>
      <w:r>
        <w:rPr>
          <w:vertAlign w:val="baseline"/>
        </w:rPr>
        <w:t>applicable</w:t>
      </w:r>
      <w:r>
        <w:rPr>
          <w:spacing w:val="40"/>
          <w:vertAlign w:val="baseline"/>
        </w:rPr>
        <w:t> </w:t>
      </w:r>
      <w:r>
        <w:rPr>
          <w:vertAlign w:val="baseline"/>
        </w:rPr>
        <w:t>to both the development and evaluation of a prediction model</w:t>
      </w:r>
    </w:p>
    <w:p>
      <w:pPr>
        <w:pStyle w:val="BodyText"/>
        <w:spacing w:line="183" w:lineRule="exact" w:before="1"/>
        <w:ind w:left="184"/>
      </w:pPr>
      <w:r>
        <w:rPr>
          <w:vertAlign w:val="superscript"/>
        </w:rPr>
        <w:t>2</w:t>
      </w:r>
      <w:r>
        <w:rPr>
          <w:spacing w:val="-3"/>
          <w:vertAlign w:val="baseline"/>
        </w:rPr>
        <w:t> </w:t>
      </w:r>
      <w:r>
        <w:rPr>
          <w:vertAlign w:val="baseline"/>
        </w:rPr>
        <w:t>Separately</w:t>
      </w:r>
      <w:r>
        <w:rPr>
          <w:spacing w:val="-3"/>
          <w:vertAlign w:val="baseline"/>
        </w:rPr>
        <w:t> </w:t>
      </w:r>
      <w:r>
        <w:rPr>
          <w:vertAlign w:val="baseline"/>
        </w:rPr>
        <w:t>for</w:t>
      </w:r>
      <w:r>
        <w:rPr>
          <w:spacing w:val="-3"/>
          <w:vertAlign w:val="baseline"/>
        </w:rPr>
        <w:t> </w:t>
      </w:r>
      <w:r>
        <w:rPr>
          <w:vertAlign w:val="baseline"/>
        </w:rPr>
        <w:t>all</w:t>
      </w:r>
      <w:r>
        <w:rPr>
          <w:spacing w:val="-3"/>
          <w:vertAlign w:val="baseline"/>
        </w:rPr>
        <w:t> </w:t>
      </w:r>
      <w:r>
        <w:rPr>
          <w:vertAlign w:val="baseline"/>
        </w:rPr>
        <w:t>model</w:t>
      </w:r>
      <w:r>
        <w:rPr>
          <w:spacing w:val="-3"/>
          <w:vertAlign w:val="baseline"/>
        </w:rPr>
        <w:t> </w:t>
      </w:r>
      <w:r>
        <w:rPr>
          <w:vertAlign w:val="baseline"/>
        </w:rPr>
        <w:t>building</w:t>
      </w:r>
      <w:r>
        <w:rPr>
          <w:spacing w:val="-3"/>
          <w:vertAlign w:val="baseline"/>
        </w:rPr>
        <w:t> </w:t>
      </w:r>
      <w:r>
        <w:rPr>
          <w:spacing w:val="-2"/>
          <w:vertAlign w:val="baseline"/>
        </w:rPr>
        <w:t>approaches.</w:t>
      </w:r>
    </w:p>
    <w:p>
      <w:pPr>
        <w:pStyle w:val="BodyText"/>
        <w:ind w:left="183" w:right="270" w:firstLine="1"/>
      </w:pPr>
      <w:r>
        <w:rPr>
          <w:vertAlign w:val="superscript"/>
        </w:rPr>
        <w:t>3</w:t>
      </w:r>
      <w:r>
        <w:rPr>
          <w:vertAlign w:val="baseline"/>
        </w:rPr>
        <w:t> TRIPOD-Cluster is a checklist of reporting recommendations for studies developing or validating models that explicitly account for clustering or explore</w:t>
      </w:r>
      <w:r>
        <w:rPr>
          <w:spacing w:val="40"/>
          <w:vertAlign w:val="baseline"/>
        </w:rPr>
        <w:t> </w:t>
      </w:r>
      <w:r>
        <w:rPr>
          <w:vertAlign w:val="baseline"/>
        </w:rPr>
        <w:t>heterogeneity in model performance (eg, at different hospitals or centres). Debray et al, BMJ 2023; 380: e071018 [DOI: 10.1136/bmj-2022-071018]</w:t>
      </w:r>
    </w:p>
    <w:p>
      <w:pPr>
        <w:pStyle w:val="BodyText"/>
        <w:spacing w:after="0"/>
        <w:sectPr>
          <w:headerReference w:type="default" r:id="rId5"/>
          <w:footerReference w:type="default" r:id="rId6"/>
          <w:type w:val="continuous"/>
          <w:pgSz w:w="11910" w:h="16840"/>
          <w:pgMar w:header="31" w:footer="641" w:top="1200" w:bottom="880" w:left="425" w:right="283"/>
          <w:pgNumType w:start="1"/>
        </w:sectPr>
      </w:pPr>
    </w:p>
    <w:tbl>
      <w:tblPr>
        <w:tblW w:w="0" w:type="auto"/>
        <w:jc w:val="left"/>
        <w:tblInd w:w="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478"/>
        <w:gridCol w:w="537"/>
        <w:gridCol w:w="1113"/>
        <w:gridCol w:w="4400"/>
        <w:gridCol w:w="3513"/>
      </w:tblGrid>
      <w:tr>
        <w:trPr>
          <w:trHeight w:val="369" w:hRule="atLeast"/>
        </w:trPr>
        <w:tc>
          <w:tcPr>
            <w:tcW w:w="1478" w:type="dxa"/>
            <w:tcBorders>
              <w:left w:val="single" w:sz="12" w:space="0" w:color="000000"/>
            </w:tcBorders>
          </w:tcPr>
          <w:p>
            <w:pPr>
              <w:pStyle w:val="TableParagraph"/>
              <w:spacing w:line="183" w:lineRule="exact"/>
              <w:ind w:left="109"/>
              <w:rPr>
                <w:i/>
                <w:sz w:val="16"/>
              </w:rPr>
            </w:pPr>
            <w:r>
              <w:rPr>
                <w:i/>
                <w:sz w:val="16"/>
              </w:rPr>
              <w:t>Training</w:t>
            </w:r>
            <w:r>
              <w:rPr>
                <w:i/>
                <w:spacing w:val="-6"/>
                <w:sz w:val="16"/>
              </w:rPr>
              <w:t> </w:t>
            </w:r>
            <w:r>
              <w:rPr>
                <w:i/>
                <w:spacing w:val="-2"/>
                <w:sz w:val="16"/>
              </w:rPr>
              <w:t>versus</w:t>
            </w:r>
          </w:p>
          <w:p>
            <w:pPr>
              <w:pStyle w:val="TableParagraph"/>
              <w:spacing w:line="163" w:lineRule="exact" w:before="3"/>
              <w:ind w:left="109"/>
              <w:rPr>
                <w:i/>
                <w:sz w:val="16"/>
              </w:rPr>
            </w:pPr>
            <w:r>
              <w:rPr>
                <w:i/>
                <w:spacing w:val="-2"/>
                <w:sz w:val="16"/>
              </w:rPr>
              <w:t>evaluation</w:t>
            </w:r>
          </w:p>
        </w:tc>
        <w:tc>
          <w:tcPr>
            <w:tcW w:w="537" w:type="dxa"/>
          </w:tcPr>
          <w:p>
            <w:pPr>
              <w:pStyle w:val="TableParagraph"/>
              <w:spacing w:before="95"/>
              <w:ind w:right="164"/>
              <w:jc w:val="right"/>
              <w:rPr>
                <w:sz w:val="16"/>
              </w:rPr>
            </w:pPr>
            <w:r>
              <w:rPr>
                <w:spacing w:val="-5"/>
                <w:sz w:val="16"/>
              </w:rPr>
              <w:t>16</w:t>
            </w:r>
          </w:p>
        </w:tc>
        <w:tc>
          <w:tcPr>
            <w:tcW w:w="1113" w:type="dxa"/>
          </w:tcPr>
          <w:p>
            <w:pPr>
              <w:pStyle w:val="TableParagraph"/>
              <w:spacing w:before="95"/>
              <w:ind w:left="26"/>
              <w:jc w:val="center"/>
              <w:rPr>
                <w:sz w:val="16"/>
              </w:rPr>
            </w:pPr>
            <w:r>
              <w:rPr>
                <w:spacing w:val="-5"/>
                <w:sz w:val="16"/>
              </w:rPr>
              <w:t>D;E</w:t>
            </w:r>
          </w:p>
        </w:tc>
        <w:tc>
          <w:tcPr>
            <w:tcW w:w="4400" w:type="dxa"/>
            <w:tcBorders>
              <w:right w:val="single" w:sz="12" w:space="0" w:color="000000"/>
            </w:tcBorders>
          </w:tcPr>
          <w:p>
            <w:pPr>
              <w:pStyle w:val="TableParagraph"/>
              <w:spacing w:line="183" w:lineRule="exact"/>
              <w:ind w:left="116"/>
              <w:rPr>
                <w:sz w:val="16"/>
              </w:rPr>
            </w:pPr>
            <w:r>
              <w:rPr>
                <w:sz w:val="16"/>
              </w:rPr>
              <w:t>Identify</w:t>
            </w:r>
            <w:r>
              <w:rPr>
                <w:spacing w:val="-5"/>
                <w:sz w:val="16"/>
              </w:rPr>
              <w:t> </w:t>
            </w:r>
            <w:r>
              <w:rPr>
                <w:sz w:val="16"/>
              </w:rPr>
              <w:t>any</w:t>
            </w:r>
            <w:r>
              <w:rPr>
                <w:spacing w:val="-4"/>
                <w:sz w:val="16"/>
              </w:rPr>
              <w:t> </w:t>
            </w:r>
            <w:r>
              <w:rPr>
                <w:sz w:val="16"/>
              </w:rPr>
              <w:t>differences</w:t>
            </w:r>
            <w:r>
              <w:rPr>
                <w:spacing w:val="-5"/>
                <w:sz w:val="16"/>
              </w:rPr>
              <w:t> </w:t>
            </w:r>
            <w:r>
              <w:rPr>
                <w:sz w:val="16"/>
              </w:rPr>
              <w:t>between</w:t>
            </w:r>
            <w:r>
              <w:rPr>
                <w:spacing w:val="-4"/>
                <w:sz w:val="16"/>
              </w:rPr>
              <w:t> </w:t>
            </w:r>
            <w:r>
              <w:rPr>
                <w:sz w:val="16"/>
              </w:rPr>
              <w:t>the</w:t>
            </w:r>
            <w:r>
              <w:rPr>
                <w:spacing w:val="-4"/>
                <w:sz w:val="16"/>
              </w:rPr>
              <w:t> </w:t>
            </w:r>
            <w:r>
              <w:rPr>
                <w:sz w:val="16"/>
              </w:rPr>
              <w:t>development</w:t>
            </w:r>
            <w:r>
              <w:rPr>
                <w:spacing w:val="-5"/>
                <w:sz w:val="16"/>
              </w:rPr>
              <w:t> </w:t>
            </w:r>
            <w:r>
              <w:rPr>
                <w:sz w:val="16"/>
              </w:rPr>
              <w:t>and</w:t>
            </w:r>
            <w:r>
              <w:rPr>
                <w:spacing w:val="-4"/>
                <w:sz w:val="16"/>
              </w:rPr>
              <w:t> </w:t>
            </w:r>
            <w:r>
              <w:rPr>
                <w:sz w:val="16"/>
              </w:rPr>
              <w:t>evaluation</w:t>
            </w:r>
            <w:r>
              <w:rPr>
                <w:spacing w:val="-4"/>
                <w:sz w:val="16"/>
              </w:rPr>
              <w:t> </w:t>
            </w:r>
            <w:r>
              <w:rPr>
                <w:sz w:val="16"/>
              </w:rPr>
              <w:t>data</w:t>
            </w:r>
            <w:r>
              <w:rPr>
                <w:spacing w:val="-5"/>
                <w:sz w:val="16"/>
              </w:rPr>
              <w:t> </w:t>
            </w:r>
            <w:r>
              <w:rPr>
                <w:sz w:val="16"/>
              </w:rPr>
              <w:t>in</w:t>
            </w:r>
            <w:r>
              <w:rPr>
                <w:spacing w:val="-4"/>
                <w:sz w:val="16"/>
              </w:rPr>
              <w:t> </w:t>
            </w:r>
            <w:r>
              <w:rPr>
                <w:sz w:val="16"/>
              </w:rPr>
              <w:t>healthcare</w:t>
            </w:r>
            <w:r>
              <w:rPr>
                <w:spacing w:val="-4"/>
                <w:sz w:val="16"/>
              </w:rPr>
              <w:t> </w:t>
            </w:r>
            <w:r>
              <w:rPr>
                <w:sz w:val="16"/>
              </w:rPr>
              <w:t>setting,</w:t>
            </w:r>
            <w:r>
              <w:rPr>
                <w:spacing w:val="-5"/>
                <w:sz w:val="16"/>
              </w:rPr>
              <w:t> </w:t>
            </w:r>
            <w:r>
              <w:rPr>
                <w:spacing w:val="-2"/>
                <w:sz w:val="16"/>
              </w:rPr>
              <w:t>eligibility</w:t>
            </w:r>
          </w:p>
          <w:p>
            <w:pPr>
              <w:pStyle w:val="TableParagraph"/>
              <w:spacing w:line="163" w:lineRule="exact" w:before="3"/>
              <w:ind w:left="116"/>
              <w:rPr>
                <w:sz w:val="16"/>
              </w:rPr>
            </w:pPr>
            <w:r>
              <w:rPr>
                <w:sz w:val="16"/>
              </w:rPr>
              <w:t>criteria,</w:t>
            </w:r>
            <w:r>
              <w:rPr>
                <w:spacing w:val="-5"/>
                <w:sz w:val="16"/>
              </w:rPr>
              <w:t> </w:t>
            </w:r>
            <w:r>
              <w:rPr>
                <w:sz w:val="16"/>
              </w:rPr>
              <w:t>outcome,</w:t>
            </w:r>
            <w:r>
              <w:rPr>
                <w:spacing w:val="-4"/>
                <w:sz w:val="16"/>
              </w:rPr>
              <w:t> </w:t>
            </w:r>
            <w:r>
              <w:rPr>
                <w:sz w:val="16"/>
              </w:rPr>
              <w:t>and</w:t>
            </w:r>
            <w:r>
              <w:rPr>
                <w:spacing w:val="-4"/>
                <w:sz w:val="16"/>
              </w:rPr>
              <w:t> </w:t>
            </w:r>
            <w:r>
              <w:rPr>
                <w:spacing w:val="-2"/>
                <w:sz w:val="16"/>
              </w:rPr>
              <w:t>predictors</w:t>
            </w:r>
          </w:p>
        </w:tc>
        <w:tc>
          <w:tcPr>
            <w:tcW w:w="3513" w:type="dxa"/>
            <w:tcBorders>
              <w:left w:val="single" w:sz="12" w:space="0" w:color="000000"/>
              <w:right w:val="single" w:sz="12" w:space="0" w:color="000000"/>
            </w:tcBorders>
          </w:tcPr>
          <w:p>
            <w:pPr>
              <w:pStyle w:val="TableParagraph"/>
              <w:spacing w:before="20" w:after="20"/>
              <w:ind w:left="80" w:right="60"/>
            </w:pPr>
            <w:r>
              <w:rPr>
                <w:sz w:val="14"/>
              </w:rPr>
              <w:t>Not applicable: no separate development dataset; training and test days come from the same participant under forward-chaining cross-validation. Differences between the two cohorts: p. 4, Datasets; p. 16, Limitations.</w:t>
            </w:r>
          </w:p>
        </w:tc>
      </w:tr>
      <w:tr>
        <w:trPr>
          <w:trHeight w:val="368" w:hRule="atLeast"/>
        </w:trPr>
        <w:tc>
          <w:tcPr>
            <w:tcW w:w="1478" w:type="dxa"/>
            <w:tcBorders>
              <w:left w:val="single" w:sz="12" w:space="0" w:color="000000"/>
              <w:bottom w:val="single" w:sz="12" w:space="0" w:color="000000"/>
            </w:tcBorders>
          </w:tcPr>
          <w:p>
            <w:pPr>
              <w:pStyle w:val="TableParagraph"/>
              <w:spacing w:line="183" w:lineRule="exact"/>
              <w:ind w:left="109"/>
              <w:rPr>
                <w:i/>
                <w:sz w:val="16"/>
              </w:rPr>
            </w:pPr>
            <w:r>
              <w:rPr>
                <w:i/>
                <w:sz w:val="16"/>
              </w:rPr>
              <w:t>Ethical</w:t>
            </w:r>
            <w:r>
              <w:rPr>
                <w:i/>
                <w:spacing w:val="-5"/>
                <w:sz w:val="16"/>
              </w:rPr>
              <w:t> </w:t>
            </w:r>
            <w:r>
              <w:rPr>
                <w:i/>
                <w:spacing w:val="-2"/>
                <w:sz w:val="16"/>
              </w:rPr>
              <w:t>approval</w:t>
            </w:r>
          </w:p>
        </w:tc>
        <w:tc>
          <w:tcPr>
            <w:tcW w:w="537" w:type="dxa"/>
            <w:tcBorders>
              <w:bottom w:val="single" w:sz="12" w:space="0" w:color="000000"/>
            </w:tcBorders>
          </w:tcPr>
          <w:p>
            <w:pPr>
              <w:pStyle w:val="TableParagraph"/>
              <w:spacing w:before="90"/>
              <w:ind w:right="164"/>
              <w:jc w:val="right"/>
              <w:rPr>
                <w:sz w:val="16"/>
              </w:rPr>
            </w:pPr>
            <w:r>
              <w:rPr>
                <w:spacing w:val="-5"/>
                <w:sz w:val="16"/>
              </w:rPr>
              <w:t>17</w:t>
            </w:r>
          </w:p>
        </w:tc>
        <w:tc>
          <w:tcPr>
            <w:tcW w:w="1113" w:type="dxa"/>
            <w:tcBorders>
              <w:bottom w:val="single" w:sz="12" w:space="0" w:color="000000"/>
            </w:tcBorders>
          </w:tcPr>
          <w:p>
            <w:pPr>
              <w:pStyle w:val="TableParagraph"/>
              <w:spacing w:before="90"/>
              <w:ind w:left="26"/>
              <w:jc w:val="center"/>
              <w:rPr>
                <w:sz w:val="16"/>
              </w:rPr>
            </w:pPr>
            <w:r>
              <w:rPr>
                <w:spacing w:val="-5"/>
                <w:sz w:val="16"/>
              </w:rPr>
              <w:t>D;E</w:t>
            </w:r>
          </w:p>
        </w:tc>
        <w:tc>
          <w:tcPr>
            <w:tcW w:w="4400" w:type="dxa"/>
            <w:tcBorders>
              <w:bottom w:val="single" w:sz="12" w:space="0" w:color="000000"/>
              <w:right w:val="single" w:sz="12" w:space="0" w:color="000000"/>
            </w:tcBorders>
          </w:tcPr>
          <w:p>
            <w:pPr>
              <w:pStyle w:val="TableParagraph"/>
              <w:spacing w:line="182" w:lineRule="exact"/>
              <w:ind w:left="116" w:right="456"/>
              <w:rPr>
                <w:sz w:val="16"/>
              </w:rPr>
            </w:pPr>
            <w:r>
              <w:rPr>
                <w:sz w:val="16"/>
              </w:rPr>
              <w:t>Name</w:t>
            </w:r>
            <w:r>
              <w:rPr>
                <w:spacing w:val="-3"/>
                <w:sz w:val="16"/>
              </w:rPr>
              <w:t> </w:t>
            </w:r>
            <w:r>
              <w:rPr>
                <w:sz w:val="16"/>
              </w:rPr>
              <w:t>the</w:t>
            </w:r>
            <w:r>
              <w:rPr>
                <w:spacing w:val="-3"/>
                <w:sz w:val="16"/>
              </w:rPr>
              <w:t> </w:t>
            </w:r>
            <w:r>
              <w:rPr>
                <w:sz w:val="16"/>
              </w:rPr>
              <w:t>institutional</w:t>
            </w:r>
            <w:r>
              <w:rPr>
                <w:spacing w:val="-3"/>
                <w:sz w:val="16"/>
              </w:rPr>
              <w:t> </w:t>
            </w:r>
            <w:r>
              <w:rPr>
                <w:sz w:val="16"/>
              </w:rPr>
              <w:t>research</w:t>
            </w:r>
            <w:r>
              <w:rPr>
                <w:spacing w:val="-3"/>
                <w:sz w:val="16"/>
              </w:rPr>
              <w:t> </w:t>
            </w:r>
            <w:r>
              <w:rPr>
                <w:sz w:val="16"/>
              </w:rPr>
              <w:t>board</w:t>
            </w:r>
            <w:r>
              <w:rPr>
                <w:spacing w:val="-3"/>
                <w:sz w:val="16"/>
              </w:rPr>
              <w:t> </w:t>
            </w:r>
            <w:r>
              <w:rPr>
                <w:sz w:val="16"/>
              </w:rPr>
              <w:t>or</w:t>
            </w:r>
            <w:r>
              <w:rPr>
                <w:spacing w:val="-3"/>
                <w:sz w:val="16"/>
              </w:rPr>
              <w:t> </w:t>
            </w:r>
            <w:r>
              <w:rPr>
                <w:sz w:val="16"/>
              </w:rPr>
              <w:t>ethics</w:t>
            </w:r>
            <w:r>
              <w:rPr>
                <w:spacing w:val="-3"/>
                <w:sz w:val="16"/>
              </w:rPr>
              <w:t> </w:t>
            </w:r>
            <w:r>
              <w:rPr>
                <w:sz w:val="16"/>
              </w:rPr>
              <w:t>committee</w:t>
            </w:r>
            <w:r>
              <w:rPr>
                <w:spacing w:val="-3"/>
                <w:sz w:val="16"/>
              </w:rPr>
              <w:t> </w:t>
            </w:r>
            <w:r>
              <w:rPr>
                <w:sz w:val="16"/>
              </w:rPr>
              <w:t>that</w:t>
            </w:r>
            <w:r>
              <w:rPr>
                <w:spacing w:val="-3"/>
                <w:sz w:val="16"/>
              </w:rPr>
              <w:t> </w:t>
            </w:r>
            <w:r>
              <w:rPr>
                <w:sz w:val="16"/>
              </w:rPr>
              <w:t>approved</w:t>
            </w:r>
            <w:r>
              <w:rPr>
                <w:spacing w:val="-3"/>
                <w:sz w:val="16"/>
              </w:rPr>
              <w:t> </w:t>
            </w:r>
            <w:r>
              <w:rPr>
                <w:sz w:val="16"/>
              </w:rPr>
              <w:t>the</w:t>
            </w:r>
            <w:r>
              <w:rPr>
                <w:spacing w:val="-3"/>
                <w:sz w:val="16"/>
              </w:rPr>
              <w:t> </w:t>
            </w:r>
            <w:r>
              <w:rPr>
                <w:sz w:val="16"/>
              </w:rPr>
              <w:t>study</w:t>
            </w:r>
            <w:r>
              <w:rPr>
                <w:spacing w:val="-3"/>
                <w:sz w:val="16"/>
              </w:rPr>
              <w:t> </w:t>
            </w:r>
            <w:r>
              <w:rPr>
                <w:sz w:val="16"/>
              </w:rPr>
              <w:t>and</w:t>
            </w:r>
            <w:r>
              <w:rPr>
                <w:spacing w:val="-3"/>
                <w:sz w:val="16"/>
              </w:rPr>
              <w:t> </w:t>
            </w:r>
            <w:r>
              <w:rPr>
                <w:sz w:val="16"/>
              </w:rPr>
              <w:t>describe</w:t>
            </w:r>
            <w:r>
              <w:rPr>
                <w:spacing w:val="-3"/>
                <w:sz w:val="16"/>
              </w:rPr>
              <w:t> </w:t>
            </w:r>
            <w:r>
              <w:rPr>
                <w:sz w:val="16"/>
              </w:rPr>
              <w:t>the</w:t>
            </w:r>
            <w:r>
              <w:rPr>
                <w:spacing w:val="40"/>
                <w:sz w:val="16"/>
              </w:rPr>
              <w:t> </w:t>
            </w:r>
            <w:r>
              <w:rPr>
                <w:sz w:val="16"/>
              </w:rPr>
              <w:t>participant-informed consent or the ethics committee waiver of informed consent</w:t>
            </w:r>
          </w:p>
        </w:tc>
        <w:tc>
          <w:tcPr>
            <w:tcW w:w="3513" w:type="dxa"/>
            <w:tcBorders>
              <w:left w:val="single" w:sz="12" w:space="0" w:color="000000"/>
              <w:bottom w:val="single" w:sz="12" w:space="0" w:color="000000"/>
              <w:right w:val="single" w:sz="12" w:space="0" w:color="000000"/>
            </w:tcBorders>
          </w:tcPr>
          <w:p>
            <w:pPr>
              <w:pStyle w:val="TableParagraph"/>
              <w:spacing w:before="20" w:after="20"/>
              <w:ind w:left="80" w:right="60"/>
            </w:pPr>
            <w:r>
              <w:rPr>
                <w:sz w:val="14"/>
              </w:rPr>
              <w:t>p. 4, Methods, Ethical considerations: secondary analysis of public, de-identified datasets and simulated data; no new data collected from human participants, and no participant contacted or compensated. PMData participants signed consent to collection and publication, and the Norwegian Centre for Research Data assessed the project [50]; DEPRESJON is distributed by its authors for research and educational use [45]. Ethics review was not sought: the study involved no recruitment of, or contact with, human participants, which is the scope of review by the Institutional Ethics Committee for Human Studies at Vellore Institute of Technology, and it analysed only publicly available, de-identified data, classed as less than minimal risk by the Indian Council of Medical Research national guidelines.</w:t>
            </w:r>
          </w:p>
        </w:tc>
      </w:tr>
      <w:tr>
        <w:trPr>
          <w:trHeight w:val="181" w:hRule="atLeast"/>
        </w:trPr>
        <w:tc>
          <w:tcPr>
            <w:tcW w:w="11041" w:type="dxa"/>
            <w:gridSpan w:val="5"/>
            <w:tcBorders>
              <w:top w:val="single" w:sz="12" w:space="0" w:color="000000"/>
              <w:left w:val="single" w:sz="12" w:space="0" w:color="000000"/>
              <w:bottom w:val="single" w:sz="12" w:space="0" w:color="000000"/>
              <w:right w:val="single" w:sz="12" w:space="0" w:color="000000"/>
            </w:tcBorders>
            <w:shd w:val="clear" w:color="auto" w:fill="FFF2CC"/>
          </w:tcPr>
          <w:p>
            <w:pPr>
              <w:pStyle w:val="TableParagraph"/>
              <w:spacing w:line="161" w:lineRule="exact"/>
              <w:ind w:left="109"/>
              <w:rPr>
                <w:b/>
                <w:sz w:val="16"/>
              </w:rPr>
            </w:pPr>
            <w:r>
              <w:rPr>
                <w:b/>
                <w:sz w:val="16"/>
              </w:rPr>
              <w:t>OPEN</w:t>
            </w:r>
            <w:r>
              <w:rPr>
                <w:b/>
                <w:spacing w:val="-2"/>
                <w:sz w:val="16"/>
              </w:rPr>
              <w:t> SCIENCE</w:t>
            </w:r>
          </w:p>
        </w:tc>
      </w:tr>
      <w:tr>
        <w:trPr>
          <w:trHeight w:val="186" w:hRule="atLeast"/>
        </w:trPr>
        <w:tc>
          <w:tcPr>
            <w:tcW w:w="1478" w:type="dxa"/>
            <w:tcBorders>
              <w:top w:val="single" w:sz="12" w:space="0" w:color="000000"/>
              <w:left w:val="single" w:sz="12" w:space="0" w:color="000000"/>
            </w:tcBorders>
          </w:tcPr>
          <w:p>
            <w:pPr>
              <w:pStyle w:val="TableParagraph"/>
              <w:spacing w:line="163" w:lineRule="exact" w:before="3"/>
              <w:ind w:left="109"/>
              <w:rPr>
                <w:i/>
                <w:sz w:val="16"/>
              </w:rPr>
            </w:pPr>
            <w:r>
              <w:rPr>
                <w:i/>
                <w:spacing w:val="-2"/>
                <w:sz w:val="16"/>
              </w:rPr>
              <w:t>Funding</w:t>
            </w:r>
          </w:p>
        </w:tc>
        <w:tc>
          <w:tcPr>
            <w:tcW w:w="537" w:type="dxa"/>
            <w:tcBorders>
              <w:top w:val="single" w:sz="12" w:space="0" w:color="000000"/>
            </w:tcBorders>
          </w:tcPr>
          <w:p>
            <w:pPr>
              <w:pStyle w:val="TableParagraph"/>
              <w:spacing w:line="163" w:lineRule="exact" w:before="3"/>
              <w:ind w:right="173"/>
              <w:jc w:val="right"/>
              <w:rPr>
                <w:sz w:val="16"/>
              </w:rPr>
            </w:pPr>
            <w:r>
              <w:rPr>
                <w:spacing w:val="-5"/>
                <w:sz w:val="16"/>
              </w:rPr>
              <w:t>18a</w:t>
            </w:r>
          </w:p>
        </w:tc>
        <w:tc>
          <w:tcPr>
            <w:tcW w:w="1113" w:type="dxa"/>
            <w:tcBorders>
              <w:top w:val="single" w:sz="12" w:space="0" w:color="000000"/>
            </w:tcBorders>
          </w:tcPr>
          <w:p>
            <w:pPr>
              <w:pStyle w:val="TableParagraph"/>
              <w:spacing w:line="163" w:lineRule="exact" w:before="3"/>
              <w:ind w:left="26"/>
              <w:jc w:val="center"/>
              <w:rPr>
                <w:sz w:val="16"/>
              </w:rPr>
            </w:pPr>
            <w:r>
              <w:rPr>
                <w:spacing w:val="-5"/>
                <w:sz w:val="16"/>
              </w:rPr>
              <w:t>D;E</w:t>
            </w:r>
          </w:p>
        </w:tc>
        <w:tc>
          <w:tcPr>
            <w:tcW w:w="4400" w:type="dxa"/>
            <w:tcBorders>
              <w:top w:val="single" w:sz="12" w:space="0" w:color="000000"/>
              <w:right w:val="single" w:sz="12" w:space="0" w:color="000000"/>
            </w:tcBorders>
          </w:tcPr>
          <w:p>
            <w:pPr>
              <w:pStyle w:val="TableParagraph"/>
              <w:spacing w:line="163" w:lineRule="exact" w:before="3"/>
              <w:ind w:left="116"/>
              <w:rPr>
                <w:sz w:val="16"/>
              </w:rPr>
            </w:pPr>
            <w:r>
              <w:rPr>
                <w:sz w:val="16"/>
              </w:rPr>
              <w:t>Give</w:t>
            </w:r>
            <w:r>
              <w:rPr>
                <w:spacing w:val="-3"/>
                <w:sz w:val="16"/>
              </w:rPr>
              <w:t> </w:t>
            </w:r>
            <w:r>
              <w:rPr>
                <w:sz w:val="16"/>
              </w:rPr>
              <w:t>the</w:t>
            </w:r>
            <w:r>
              <w:rPr>
                <w:spacing w:val="-3"/>
                <w:sz w:val="16"/>
              </w:rPr>
              <w:t> </w:t>
            </w:r>
            <w:r>
              <w:rPr>
                <w:sz w:val="16"/>
              </w:rPr>
              <w:t>source</w:t>
            </w:r>
            <w:r>
              <w:rPr>
                <w:spacing w:val="-3"/>
                <w:sz w:val="16"/>
              </w:rPr>
              <w:t> </w:t>
            </w:r>
            <w:r>
              <w:rPr>
                <w:sz w:val="16"/>
              </w:rPr>
              <w:t>of</w:t>
            </w:r>
            <w:r>
              <w:rPr>
                <w:spacing w:val="-2"/>
                <w:sz w:val="16"/>
              </w:rPr>
              <w:t> </w:t>
            </w:r>
            <w:r>
              <w:rPr>
                <w:sz w:val="16"/>
              </w:rPr>
              <w:t>funding</w:t>
            </w:r>
            <w:r>
              <w:rPr>
                <w:spacing w:val="-3"/>
                <w:sz w:val="16"/>
              </w:rPr>
              <w:t> </w:t>
            </w:r>
            <w:r>
              <w:rPr>
                <w:sz w:val="16"/>
              </w:rPr>
              <w:t>and</w:t>
            </w:r>
            <w:r>
              <w:rPr>
                <w:spacing w:val="-3"/>
                <w:sz w:val="16"/>
              </w:rPr>
              <w:t> </w:t>
            </w:r>
            <w:r>
              <w:rPr>
                <w:sz w:val="16"/>
              </w:rPr>
              <w:t>the</w:t>
            </w:r>
            <w:r>
              <w:rPr>
                <w:spacing w:val="-2"/>
                <w:sz w:val="16"/>
              </w:rPr>
              <w:t> </w:t>
            </w:r>
            <w:r>
              <w:rPr>
                <w:sz w:val="16"/>
              </w:rPr>
              <w:t>role</w:t>
            </w:r>
            <w:r>
              <w:rPr>
                <w:spacing w:val="-3"/>
                <w:sz w:val="16"/>
              </w:rPr>
              <w:t> </w:t>
            </w:r>
            <w:r>
              <w:rPr>
                <w:sz w:val="16"/>
              </w:rPr>
              <w:t>of</w:t>
            </w:r>
            <w:r>
              <w:rPr>
                <w:spacing w:val="-3"/>
                <w:sz w:val="16"/>
              </w:rPr>
              <w:t> </w:t>
            </w:r>
            <w:r>
              <w:rPr>
                <w:sz w:val="16"/>
              </w:rPr>
              <w:t>the</w:t>
            </w:r>
            <w:r>
              <w:rPr>
                <w:spacing w:val="-3"/>
                <w:sz w:val="16"/>
              </w:rPr>
              <w:t> </w:t>
            </w:r>
            <w:r>
              <w:rPr>
                <w:sz w:val="16"/>
              </w:rPr>
              <w:t>funders</w:t>
            </w:r>
            <w:r>
              <w:rPr>
                <w:spacing w:val="-2"/>
                <w:sz w:val="16"/>
              </w:rPr>
              <w:t> </w:t>
            </w:r>
            <w:r>
              <w:rPr>
                <w:sz w:val="16"/>
              </w:rPr>
              <w:t>for</w:t>
            </w:r>
            <w:r>
              <w:rPr>
                <w:spacing w:val="-3"/>
                <w:sz w:val="16"/>
              </w:rPr>
              <w:t> </w:t>
            </w:r>
            <w:r>
              <w:rPr>
                <w:sz w:val="16"/>
              </w:rPr>
              <w:t>the</w:t>
            </w:r>
            <w:r>
              <w:rPr>
                <w:spacing w:val="-3"/>
                <w:sz w:val="16"/>
              </w:rPr>
              <w:t> </w:t>
            </w:r>
            <w:r>
              <w:rPr>
                <w:sz w:val="16"/>
              </w:rPr>
              <w:t>present</w:t>
            </w:r>
            <w:r>
              <w:rPr>
                <w:spacing w:val="-2"/>
                <w:sz w:val="16"/>
              </w:rPr>
              <w:t> study</w:t>
            </w:r>
          </w:p>
        </w:tc>
        <w:tc>
          <w:tcPr>
            <w:tcW w:w="3513" w:type="dxa"/>
            <w:tcBorders>
              <w:top w:val="single" w:sz="12" w:space="0" w:color="000000"/>
              <w:left w:val="single" w:sz="12" w:space="0" w:color="000000"/>
              <w:right w:val="single" w:sz="12" w:space="0" w:color="000000"/>
            </w:tcBorders>
          </w:tcPr>
          <w:p>
            <w:pPr>
              <w:pStyle w:val="TableParagraph"/>
              <w:spacing w:before="20" w:after="20"/>
              <w:ind w:left="80" w:right="60"/>
            </w:pPr>
            <w:r>
              <w:rPr>
                <w:sz w:val="14"/>
              </w:rPr>
              <w:t>p. 17, Declarations, Acknowledgments: no specific grant from any funding agency.</w:t>
            </w:r>
          </w:p>
        </w:tc>
      </w:tr>
      <w:tr>
        <w:trPr>
          <w:trHeight w:val="369" w:hRule="atLeast"/>
        </w:trPr>
        <w:tc>
          <w:tcPr>
            <w:tcW w:w="1478" w:type="dxa"/>
            <w:tcBorders>
              <w:left w:val="single" w:sz="12" w:space="0" w:color="000000"/>
            </w:tcBorders>
          </w:tcPr>
          <w:p>
            <w:pPr>
              <w:pStyle w:val="TableParagraph"/>
              <w:spacing w:line="182" w:lineRule="exact"/>
              <w:ind w:left="109" w:right="596"/>
              <w:rPr>
                <w:i/>
                <w:sz w:val="16"/>
              </w:rPr>
            </w:pPr>
            <w:r>
              <w:rPr>
                <w:i/>
                <w:sz w:val="16"/>
              </w:rPr>
              <w:t>Conflicts</w:t>
            </w:r>
            <w:r>
              <w:rPr>
                <w:i/>
                <w:spacing w:val="-10"/>
                <w:sz w:val="16"/>
              </w:rPr>
              <w:t> </w:t>
            </w:r>
            <w:r>
              <w:rPr>
                <w:i/>
                <w:sz w:val="16"/>
              </w:rPr>
              <w:t>of</w:t>
            </w:r>
            <w:r>
              <w:rPr>
                <w:i/>
                <w:spacing w:val="40"/>
                <w:sz w:val="16"/>
              </w:rPr>
              <w:t> </w:t>
            </w:r>
            <w:r>
              <w:rPr>
                <w:i/>
                <w:spacing w:val="-2"/>
                <w:sz w:val="16"/>
              </w:rPr>
              <w:t>interest</w:t>
            </w:r>
          </w:p>
        </w:tc>
        <w:tc>
          <w:tcPr>
            <w:tcW w:w="537" w:type="dxa"/>
          </w:tcPr>
          <w:p>
            <w:pPr>
              <w:pStyle w:val="TableParagraph"/>
              <w:spacing w:before="90"/>
              <w:ind w:right="164"/>
              <w:jc w:val="right"/>
              <w:rPr>
                <w:sz w:val="16"/>
              </w:rPr>
            </w:pPr>
            <w:r>
              <w:rPr>
                <w:spacing w:val="-5"/>
                <w:sz w:val="16"/>
              </w:rPr>
              <w:t>18b</w:t>
            </w:r>
          </w:p>
        </w:tc>
        <w:tc>
          <w:tcPr>
            <w:tcW w:w="1113" w:type="dxa"/>
          </w:tcPr>
          <w:p>
            <w:pPr>
              <w:pStyle w:val="TableParagraph"/>
              <w:spacing w:before="90"/>
              <w:ind w:left="26"/>
              <w:jc w:val="center"/>
              <w:rPr>
                <w:sz w:val="16"/>
              </w:rPr>
            </w:pPr>
            <w:r>
              <w:rPr>
                <w:spacing w:val="-5"/>
                <w:sz w:val="16"/>
              </w:rPr>
              <w:t>D;E</w:t>
            </w:r>
          </w:p>
        </w:tc>
        <w:tc>
          <w:tcPr>
            <w:tcW w:w="4400" w:type="dxa"/>
            <w:tcBorders>
              <w:right w:val="single" w:sz="12" w:space="0" w:color="000000"/>
            </w:tcBorders>
          </w:tcPr>
          <w:p>
            <w:pPr>
              <w:pStyle w:val="TableParagraph"/>
              <w:spacing w:before="90"/>
              <w:ind w:left="116"/>
              <w:rPr>
                <w:sz w:val="16"/>
              </w:rPr>
            </w:pPr>
            <w:r>
              <w:rPr>
                <w:sz w:val="16"/>
              </w:rPr>
              <w:t>Declare</w:t>
            </w:r>
            <w:r>
              <w:rPr>
                <w:spacing w:val="-4"/>
                <w:sz w:val="16"/>
              </w:rPr>
              <w:t> </w:t>
            </w:r>
            <w:r>
              <w:rPr>
                <w:sz w:val="16"/>
              </w:rPr>
              <w:t>any</w:t>
            </w:r>
            <w:r>
              <w:rPr>
                <w:spacing w:val="-4"/>
                <w:sz w:val="16"/>
              </w:rPr>
              <w:t> </w:t>
            </w:r>
            <w:r>
              <w:rPr>
                <w:sz w:val="16"/>
              </w:rPr>
              <w:t>conflicts</w:t>
            </w:r>
            <w:r>
              <w:rPr>
                <w:spacing w:val="-3"/>
                <w:sz w:val="16"/>
              </w:rPr>
              <w:t> </w:t>
            </w:r>
            <w:r>
              <w:rPr>
                <w:sz w:val="16"/>
              </w:rPr>
              <w:t>of</w:t>
            </w:r>
            <w:r>
              <w:rPr>
                <w:spacing w:val="-4"/>
                <w:sz w:val="16"/>
              </w:rPr>
              <w:t> </w:t>
            </w:r>
            <w:r>
              <w:rPr>
                <w:sz w:val="16"/>
              </w:rPr>
              <w:t>interest</w:t>
            </w:r>
            <w:r>
              <w:rPr>
                <w:spacing w:val="-4"/>
                <w:sz w:val="16"/>
              </w:rPr>
              <w:t> </w:t>
            </w:r>
            <w:r>
              <w:rPr>
                <w:sz w:val="16"/>
              </w:rPr>
              <w:t>and</w:t>
            </w:r>
            <w:r>
              <w:rPr>
                <w:spacing w:val="-3"/>
                <w:sz w:val="16"/>
              </w:rPr>
              <w:t> </w:t>
            </w:r>
            <w:r>
              <w:rPr>
                <w:sz w:val="16"/>
              </w:rPr>
              <w:t>financial</w:t>
            </w:r>
            <w:r>
              <w:rPr>
                <w:spacing w:val="-4"/>
                <w:sz w:val="16"/>
              </w:rPr>
              <w:t> </w:t>
            </w:r>
            <w:r>
              <w:rPr>
                <w:sz w:val="16"/>
              </w:rPr>
              <w:t>disclosures</w:t>
            </w:r>
            <w:r>
              <w:rPr>
                <w:spacing w:val="-4"/>
                <w:sz w:val="16"/>
              </w:rPr>
              <w:t> </w:t>
            </w:r>
            <w:r>
              <w:rPr>
                <w:sz w:val="16"/>
              </w:rPr>
              <w:t>for</w:t>
            </w:r>
            <w:r>
              <w:rPr>
                <w:spacing w:val="-3"/>
                <w:sz w:val="16"/>
              </w:rPr>
              <w:t> </w:t>
            </w:r>
            <w:r>
              <w:rPr>
                <w:sz w:val="16"/>
              </w:rPr>
              <w:t>all</w:t>
            </w:r>
            <w:r>
              <w:rPr>
                <w:spacing w:val="-4"/>
                <w:sz w:val="16"/>
              </w:rPr>
              <w:t> </w:t>
            </w:r>
            <w:r>
              <w:rPr>
                <w:spacing w:val="-2"/>
                <w:sz w:val="16"/>
              </w:rPr>
              <w:t>authors</w:t>
            </w:r>
          </w:p>
        </w:tc>
        <w:tc>
          <w:tcPr>
            <w:tcW w:w="3513" w:type="dxa"/>
            <w:tcBorders>
              <w:left w:val="single" w:sz="12" w:space="0" w:color="000000"/>
              <w:right w:val="single" w:sz="12" w:space="0" w:color="000000"/>
            </w:tcBorders>
          </w:tcPr>
          <w:p>
            <w:pPr>
              <w:pStyle w:val="TableParagraph"/>
              <w:spacing w:before="20" w:after="20"/>
              <w:ind w:left="80" w:right="60"/>
            </w:pPr>
            <w:r>
              <w:rPr>
                <w:sz w:val="14"/>
              </w:rPr>
              <w:t>p. 17, Conflicts of Interest: none declared.</w:t>
            </w:r>
          </w:p>
        </w:tc>
      </w:tr>
      <w:tr>
        <w:trPr>
          <w:trHeight w:val="182" w:hRule="atLeast"/>
        </w:trPr>
        <w:tc>
          <w:tcPr>
            <w:tcW w:w="1478" w:type="dxa"/>
            <w:tcBorders>
              <w:left w:val="single" w:sz="12" w:space="0" w:color="000000"/>
            </w:tcBorders>
          </w:tcPr>
          <w:p>
            <w:pPr>
              <w:pStyle w:val="TableParagraph"/>
              <w:spacing w:line="162" w:lineRule="exact"/>
              <w:ind w:left="109"/>
              <w:rPr>
                <w:i/>
                <w:sz w:val="16"/>
              </w:rPr>
            </w:pPr>
            <w:r>
              <w:rPr>
                <w:i/>
                <w:spacing w:val="-2"/>
                <w:sz w:val="16"/>
              </w:rPr>
              <w:t>Protocol</w:t>
            </w:r>
          </w:p>
        </w:tc>
        <w:tc>
          <w:tcPr>
            <w:tcW w:w="537" w:type="dxa"/>
          </w:tcPr>
          <w:p>
            <w:pPr>
              <w:pStyle w:val="TableParagraph"/>
              <w:spacing w:line="162" w:lineRule="exact"/>
              <w:ind w:right="173"/>
              <w:jc w:val="right"/>
              <w:rPr>
                <w:sz w:val="16"/>
              </w:rPr>
            </w:pPr>
            <w:r>
              <w:rPr>
                <w:spacing w:val="-5"/>
                <w:sz w:val="16"/>
              </w:rPr>
              <w:t>18c</w:t>
            </w:r>
          </w:p>
        </w:tc>
        <w:tc>
          <w:tcPr>
            <w:tcW w:w="1113" w:type="dxa"/>
          </w:tcPr>
          <w:p>
            <w:pPr>
              <w:pStyle w:val="TableParagraph"/>
              <w:spacing w:line="162" w:lineRule="exact"/>
              <w:ind w:left="26"/>
              <w:jc w:val="center"/>
              <w:rPr>
                <w:sz w:val="16"/>
              </w:rPr>
            </w:pPr>
            <w:r>
              <w:rPr>
                <w:spacing w:val="-5"/>
                <w:sz w:val="16"/>
              </w:rPr>
              <w:t>D;E</w:t>
            </w:r>
          </w:p>
        </w:tc>
        <w:tc>
          <w:tcPr>
            <w:tcW w:w="4400" w:type="dxa"/>
            <w:tcBorders>
              <w:right w:val="single" w:sz="12" w:space="0" w:color="000000"/>
            </w:tcBorders>
          </w:tcPr>
          <w:p>
            <w:pPr>
              <w:pStyle w:val="TableParagraph"/>
              <w:spacing w:line="162" w:lineRule="exact"/>
              <w:ind w:left="116"/>
              <w:rPr>
                <w:sz w:val="16"/>
              </w:rPr>
            </w:pPr>
            <w:r>
              <w:rPr>
                <w:sz w:val="16"/>
              </w:rPr>
              <w:t>Indicate</w:t>
            </w:r>
            <w:r>
              <w:rPr>
                <w:spacing w:val="-3"/>
                <w:sz w:val="16"/>
              </w:rPr>
              <w:t> </w:t>
            </w:r>
            <w:r>
              <w:rPr>
                <w:sz w:val="16"/>
              </w:rPr>
              <w:t>where</w:t>
            </w:r>
            <w:r>
              <w:rPr>
                <w:spacing w:val="-3"/>
                <w:sz w:val="16"/>
              </w:rPr>
              <w:t> </w:t>
            </w:r>
            <w:r>
              <w:rPr>
                <w:sz w:val="16"/>
              </w:rPr>
              <w:t>the</w:t>
            </w:r>
            <w:r>
              <w:rPr>
                <w:spacing w:val="-3"/>
                <w:sz w:val="16"/>
              </w:rPr>
              <w:t> </w:t>
            </w:r>
            <w:r>
              <w:rPr>
                <w:sz w:val="16"/>
              </w:rPr>
              <w:t>study</w:t>
            </w:r>
            <w:r>
              <w:rPr>
                <w:spacing w:val="-3"/>
                <w:sz w:val="16"/>
              </w:rPr>
              <w:t> </w:t>
            </w:r>
            <w:r>
              <w:rPr>
                <w:sz w:val="16"/>
              </w:rPr>
              <w:t>protocol</w:t>
            </w:r>
            <w:r>
              <w:rPr>
                <w:spacing w:val="-3"/>
                <w:sz w:val="16"/>
              </w:rPr>
              <w:t> </w:t>
            </w:r>
            <w:r>
              <w:rPr>
                <w:sz w:val="16"/>
              </w:rPr>
              <w:t>can</w:t>
            </w:r>
            <w:r>
              <w:rPr>
                <w:spacing w:val="-3"/>
                <w:sz w:val="16"/>
              </w:rPr>
              <w:t> </w:t>
            </w:r>
            <w:r>
              <w:rPr>
                <w:sz w:val="16"/>
              </w:rPr>
              <w:t>be</w:t>
            </w:r>
            <w:r>
              <w:rPr>
                <w:spacing w:val="-3"/>
                <w:sz w:val="16"/>
              </w:rPr>
              <w:t> </w:t>
            </w:r>
            <w:r>
              <w:rPr>
                <w:sz w:val="16"/>
              </w:rPr>
              <w:t>accessed</w:t>
            </w:r>
            <w:r>
              <w:rPr>
                <w:spacing w:val="-3"/>
                <w:sz w:val="16"/>
              </w:rPr>
              <w:t> </w:t>
            </w:r>
            <w:r>
              <w:rPr>
                <w:sz w:val="16"/>
              </w:rPr>
              <w:t>or</w:t>
            </w:r>
            <w:r>
              <w:rPr>
                <w:spacing w:val="-3"/>
                <w:sz w:val="16"/>
              </w:rPr>
              <w:t> </w:t>
            </w:r>
            <w:r>
              <w:rPr>
                <w:sz w:val="16"/>
              </w:rPr>
              <w:t>state</w:t>
            </w:r>
            <w:r>
              <w:rPr>
                <w:spacing w:val="-3"/>
                <w:sz w:val="16"/>
              </w:rPr>
              <w:t> </w:t>
            </w:r>
            <w:r>
              <w:rPr>
                <w:sz w:val="16"/>
              </w:rPr>
              <w:t>that</w:t>
            </w:r>
            <w:r>
              <w:rPr>
                <w:spacing w:val="-3"/>
                <w:sz w:val="16"/>
              </w:rPr>
              <w:t> </w:t>
            </w:r>
            <w:r>
              <w:rPr>
                <w:sz w:val="16"/>
              </w:rPr>
              <w:t>a</w:t>
            </w:r>
            <w:r>
              <w:rPr>
                <w:spacing w:val="-3"/>
                <w:sz w:val="16"/>
              </w:rPr>
              <w:t> </w:t>
            </w:r>
            <w:r>
              <w:rPr>
                <w:sz w:val="16"/>
              </w:rPr>
              <w:t>protocol</w:t>
            </w:r>
            <w:r>
              <w:rPr>
                <w:spacing w:val="-3"/>
                <w:sz w:val="16"/>
              </w:rPr>
              <w:t> </w:t>
            </w:r>
            <w:r>
              <w:rPr>
                <w:sz w:val="16"/>
              </w:rPr>
              <w:t>was</w:t>
            </w:r>
            <w:r>
              <w:rPr>
                <w:spacing w:val="-3"/>
                <w:sz w:val="16"/>
              </w:rPr>
              <w:t> </w:t>
            </w:r>
            <w:r>
              <w:rPr>
                <w:sz w:val="16"/>
              </w:rPr>
              <w:t>not</w:t>
            </w:r>
            <w:r>
              <w:rPr>
                <w:spacing w:val="-3"/>
                <w:sz w:val="16"/>
              </w:rPr>
              <w:t> </w:t>
            </w:r>
            <w:r>
              <w:rPr>
                <w:spacing w:val="-2"/>
                <w:sz w:val="16"/>
              </w:rPr>
              <w:t>prepared</w:t>
            </w:r>
          </w:p>
        </w:tc>
        <w:tc>
          <w:tcPr>
            <w:tcW w:w="3513" w:type="dxa"/>
            <w:tcBorders>
              <w:left w:val="single" w:sz="12" w:space="0" w:color="000000"/>
              <w:right w:val="single" w:sz="12" w:space="0" w:color="000000"/>
            </w:tcBorders>
          </w:tcPr>
          <w:p>
            <w:pPr>
              <w:pStyle w:val="TableParagraph"/>
              <w:spacing w:before="20" w:after="20"/>
              <w:ind w:left="80" w:right="60"/>
            </w:pPr>
            <w:r>
              <w:rPr>
                <w:sz w:val="14"/>
              </w:rPr>
              <w:t>p. 4, Methods, Study design and prespecification: no stand-alone protocol; the study had two stages: the first-stage analysis was fixed in a version-controlled configuration before results were inspected, and each second-stage analysis was fixed in a configuration file before its run, committed and tagged for the main runs (repository: p. 17, Data Availability; Multimedia Appendix 4). Second-stage analyses are labelled as specified after the first-stage results; post hoc and exploratory quantities are labelled.</w:t>
            </w:r>
          </w:p>
        </w:tc>
      </w:tr>
      <w:tr>
        <w:trPr>
          <w:trHeight w:val="369" w:hRule="atLeast"/>
        </w:trPr>
        <w:tc>
          <w:tcPr>
            <w:tcW w:w="1478" w:type="dxa"/>
            <w:tcBorders>
              <w:left w:val="single" w:sz="12" w:space="0" w:color="000000"/>
            </w:tcBorders>
          </w:tcPr>
          <w:p>
            <w:pPr>
              <w:pStyle w:val="TableParagraph"/>
              <w:spacing w:line="183" w:lineRule="exact"/>
              <w:ind w:left="109"/>
              <w:rPr>
                <w:i/>
                <w:sz w:val="16"/>
              </w:rPr>
            </w:pPr>
            <w:r>
              <w:rPr>
                <w:i/>
                <w:spacing w:val="-2"/>
                <w:sz w:val="16"/>
              </w:rPr>
              <w:t>Registration</w:t>
            </w:r>
          </w:p>
        </w:tc>
        <w:tc>
          <w:tcPr>
            <w:tcW w:w="537" w:type="dxa"/>
          </w:tcPr>
          <w:p>
            <w:pPr>
              <w:pStyle w:val="TableParagraph"/>
              <w:spacing w:before="90"/>
              <w:ind w:right="164"/>
              <w:jc w:val="right"/>
              <w:rPr>
                <w:sz w:val="16"/>
              </w:rPr>
            </w:pPr>
            <w:r>
              <w:rPr>
                <w:spacing w:val="-5"/>
                <w:sz w:val="16"/>
              </w:rPr>
              <w:t>18d</w:t>
            </w:r>
          </w:p>
        </w:tc>
        <w:tc>
          <w:tcPr>
            <w:tcW w:w="1113" w:type="dxa"/>
          </w:tcPr>
          <w:p>
            <w:pPr>
              <w:pStyle w:val="TableParagraph"/>
              <w:spacing w:before="90"/>
              <w:ind w:left="26"/>
              <w:jc w:val="center"/>
              <w:rPr>
                <w:sz w:val="16"/>
              </w:rPr>
            </w:pPr>
            <w:r>
              <w:rPr>
                <w:spacing w:val="-5"/>
                <w:sz w:val="16"/>
              </w:rPr>
              <w:t>D;E</w:t>
            </w:r>
          </w:p>
        </w:tc>
        <w:tc>
          <w:tcPr>
            <w:tcW w:w="4400" w:type="dxa"/>
            <w:tcBorders>
              <w:right w:val="single" w:sz="12" w:space="0" w:color="000000"/>
            </w:tcBorders>
          </w:tcPr>
          <w:p>
            <w:pPr>
              <w:pStyle w:val="TableParagraph"/>
              <w:spacing w:line="183" w:lineRule="exact"/>
              <w:ind w:left="116"/>
              <w:rPr>
                <w:sz w:val="16"/>
              </w:rPr>
            </w:pPr>
            <w:r>
              <w:rPr>
                <w:sz w:val="16"/>
              </w:rPr>
              <w:t>Provide</w:t>
            </w:r>
            <w:r>
              <w:rPr>
                <w:spacing w:val="-5"/>
                <w:sz w:val="16"/>
              </w:rPr>
              <w:t> </w:t>
            </w:r>
            <w:r>
              <w:rPr>
                <w:sz w:val="16"/>
              </w:rPr>
              <w:t>registration</w:t>
            </w:r>
            <w:r>
              <w:rPr>
                <w:spacing w:val="-4"/>
                <w:sz w:val="16"/>
              </w:rPr>
              <w:t> </w:t>
            </w:r>
            <w:r>
              <w:rPr>
                <w:sz w:val="16"/>
              </w:rPr>
              <w:t>information</w:t>
            </w:r>
            <w:r>
              <w:rPr>
                <w:spacing w:val="-4"/>
                <w:sz w:val="16"/>
              </w:rPr>
              <w:t> </w:t>
            </w:r>
            <w:r>
              <w:rPr>
                <w:sz w:val="16"/>
              </w:rPr>
              <w:t>for</w:t>
            </w:r>
            <w:r>
              <w:rPr>
                <w:spacing w:val="-4"/>
                <w:sz w:val="16"/>
              </w:rPr>
              <w:t> </w:t>
            </w:r>
            <w:r>
              <w:rPr>
                <w:sz w:val="16"/>
              </w:rPr>
              <w:t>the</w:t>
            </w:r>
            <w:r>
              <w:rPr>
                <w:spacing w:val="-5"/>
                <w:sz w:val="16"/>
              </w:rPr>
              <w:t> </w:t>
            </w:r>
            <w:r>
              <w:rPr>
                <w:sz w:val="16"/>
              </w:rPr>
              <w:t>study,</w:t>
            </w:r>
            <w:r>
              <w:rPr>
                <w:spacing w:val="-4"/>
                <w:sz w:val="16"/>
              </w:rPr>
              <w:t> </w:t>
            </w:r>
            <w:r>
              <w:rPr>
                <w:sz w:val="16"/>
              </w:rPr>
              <w:t>including</w:t>
            </w:r>
            <w:r>
              <w:rPr>
                <w:spacing w:val="-4"/>
                <w:sz w:val="16"/>
              </w:rPr>
              <w:t> </w:t>
            </w:r>
            <w:r>
              <w:rPr>
                <w:sz w:val="16"/>
              </w:rPr>
              <w:t>register</w:t>
            </w:r>
            <w:r>
              <w:rPr>
                <w:spacing w:val="-4"/>
                <w:sz w:val="16"/>
              </w:rPr>
              <w:t> </w:t>
            </w:r>
            <w:r>
              <w:rPr>
                <w:sz w:val="16"/>
              </w:rPr>
              <w:t>name</w:t>
            </w:r>
            <w:r>
              <w:rPr>
                <w:spacing w:val="-5"/>
                <w:sz w:val="16"/>
              </w:rPr>
              <w:t> </w:t>
            </w:r>
            <w:r>
              <w:rPr>
                <w:sz w:val="16"/>
              </w:rPr>
              <w:t>and</w:t>
            </w:r>
            <w:r>
              <w:rPr>
                <w:spacing w:val="-4"/>
                <w:sz w:val="16"/>
              </w:rPr>
              <w:t> </w:t>
            </w:r>
            <w:r>
              <w:rPr>
                <w:sz w:val="16"/>
              </w:rPr>
              <w:t>registration</w:t>
            </w:r>
            <w:r>
              <w:rPr>
                <w:spacing w:val="-4"/>
                <w:sz w:val="16"/>
              </w:rPr>
              <w:t> </w:t>
            </w:r>
            <w:r>
              <w:rPr>
                <w:sz w:val="16"/>
              </w:rPr>
              <w:t>number,</w:t>
            </w:r>
            <w:r>
              <w:rPr>
                <w:spacing w:val="-4"/>
                <w:sz w:val="16"/>
              </w:rPr>
              <w:t> </w:t>
            </w:r>
            <w:r>
              <w:rPr>
                <w:sz w:val="16"/>
              </w:rPr>
              <w:t>or</w:t>
            </w:r>
            <w:r>
              <w:rPr>
                <w:spacing w:val="-5"/>
                <w:sz w:val="16"/>
              </w:rPr>
              <w:t> </w:t>
            </w:r>
            <w:r>
              <w:rPr>
                <w:spacing w:val="-2"/>
                <w:sz w:val="16"/>
              </w:rPr>
              <w:t>state</w:t>
            </w:r>
          </w:p>
          <w:p>
            <w:pPr>
              <w:pStyle w:val="TableParagraph"/>
              <w:spacing w:line="163" w:lineRule="exact" w:before="3"/>
              <w:ind w:left="116"/>
              <w:rPr>
                <w:sz w:val="16"/>
              </w:rPr>
            </w:pPr>
            <w:r>
              <w:rPr>
                <w:sz w:val="16"/>
              </w:rPr>
              <w:t>that</w:t>
            </w:r>
            <w:r>
              <w:rPr>
                <w:spacing w:val="-3"/>
                <w:sz w:val="16"/>
              </w:rPr>
              <w:t> </w:t>
            </w:r>
            <w:r>
              <w:rPr>
                <w:sz w:val="16"/>
              </w:rPr>
              <w:t>the</w:t>
            </w:r>
            <w:r>
              <w:rPr>
                <w:spacing w:val="-2"/>
                <w:sz w:val="16"/>
              </w:rPr>
              <w:t> </w:t>
            </w:r>
            <w:r>
              <w:rPr>
                <w:sz w:val="16"/>
              </w:rPr>
              <w:t>study</w:t>
            </w:r>
            <w:r>
              <w:rPr>
                <w:spacing w:val="-2"/>
                <w:sz w:val="16"/>
              </w:rPr>
              <w:t> </w:t>
            </w:r>
            <w:r>
              <w:rPr>
                <w:sz w:val="16"/>
              </w:rPr>
              <w:t>was</w:t>
            </w:r>
            <w:r>
              <w:rPr>
                <w:spacing w:val="-3"/>
                <w:sz w:val="16"/>
              </w:rPr>
              <w:t> </w:t>
            </w:r>
            <w:r>
              <w:rPr>
                <w:sz w:val="16"/>
              </w:rPr>
              <w:t>not</w:t>
            </w:r>
            <w:r>
              <w:rPr>
                <w:spacing w:val="-2"/>
                <w:sz w:val="16"/>
              </w:rPr>
              <w:t> registered</w:t>
            </w:r>
          </w:p>
        </w:tc>
        <w:tc>
          <w:tcPr>
            <w:tcW w:w="3513" w:type="dxa"/>
            <w:tcBorders>
              <w:left w:val="single" w:sz="12" w:space="0" w:color="000000"/>
              <w:right w:val="single" w:sz="12" w:space="0" w:color="000000"/>
            </w:tcBorders>
          </w:tcPr>
          <w:p>
            <w:pPr>
              <w:pStyle w:val="TableParagraph"/>
              <w:spacing w:before="20" w:after="20"/>
              <w:ind w:left="80" w:right="60"/>
            </w:pPr>
            <w:r>
              <w:rPr>
                <w:sz w:val="14"/>
              </w:rPr>
              <w:t>p. 4, Methods, Study design and prespecification: the study was not registered in a public registry.</w:t>
            </w:r>
          </w:p>
        </w:tc>
      </w:tr>
      <w:tr>
        <w:trPr>
          <w:trHeight w:val="182" w:hRule="atLeast"/>
        </w:trPr>
        <w:tc>
          <w:tcPr>
            <w:tcW w:w="1478" w:type="dxa"/>
            <w:tcBorders>
              <w:left w:val="single" w:sz="12" w:space="0" w:color="000000"/>
            </w:tcBorders>
          </w:tcPr>
          <w:p>
            <w:pPr>
              <w:pStyle w:val="TableParagraph"/>
              <w:spacing w:line="162" w:lineRule="exact"/>
              <w:ind w:left="109"/>
              <w:rPr>
                <w:i/>
                <w:sz w:val="16"/>
              </w:rPr>
            </w:pPr>
            <w:r>
              <w:rPr>
                <w:i/>
                <w:sz w:val="16"/>
              </w:rPr>
              <w:t>Data</w:t>
            </w:r>
            <w:r>
              <w:rPr>
                <w:i/>
                <w:spacing w:val="-3"/>
                <w:sz w:val="16"/>
              </w:rPr>
              <w:t> </w:t>
            </w:r>
            <w:r>
              <w:rPr>
                <w:i/>
                <w:spacing w:val="-2"/>
                <w:sz w:val="16"/>
              </w:rPr>
              <w:t>sharing</w:t>
            </w:r>
          </w:p>
        </w:tc>
        <w:tc>
          <w:tcPr>
            <w:tcW w:w="537" w:type="dxa"/>
          </w:tcPr>
          <w:p>
            <w:pPr>
              <w:pStyle w:val="TableParagraph"/>
              <w:spacing w:line="162" w:lineRule="exact"/>
              <w:ind w:right="173"/>
              <w:jc w:val="right"/>
              <w:rPr>
                <w:sz w:val="16"/>
              </w:rPr>
            </w:pPr>
            <w:r>
              <w:rPr>
                <w:spacing w:val="-5"/>
                <w:sz w:val="16"/>
              </w:rPr>
              <w:t>18e</w:t>
            </w:r>
          </w:p>
        </w:tc>
        <w:tc>
          <w:tcPr>
            <w:tcW w:w="1113" w:type="dxa"/>
          </w:tcPr>
          <w:p>
            <w:pPr>
              <w:pStyle w:val="TableParagraph"/>
              <w:spacing w:line="162" w:lineRule="exact"/>
              <w:ind w:left="26"/>
              <w:jc w:val="center"/>
              <w:rPr>
                <w:sz w:val="16"/>
              </w:rPr>
            </w:pPr>
            <w:r>
              <w:rPr>
                <w:spacing w:val="-5"/>
                <w:sz w:val="16"/>
              </w:rPr>
              <w:t>D;E</w:t>
            </w:r>
          </w:p>
        </w:tc>
        <w:tc>
          <w:tcPr>
            <w:tcW w:w="4400" w:type="dxa"/>
            <w:tcBorders>
              <w:right w:val="single" w:sz="12" w:space="0" w:color="000000"/>
            </w:tcBorders>
          </w:tcPr>
          <w:p>
            <w:pPr>
              <w:pStyle w:val="TableParagraph"/>
              <w:spacing w:line="162" w:lineRule="exact"/>
              <w:ind w:left="116"/>
              <w:rPr>
                <w:sz w:val="16"/>
              </w:rPr>
            </w:pPr>
            <w:r>
              <w:rPr>
                <w:sz w:val="16"/>
              </w:rPr>
              <w:t>Provide</w:t>
            </w:r>
            <w:r>
              <w:rPr>
                <w:spacing w:val="-4"/>
                <w:sz w:val="16"/>
              </w:rPr>
              <w:t> </w:t>
            </w:r>
            <w:r>
              <w:rPr>
                <w:sz w:val="16"/>
              </w:rPr>
              <w:t>details</w:t>
            </w:r>
            <w:r>
              <w:rPr>
                <w:spacing w:val="-3"/>
                <w:sz w:val="16"/>
              </w:rPr>
              <w:t> </w:t>
            </w:r>
            <w:r>
              <w:rPr>
                <w:sz w:val="16"/>
              </w:rPr>
              <w:t>of</w:t>
            </w:r>
            <w:r>
              <w:rPr>
                <w:spacing w:val="-3"/>
                <w:sz w:val="16"/>
              </w:rPr>
              <w:t> </w:t>
            </w:r>
            <w:r>
              <w:rPr>
                <w:sz w:val="16"/>
              </w:rPr>
              <w:t>the</w:t>
            </w:r>
            <w:r>
              <w:rPr>
                <w:spacing w:val="-4"/>
                <w:sz w:val="16"/>
              </w:rPr>
              <w:t> </w:t>
            </w:r>
            <w:r>
              <w:rPr>
                <w:sz w:val="16"/>
              </w:rPr>
              <w:t>availability</w:t>
            </w:r>
            <w:r>
              <w:rPr>
                <w:spacing w:val="-3"/>
                <w:sz w:val="16"/>
              </w:rPr>
              <w:t> </w:t>
            </w:r>
            <w:r>
              <w:rPr>
                <w:sz w:val="16"/>
              </w:rPr>
              <w:t>of</w:t>
            </w:r>
            <w:r>
              <w:rPr>
                <w:spacing w:val="-3"/>
                <w:sz w:val="16"/>
              </w:rPr>
              <w:t> </w:t>
            </w:r>
            <w:r>
              <w:rPr>
                <w:sz w:val="16"/>
              </w:rPr>
              <w:t>the</w:t>
            </w:r>
            <w:r>
              <w:rPr>
                <w:spacing w:val="-4"/>
                <w:sz w:val="16"/>
              </w:rPr>
              <w:t> </w:t>
            </w:r>
            <w:r>
              <w:rPr>
                <w:sz w:val="16"/>
              </w:rPr>
              <w:t>study</w:t>
            </w:r>
            <w:r>
              <w:rPr>
                <w:spacing w:val="-3"/>
                <w:sz w:val="16"/>
              </w:rPr>
              <w:t> </w:t>
            </w:r>
            <w:r>
              <w:rPr>
                <w:spacing w:val="-4"/>
                <w:sz w:val="16"/>
              </w:rPr>
              <w:t>data</w:t>
            </w:r>
          </w:p>
        </w:tc>
        <w:tc>
          <w:tcPr>
            <w:tcW w:w="3513" w:type="dxa"/>
            <w:tcBorders>
              <w:left w:val="single" w:sz="12" w:space="0" w:color="000000"/>
              <w:right w:val="single" w:sz="12" w:space="0" w:color="000000"/>
            </w:tcBorders>
          </w:tcPr>
          <w:p>
            <w:pPr>
              <w:pStyle w:val="TableParagraph"/>
              <w:spacing w:before="20" w:after="20"/>
              <w:ind w:left="80" w:right="60"/>
            </w:pPr>
            <w:r>
              <w:rPr>
                <w:sz w:val="14"/>
              </w:rPr>
              <w:t>p. 17, Data Availability: both datasets are publicly available (DEPRESJON [45]; PMData [50]).</w:t>
            </w:r>
          </w:p>
        </w:tc>
      </w:tr>
      <w:tr>
        <w:trPr>
          <w:trHeight w:val="186" w:hRule="atLeast"/>
        </w:trPr>
        <w:tc>
          <w:tcPr>
            <w:tcW w:w="1478" w:type="dxa"/>
            <w:tcBorders>
              <w:left w:val="single" w:sz="12" w:space="0" w:color="000000"/>
              <w:bottom w:val="single" w:sz="12" w:space="0" w:color="000000"/>
            </w:tcBorders>
          </w:tcPr>
          <w:p>
            <w:pPr>
              <w:pStyle w:val="TableParagraph"/>
              <w:spacing w:line="166" w:lineRule="exact"/>
              <w:ind w:left="109"/>
              <w:rPr>
                <w:i/>
                <w:sz w:val="16"/>
              </w:rPr>
            </w:pPr>
            <w:r>
              <w:rPr>
                <w:i/>
                <w:sz w:val="16"/>
              </w:rPr>
              <w:t>Code</w:t>
            </w:r>
            <w:r>
              <w:rPr>
                <w:i/>
                <w:spacing w:val="-3"/>
                <w:sz w:val="16"/>
              </w:rPr>
              <w:t> </w:t>
            </w:r>
            <w:r>
              <w:rPr>
                <w:i/>
                <w:spacing w:val="-2"/>
                <w:sz w:val="16"/>
              </w:rPr>
              <w:t>sharing</w:t>
            </w:r>
          </w:p>
        </w:tc>
        <w:tc>
          <w:tcPr>
            <w:tcW w:w="537" w:type="dxa"/>
            <w:tcBorders>
              <w:bottom w:val="single" w:sz="12" w:space="0" w:color="000000"/>
            </w:tcBorders>
          </w:tcPr>
          <w:p>
            <w:pPr>
              <w:pStyle w:val="TableParagraph"/>
              <w:spacing w:line="166" w:lineRule="exact"/>
              <w:ind w:right="191"/>
              <w:jc w:val="right"/>
              <w:rPr>
                <w:sz w:val="16"/>
              </w:rPr>
            </w:pPr>
            <w:r>
              <w:rPr>
                <w:spacing w:val="-5"/>
                <w:sz w:val="16"/>
              </w:rPr>
              <w:t>18f</w:t>
            </w:r>
          </w:p>
        </w:tc>
        <w:tc>
          <w:tcPr>
            <w:tcW w:w="1113" w:type="dxa"/>
            <w:tcBorders>
              <w:bottom w:val="single" w:sz="12" w:space="0" w:color="000000"/>
            </w:tcBorders>
          </w:tcPr>
          <w:p>
            <w:pPr>
              <w:pStyle w:val="TableParagraph"/>
              <w:spacing w:line="166" w:lineRule="exact"/>
              <w:ind w:left="26"/>
              <w:jc w:val="center"/>
              <w:rPr>
                <w:sz w:val="16"/>
              </w:rPr>
            </w:pPr>
            <w:r>
              <w:rPr>
                <w:spacing w:val="-5"/>
                <w:sz w:val="16"/>
              </w:rPr>
              <w:t>D;E</w:t>
            </w:r>
          </w:p>
        </w:tc>
        <w:tc>
          <w:tcPr>
            <w:tcW w:w="4400" w:type="dxa"/>
            <w:tcBorders>
              <w:bottom w:val="single" w:sz="12" w:space="0" w:color="000000"/>
              <w:right w:val="single" w:sz="12" w:space="0" w:color="000000"/>
            </w:tcBorders>
          </w:tcPr>
          <w:p>
            <w:pPr>
              <w:pStyle w:val="TableParagraph"/>
              <w:spacing w:line="166" w:lineRule="exact"/>
              <w:ind w:left="116"/>
              <w:rPr>
                <w:sz w:val="16"/>
              </w:rPr>
            </w:pPr>
            <w:r>
              <w:rPr>
                <w:sz w:val="16"/>
              </w:rPr>
              <w:t>Provide</w:t>
            </w:r>
            <w:r>
              <w:rPr>
                <w:spacing w:val="-4"/>
                <w:sz w:val="16"/>
              </w:rPr>
              <w:t> </w:t>
            </w:r>
            <w:r>
              <w:rPr>
                <w:sz w:val="16"/>
              </w:rPr>
              <w:t>details</w:t>
            </w:r>
            <w:r>
              <w:rPr>
                <w:spacing w:val="-4"/>
                <w:sz w:val="16"/>
              </w:rPr>
              <w:t> </w:t>
            </w:r>
            <w:r>
              <w:rPr>
                <w:sz w:val="16"/>
              </w:rPr>
              <w:t>of</w:t>
            </w:r>
            <w:r>
              <w:rPr>
                <w:spacing w:val="-3"/>
                <w:sz w:val="16"/>
              </w:rPr>
              <w:t> </w:t>
            </w:r>
            <w:r>
              <w:rPr>
                <w:sz w:val="16"/>
              </w:rPr>
              <w:t>the</w:t>
            </w:r>
            <w:r>
              <w:rPr>
                <w:spacing w:val="-4"/>
                <w:sz w:val="16"/>
              </w:rPr>
              <w:t> </w:t>
            </w:r>
            <w:r>
              <w:rPr>
                <w:sz w:val="16"/>
              </w:rPr>
              <w:t>availability</w:t>
            </w:r>
            <w:r>
              <w:rPr>
                <w:spacing w:val="-4"/>
                <w:sz w:val="16"/>
              </w:rPr>
              <w:t> </w:t>
            </w:r>
            <w:r>
              <w:rPr>
                <w:sz w:val="16"/>
              </w:rPr>
              <w:t>of</w:t>
            </w:r>
            <w:r>
              <w:rPr>
                <w:spacing w:val="-3"/>
                <w:sz w:val="16"/>
              </w:rPr>
              <w:t> </w:t>
            </w:r>
            <w:r>
              <w:rPr>
                <w:sz w:val="16"/>
              </w:rPr>
              <w:t>the</w:t>
            </w:r>
            <w:r>
              <w:rPr>
                <w:spacing w:val="-4"/>
                <w:sz w:val="16"/>
              </w:rPr>
              <w:t> </w:t>
            </w:r>
            <w:r>
              <w:rPr>
                <w:sz w:val="16"/>
              </w:rPr>
              <w:t>analytical</w:t>
            </w:r>
            <w:r>
              <w:rPr>
                <w:spacing w:val="-4"/>
                <w:sz w:val="16"/>
              </w:rPr>
              <w:t> </w:t>
            </w:r>
            <w:r>
              <w:rPr>
                <w:spacing w:val="-2"/>
                <w:sz w:val="16"/>
              </w:rPr>
              <w:t>code</w:t>
            </w:r>
            <w:r>
              <w:rPr>
                <w:spacing w:val="-2"/>
                <w:sz w:val="16"/>
                <w:vertAlign w:val="superscript"/>
              </w:rPr>
              <w:t>4</w:t>
            </w:r>
          </w:p>
        </w:tc>
        <w:tc>
          <w:tcPr>
            <w:tcW w:w="3513" w:type="dxa"/>
            <w:tcBorders>
              <w:left w:val="single" w:sz="12" w:space="0" w:color="000000"/>
              <w:bottom w:val="single" w:sz="12" w:space="0" w:color="000000"/>
              <w:right w:val="single" w:sz="12" w:space="0" w:color="000000"/>
            </w:tcBorders>
          </w:tcPr>
          <w:p>
            <w:pPr>
              <w:pStyle w:val="TableParagraph"/>
              <w:spacing w:before="20" w:after="20"/>
              <w:ind w:left="80" w:right="60"/>
            </w:pPr>
            <w:r>
              <w:rPr>
                <w:sz w:val="14"/>
              </w:rPr>
              <w:t>p. 17, Data Availability: analysis code, configuration files and a results archive that regenerates every reported value, GitHub repository hpatel09112004/NDI_Depression_Risk_Index, release v1.5-final; run order: Multimedia Appendix 4.</w:t>
            </w:r>
          </w:p>
        </w:tc>
      </w:tr>
      <w:tr>
        <w:trPr>
          <w:trHeight w:val="181" w:hRule="atLeast"/>
        </w:trPr>
        <w:tc>
          <w:tcPr>
            <w:tcW w:w="11041" w:type="dxa"/>
            <w:gridSpan w:val="5"/>
            <w:tcBorders>
              <w:top w:val="single" w:sz="12" w:space="0" w:color="000000"/>
              <w:left w:val="single" w:sz="12" w:space="0" w:color="000000"/>
              <w:bottom w:val="single" w:sz="12" w:space="0" w:color="000000"/>
              <w:right w:val="single" w:sz="12" w:space="0" w:color="000000"/>
            </w:tcBorders>
            <w:shd w:val="clear" w:color="auto" w:fill="FFF2CC"/>
          </w:tcPr>
          <w:p>
            <w:pPr>
              <w:pStyle w:val="TableParagraph"/>
              <w:spacing w:line="161" w:lineRule="exact"/>
              <w:ind w:left="109"/>
              <w:rPr>
                <w:b/>
                <w:sz w:val="16"/>
              </w:rPr>
            </w:pPr>
            <w:r>
              <w:rPr>
                <w:b/>
                <w:sz w:val="16"/>
              </w:rPr>
              <w:t>PATIENT</w:t>
            </w:r>
            <w:r>
              <w:rPr>
                <w:b/>
                <w:spacing w:val="-2"/>
                <w:sz w:val="16"/>
              </w:rPr>
              <w:t> </w:t>
            </w:r>
            <w:r>
              <w:rPr>
                <w:b/>
                <w:sz w:val="16"/>
              </w:rPr>
              <w:t>&amp;</w:t>
            </w:r>
            <w:r>
              <w:rPr>
                <w:b/>
                <w:spacing w:val="-1"/>
                <w:sz w:val="16"/>
              </w:rPr>
              <w:t> </w:t>
            </w:r>
            <w:r>
              <w:rPr>
                <w:b/>
                <w:sz w:val="16"/>
              </w:rPr>
              <w:t>PUBLIC</w:t>
            </w:r>
            <w:r>
              <w:rPr>
                <w:b/>
                <w:spacing w:val="-2"/>
                <w:sz w:val="16"/>
              </w:rPr>
              <w:t> INVOLVEMENT</w:t>
            </w:r>
          </w:p>
        </w:tc>
      </w:tr>
      <w:tr>
        <w:trPr>
          <w:trHeight w:val="368" w:hRule="atLeast"/>
        </w:trPr>
        <w:tc>
          <w:tcPr>
            <w:tcW w:w="1478" w:type="dxa"/>
            <w:tcBorders>
              <w:top w:val="single" w:sz="12" w:space="0" w:color="000000"/>
              <w:left w:val="single" w:sz="12" w:space="0" w:color="000000"/>
              <w:bottom w:val="single" w:sz="12" w:space="0" w:color="000000"/>
            </w:tcBorders>
          </w:tcPr>
          <w:p>
            <w:pPr>
              <w:pStyle w:val="TableParagraph"/>
              <w:spacing w:line="182" w:lineRule="exact"/>
              <w:ind w:left="109"/>
              <w:rPr>
                <w:i/>
                <w:sz w:val="16"/>
              </w:rPr>
            </w:pPr>
            <w:r>
              <w:rPr>
                <w:i/>
                <w:sz w:val="16"/>
              </w:rPr>
              <w:t>Patient</w:t>
            </w:r>
            <w:r>
              <w:rPr>
                <w:i/>
                <w:spacing w:val="-10"/>
                <w:sz w:val="16"/>
              </w:rPr>
              <w:t> </w:t>
            </w:r>
            <w:r>
              <w:rPr>
                <w:i/>
                <w:sz w:val="16"/>
              </w:rPr>
              <w:t>&amp;</w:t>
            </w:r>
            <w:r>
              <w:rPr>
                <w:i/>
                <w:spacing w:val="-10"/>
                <w:sz w:val="16"/>
              </w:rPr>
              <w:t> </w:t>
            </w:r>
            <w:r>
              <w:rPr>
                <w:i/>
                <w:sz w:val="16"/>
              </w:rPr>
              <w:t>Public</w:t>
            </w:r>
            <w:r>
              <w:rPr>
                <w:i/>
                <w:spacing w:val="40"/>
                <w:sz w:val="16"/>
              </w:rPr>
              <w:t> </w:t>
            </w:r>
            <w:r>
              <w:rPr>
                <w:i/>
                <w:spacing w:val="-2"/>
                <w:sz w:val="16"/>
              </w:rPr>
              <w:t>Involvement</w:t>
            </w:r>
          </w:p>
        </w:tc>
        <w:tc>
          <w:tcPr>
            <w:tcW w:w="537" w:type="dxa"/>
            <w:tcBorders>
              <w:top w:val="single" w:sz="12" w:space="0" w:color="000000"/>
              <w:bottom w:val="single" w:sz="12" w:space="0" w:color="000000"/>
            </w:tcBorders>
          </w:tcPr>
          <w:p>
            <w:pPr>
              <w:pStyle w:val="TableParagraph"/>
              <w:spacing w:before="95"/>
              <w:ind w:right="164"/>
              <w:jc w:val="right"/>
              <w:rPr>
                <w:sz w:val="16"/>
              </w:rPr>
            </w:pPr>
            <w:r>
              <w:rPr>
                <w:spacing w:val="-5"/>
                <w:sz w:val="16"/>
              </w:rPr>
              <w:t>19</w:t>
            </w:r>
          </w:p>
        </w:tc>
        <w:tc>
          <w:tcPr>
            <w:tcW w:w="1113" w:type="dxa"/>
            <w:tcBorders>
              <w:top w:val="single" w:sz="12" w:space="0" w:color="000000"/>
              <w:bottom w:val="single" w:sz="12" w:space="0" w:color="000000"/>
            </w:tcBorders>
          </w:tcPr>
          <w:p>
            <w:pPr>
              <w:pStyle w:val="TableParagraph"/>
              <w:spacing w:before="95"/>
              <w:ind w:left="26"/>
              <w:jc w:val="center"/>
              <w:rPr>
                <w:sz w:val="16"/>
              </w:rPr>
            </w:pPr>
            <w:r>
              <w:rPr>
                <w:spacing w:val="-5"/>
                <w:sz w:val="16"/>
              </w:rPr>
              <w:t>D;E</w:t>
            </w:r>
          </w:p>
        </w:tc>
        <w:tc>
          <w:tcPr>
            <w:tcW w:w="4400" w:type="dxa"/>
            <w:tcBorders>
              <w:top w:val="single" w:sz="12" w:space="0" w:color="000000"/>
              <w:bottom w:val="single" w:sz="12" w:space="0" w:color="000000"/>
              <w:right w:val="single" w:sz="12" w:space="0" w:color="000000"/>
            </w:tcBorders>
          </w:tcPr>
          <w:p>
            <w:pPr>
              <w:pStyle w:val="TableParagraph"/>
              <w:spacing w:line="182" w:lineRule="exact"/>
              <w:ind w:left="116" w:right="70"/>
              <w:rPr>
                <w:sz w:val="16"/>
              </w:rPr>
            </w:pPr>
            <w:r>
              <w:rPr>
                <w:sz w:val="16"/>
              </w:rPr>
              <w:t>Provide</w:t>
            </w:r>
            <w:r>
              <w:rPr>
                <w:spacing w:val="-4"/>
                <w:sz w:val="16"/>
              </w:rPr>
              <w:t> </w:t>
            </w:r>
            <w:r>
              <w:rPr>
                <w:sz w:val="16"/>
              </w:rPr>
              <w:t>details</w:t>
            </w:r>
            <w:r>
              <w:rPr>
                <w:spacing w:val="-4"/>
                <w:sz w:val="16"/>
              </w:rPr>
              <w:t> </w:t>
            </w:r>
            <w:r>
              <w:rPr>
                <w:sz w:val="16"/>
              </w:rPr>
              <w:t>of</w:t>
            </w:r>
            <w:r>
              <w:rPr>
                <w:spacing w:val="-4"/>
                <w:sz w:val="16"/>
              </w:rPr>
              <w:t> </w:t>
            </w:r>
            <w:r>
              <w:rPr>
                <w:sz w:val="16"/>
              </w:rPr>
              <w:t>any</w:t>
            </w:r>
            <w:r>
              <w:rPr>
                <w:spacing w:val="-3"/>
                <w:sz w:val="16"/>
              </w:rPr>
              <w:t> </w:t>
            </w:r>
            <w:r>
              <w:rPr>
                <w:sz w:val="16"/>
              </w:rPr>
              <w:t>patient</w:t>
            </w:r>
            <w:r>
              <w:rPr>
                <w:spacing w:val="-4"/>
                <w:sz w:val="16"/>
              </w:rPr>
              <w:t> </w:t>
            </w:r>
            <w:r>
              <w:rPr>
                <w:sz w:val="16"/>
              </w:rPr>
              <w:t>and</w:t>
            </w:r>
            <w:r>
              <w:rPr>
                <w:spacing w:val="-4"/>
                <w:sz w:val="16"/>
              </w:rPr>
              <w:t> </w:t>
            </w:r>
            <w:r>
              <w:rPr>
                <w:sz w:val="16"/>
              </w:rPr>
              <w:t>public</w:t>
            </w:r>
            <w:r>
              <w:rPr>
                <w:spacing w:val="-4"/>
                <w:sz w:val="16"/>
              </w:rPr>
              <w:t> </w:t>
            </w:r>
            <w:r>
              <w:rPr>
                <w:sz w:val="16"/>
              </w:rPr>
              <w:t>involvement</w:t>
            </w:r>
            <w:r>
              <w:rPr>
                <w:spacing w:val="-4"/>
                <w:sz w:val="16"/>
              </w:rPr>
              <w:t> </w:t>
            </w:r>
            <w:r>
              <w:rPr>
                <w:sz w:val="16"/>
              </w:rPr>
              <w:t>during</w:t>
            </w:r>
            <w:r>
              <w:rPr>
                <w:spacing w:val="-4"/>
                <w:sz w:val="16"/>
              </w:rPr>
              <w:t> </w:t>
            </w:r>
            <w:r>
              <w:rPr>
                <w:sz w:val="16"/>
              </w:rPr>
              <w:t>the</w:t>
            </w:r>
            <w:r>
              <w:rPr>
                <w:spacing w:val="-4"/>
                <w:sz w:val="16"/>
              </w:rPr>
              <w:t> </w:t>
            </w:r>
            <w:r>
              <w:rPr>
                <w:sz w:val="16"/>
              </w:rPr>
              <w:t>design,</w:t>
            </w:r>
            <w:r>
              <w:rPr>
                <w:spacing w:val="-4"/>
                <w:sz w:val="16"/>
              </w:rPr>
              <w:t> </w:t>
            </w:r>
            <w:r>
              <w:rPr>
                <w:sz w:val="16"/>
              </w:rPr>
              <w:t>conduct,</w:t>
            </w:r>
            <w:r>
              <w:rPr>
                <w:spacing w:val="-4"/>
                <w:sz w:val="16"/>
              </w:rPr>
              <w:t> </w:t>
            </w:r>
            <w:r>
              <w:rPr>
                <w:sz w:val="16"/>
              </w:rPr>
              <w:t>reporting,</w:t>
            </w:r>
            <w:r>
              <w:rPr>
                <w:spacing w:val="40"/>
                <w:sz w:val="16"/>
              </w:rPr>
              <w:t> </w:t>
            </w:r>
            <w:r>
              <w:rPr>
                <w:sz w:val="16"/>
              </w:rPr>
              <w:t>interpretation, or dissemination of the study or state no involvement.</w:t>
            </w:r>
          </w:p>
        </w:tc>
        <w:tc>
          <w:tcPr>
            <w:tcW w:w="3513" w:type="dxa"/>
            <w:tcBorders>
              <w:top w:val="single" w:sz="12" w:space="0" w:color="000000"/>
              <w:left w:val="single" w:sz="12" w:space="0" w:color="000000"/>
              <w:bottom w:val="single" w:sz="12" w:space="0" w:color="000000"/>
              <w:right w:val="single" w:sz="12" w:space="0" w:color="000000"/>
            </w:tcBorders>
          </w:tcPr>
          <w:p>
            <w:pPr>
              <w:pStyle w:val="TableParagraph"/>
              <w:spacing w:before="20" w:after="20"/>
              <w:ind w:left="80" w:right="60"/>
            </w:pPr>
            <w:r>
              <w:rPr>
                <w:sz w:val="14"/>
              </w:rPr>
              <w:t>p. 4, Methods, Ethical considerations: patients and the public were not involved in the design, conduct, reporting, or dissemination of this study.</w:t>
            </w:r>
          </w:p>
        </w:tc>
      </w:tr>
      <w:tr>
        <w:trPr>
          <w:trHeight w:val="185" w:hRule="atLeast"/>
        </w:trPr>
        <w:tc>
          <w:tcPr>
            <w:tcW w:w="11041" w:type="dxa"/>
            <w:gridSpan w:val="5"/>
            <w:tcBorders>
              <w:top w:val="single" w:sz="12" w:space="0" w:color="000000"/>
              <w:left w:val="single" w:sz="12" w:space="0" w:color="000000"/>
              <w:bottom w:val="single" w:sz="12" w:space="0" w:color="000000"/>
              <w:right w:val="single" w:sz="12" w:space="0" w:color="000000"/>
            </w:tcBorders>
            <w:shd w:val="clear" w:color="auto" w:fill="FFF2CC"/>
          </w:tcPr>
          <w:p>
            <w:pPr>
              <w:pStyle w:val="TableParagraph"/>
              <w:spacing w:line="166" w:lineRule="exact"/>
              <w:ind w:left="109"/>
              <w:rPr>
                <w:b/>
                <w:sz w:val="16"/>
              </w:rPr>
            </w:pPr>
            <w:r>
              <w:rPr>
                <w:b/>
                <w:spacing w:val="-2"/>
                <w:sz w:val="16"/>
              </w:rPr>
              <w:t>RESULTS</w:t>
            </w:r>
          </w:p>
        </w:tc>
      </w:tr>
      <w:tr>
        <w:trPr>
          <w:trHeight w:val="368" w:hRule="atLeast"/>
        </w:trPr>
        <w:tc>
          <w:tcPr>
            <w:tcW w:w="1478" w:type="dxa"/>
            <w:vMerge w:val="restart"/>
            <w:tcBorders>
              <w:top w:val="single" w:sz="12" w:space="0" w:color="000000"/>
              <w:left w:val="single" w:sz="12" w:space="0" w:color="000000"/>
            </w:tcBorders>
          </w:tcPr>
          <w:p>
            <w:pPr>
              <w:pStyle w:val="TableParagraph"/>
              <w:spacing w:line="183" w:lineRule="exact"/>
              <w:ind w:left="109"/>
              <w:rPr>
                <w:i/>
                <w:sz w:val="16"/>
              </w:rPr>
            </w:pPr>
            <w:r>
              <w:rPr>
                <w:i/>
                <w:spacing w:val="-2"/>
                <w:sz w:val="16"/>
              </w:rPr>
              <w:t>Participants</w:t>
            </w:r>
          </w:p>
        </w:tc>
        <w:tc>
          <w:tcPr>
            <w:tcW w:w="537" w:type="dxa"/>
            <w:tcBorders>
              <w:top w:val="single" w:sz="12" w:space="0" w:color="000000"/>
              <w:bottom w:val="dotted" w:sz="4" w:space="0" w:color="000000"/>
            </w:tcBorders>
          </w:tcPr>
          <w:p>
            <w:pPr>
              <w:pStyle w:val="TableParagraph"/>
              <w:spacing w:before="90"/>
              <w:ind w:right="129"/>
              <w:jc w:val="right"/>
              <w:rPr>
                <w:sz w:val="16"/>
              </w:rPr>
            </w:pPr>
            <w:r>
              <w:rPr>
                <w:spacing w:val="-5"/>
                <w:sz w:val="16"/>
              </w:rPr>
              <w:t>20a</w:t>
            </w:r>
          </w:p>
        </w:tc>
        <w:tc>
          <w:tcPr>
            <w:tcW w:w="1113" w:type="dxa"/>
            <w:tcBorders>
              <w:top w:val="single" w:sz="12" w:space="0" w:color="000000"/>
              <w:bottom w:val="dotted" w:sz="4" w:space="0" w:color="000000"/>
            </w:tcBorders>
          </w:tcPr>
          <w:p>
            <w:pPr>
              <w:pStyle w:val="TableParagraph"/>
              <w:spacing w:before="90"/>
              <w:ind w:left="26"/>
              <w:jc w:val="center"/>
              <w:rPr>
                <w:sz w:val="16"/>
              </w:rPr>
            </w:pPr>
            <w:r>
              <w:rPr>
                <w:spacing w:val="-5"/>
                <w:sz w:val="16"/>
              </w:rPr>
              <w:t>D;E</w:t>
            </w:r>
          </w:p>
        </w:tc>
        <w:tc>
          <w:tcPr>
            <w:tcW w:w="4400" w:type="dxa"/>
            <w:tcBorders>
              <w:top w:val="single" w:sz="12" w:space="0" w:color="000000"/>
              <w:bottom w:val="dotted" w:sz="4" w:space="0" w:color="000000"/>
              <w:right w:val="single" w:sz="12" w:space="0" w:color="000000"/>
            </w:tcBorders>
          </w:tcPr>
          <w:p>
            <w:pPr>
              <w:pStyle w:val="TableParagraph"/>
              <w:spacing w:line="182" w:lineRule="exact"/>
              <w:ind w:left="116" w:right="70"/>
              <w:rPr>
                <w:sz w:val="16"/>
              </w:rPr>
            </w:pPr>
            <w:r>
              <w:rPr>
                <w:sz w:val="16"/>
              </w:rPr>
              <w:t>Describe the flow of participants through the study, including the number of participants with and</w:t>
            </w:r>
            <w:r>
              <w:rPr>
                <w:spacing w:val="40"/>
                <w:sz w:val="16"/>
              </w:rPr>
              <w:t> </w:t>
            </w:r>
            <w:r>
              <w:rPr>
                <w:sz w:val="16"/>
              </w:rPr>
              <w:t>without</w:t>
            </w:r>
            <w:r>
              <w:rPr>
                <w:spacing w:val="-3"/>
                <w:sz w:val="16"/>
              </w:rPr>
              <w:t> </w:t>
            </w:r>
            <w:r>
              <w:rPr>
                <w:sz w:val="16"/>
              </w:rPr>
              <w:t>the</w:t>
            </w:r>
            <w:r>
              <w:rPr>
                <w:spacing w:val="-3"/>
                <w:sz w:val="16"/>
              </w:rPr>
              <w:t> </w:t>
            </w:r>
            <w:r>
              <w:rPr>
                <w:sz w:val="16"/>
              </w:rPr>
              <w:t>outcome</w:t>
            </w:r>
            <w:r>
              <w:rPr>
                <w:spacing w:val="-3"/>
                <w:sz w:val="16"/>
              </w:rPr>
              <w:t> </w:t>
            </w:r>
            <w:r>
              <w:rPr>
                <w:sz w:val="16"/>
              </w:rPr>
              <w:t>and,</w:t>
            </w:r>
            <w:r>
              <w:rPr>
                <w:spacing w:val="-3"/>
                <w:sz w:val="16"/>
              </w:rPr>
              <w:t> </w:t>
            </w:r>
            <w:r>
              <w:rPr>
                <w:sz w:val="16"/>
              </w:rPr>
              <w:t>if</w:t>
            </w:r>
            <w:r>
              <w:rPr>
                <w:spacing w:val="-3"/>
                <w:sz w:val="16"/>
              </w:rPr>
              <w:t> </w:t>
            </w:r>
            <w:r>
              <w:rPr>
                <w:sz w:val="16"/>
              </w:rPr>
              <w:t>applicable,</w:t>
            </w:r>
            <w:r>
              <w:rPr>
                <w:spacing w:val="-3"/>
                <w:sz w:val="16"/>
              </w:rPr>
              <w:t> </w:t>
            </w:r>
            <w:r>
              <w:rPr>
                <w:sz w:val="16"/>
              </w:rPr>
              <w:t>a</w:t>
            </w:r>
            <w:r>
              <w:rPr>
                <w:spacing w:val="-3"/>
                <w:sz w:val="16"/>
              </w:rPr>
              <w:t> </w:t>
            </w:r>
            <w:r>
              <w:rPr>
                <w:sz w:val="16"/>
              </w:rPr>
              <w:t>summary</w:t>
            </w:r>
            <w:r>
              <w:rPr>
                <w:spacing w:val="-3"/>
                <w:sz w:val="16"/>
              </w:rPr>
              <w:t> </w:t>
            </w:r>
            <w:r>
              <w:rPr>
                <w:sz w:val="16"/>
              </w:rPr>
              <w:t>of</w:t>
            </w:r>
            <w:r>
              <w:rPr>
                <w:spacing w:val="-3"/>
                <w:sz w:val="16"/>
              </w:rPr>
              <w:t> </w:t>
            </w:r>
            <w:r>
              <w:rPr>
                <w:sz w:val="16"/>
              </w:rPr>
              <w:t>the</w:t>
            </w:r>
            <w:r>
              <w:rPr>
                <w:spacing w:val="-3"/>
                <w:sz w:val="16"/>
              </w:rPr>
              <w:t> </w:t>
            </w:r>
            <w:r>
              <w:rPr>
                <w:sz w:val="16"/>
              </w:rPr>
              <w:t>follow-up</w:t>
            </w:r>
            <w:r>
              <w:rPr>
                <w:spacing w:val="-3"/>
                <w:sz w:val="16"/>
              </w:rPr>
              <w:t> </w:t>
            </w:r>
            <w:r>
              <w:rPr>
                <w:sz w:val="16"/>
              </w:rPr>
              <w:t>time.</w:t>
            </w:r>
            <w:r>
              <w:rPr>
                <w:spacing w:val="-3"/>
                <w:sz w:val="16"/>
              </w:rPr>
              <w:t> </w:t>
            </w:r>
            <w:r>
              <w:rPr>
                <w:sz w:val="16"/>
              </w:rPr>
              <w:t>A</w:t>
            </w:r>
            <w:r>
              <w:rPr>
                <w:spacing w:val="-2"/>
                <w:sz w:val="16"/>
              </w:rPr>
              <w:t> </w:t>
            </w:r>
            <w:r>
              <w:rPr>
                <w:sz w:val="16"/>
              </w:rPr>
              <w:t>diagram</w:t>
            </w:r>
            <w:r>
              <w:rPr>
                <w:spacing w:val="-2"/>
                <w:sz w:val="16"/>
              </w:rPr>
              <w:t> </w:t>
            </w:r>
            <w:r>
              <w:rPr>
                <w:sz w:val="16"/>
              </w:rPr>
              <w:t>may</w:t>
            </w:r>
            <w:r>
              <w:rPr>
                <w:spacing w:val="-3"/>
                <w:sz w:val="16"/>
              </w:rPr>
              <w:t> </w:t>
            </w:r>
            <w:r>
              <w:rPr>
                <w:sz w:val="16"/>
              </w:rPr>
              <w:t>be</w:t>
            </w:r>
            <w:r>
              <w:rPr>
                <w:spacing w:val="-3"/>
                <w:sz w:val="16"/>
              </w:rPr>
              <w:t> </w:t>
            </w:r>
            <w:r>
              <w:rPr>
                <w:sz w:val="16"/>
              </w:rPr>
              <w:t>helpful.</w:t>
            </w:r>
          </w:p>
        </w:tc>
        <w:tc>
          <w:tcPr>
            <w:tcW w:w="3513" w:type="dxa"/>
            <w:tcBorders>
              <w:top w:val="single" w:sz="12" w:space="0" w:color="000000"/>
              <w:left w:val="single" w:sz="12" w:space="0" w:color="000000"/>
              <w:bottom w:val="dotted" w:sz="4" w:space="0" w:color="000000"/>
              <w:right w:val="single" w:sz="12" w:space="0" w:color="000000"/>
            </w:tcBorders>
          </w:tcPr>
          <w:p>
            <w:pPr>
              <w:pStyle w:val="TableParagraph"/>
              <w:spacing w:before="20" w:after="20"/>
              <w:ind w:left="80" w:right="60"/>
            </w:pPr>
            <w:r>
              <w:rPr>
                <w:sz w:val="14"/>
              </w:rPr>
              <w:t>p. 11, Results, Cohort: all 16 PMData participants analysed (2,398 participant-days; 2,030 scored test days on the 7-day targets); 14 of 16 eligible for mood and 14 of 16 for stress, with reasons (1,334 and 1,307 scored test days). DEPRESJON: 54 recordings with at least 15 days (pp. 4-5, Datasets). No flow diagram.</w:t>
            </w:r>
          </w:p>
        </w:tc>
      </w:tr>
      <w:tr>
        <w:trPr>
          <w:trHeight w:val="767" w:hRule="atLeast"/>
        </w:trPr>
        <w:tc>
          <w:tcPr>
            <w:tcW w:w="1478" w:type="dxa"/>
            <w:vMerge/>
            <w:tcBorders>
              <w:top w:val="nil"/>
              <w:left w:val="single" w:sz="12" w:space="0" w:color="000000"/>
            </w:tcBorders>
          </w:tcPr>
          <w:p>
            <w:pPr>
              <w:rPr>
                <w:sz w:val="2"/>
                <w:szCs w:val="2"/>
              </w:rPr>
            </w:pPr>
          </w:p>
        </w:tc>
        <w:tc>
          <w:tcPr>
            <w:tcW w:w="537" w:type="dxa"/>
            <w:tcBorders>
              <w:top w:val="dotted" w:sz="4" w:space="0" w:color="000000"/>
              <w:bottom w:val="dotted" w:sz="4" w:space="0" w:color="000000"/>
            </w:tcBorders>
          </w:tcPr>
          <w:p>
            <w:pPr>
              <w:pStyle w:val="TableParagraph"/>
              <w:spacing w:before="127"/>
              <w:rPr>
                <w:sz w:val="16"/>
              </w:rPr>
            </w:pPr>
          </w:p>
          <w:p>
            <w:pPr>
              <w:pStyle w:val="TableParagraph"/>
              <w:ind w:right="124"/>
              <w:jc w:val="right"/>
              <w:rPr>
                <w:sz w:val="16"/>
              </w:rPr>
            </w:pPr>
            <w:r>
              <w:rPr>
                <w:spacing w:val="-5"/>
                <w:sz w:val="16"/>
              </w:rPr>
              <w:t>20b</w:t>
            </w:r>
          </w:p>
        </w:tc>
        <w:tc>
          <w:tcPr>
            <w:tcW w:w="1113" w:type="dxa"/>
            <w:tcBorders>
              <w:top w:val="dotted" w:sz="4" w:space="0" w:color="000000"/>
              <w:bottom w:val="dotted" w:sz="4" w:space="0" w:color="000000"/>
            </w:tcBorders>
          </w:tcPr>
          <w:p>
            <w:pPr>
              <w:pStyle w:val="TableParagraph"/>
              <w:spacing w:before="127"/>
              <w:rPr>
                <w:sz w:val="16"/>
              </w:rPr>
            </w:pPr>
          </w:p>
          <w:p>
            <w:pPr>
              <w:pStyle w:val="TableParagraph"/>
              <w:ind w:left="26"/>
              <w:jc w:val="center"/>
              <w:rPr>
                <w:sz w:val="16"/>
              </w:rPr>
            </w:pPr>
            <w:r>
              <w:rPr>
                <w:spacing w:val="-5"/>
                <w:sz w:val="16"/>
              </w:rPr>
              <w:t>D;E</w:t>
            </w:r>
          </w:p>
        </w:tc>
        <w:tc>
          <w:tcPr>
            <w:tcW w:w="4400" w:type="dxa"/>
            <w:tcBorders>
              <w:top w:val="dotted" w:sz="4" w:space="0" w:color="000000"/>
              <w:bottom w:val="dotted" w:sz="4" w:space="0" w:color="000000"/>
              <w:right w:val="single" w:sz="12" w:space="0" w:color="000000"/>
            </w:tcBorders>
          </w:tcPr>
          <w:p>
            <w:pPr>
              <w:pStyle w:val="TableParagraph"/>
              <w:spacing w:before="33"/>
              <w:ind w:left="116" w:right="143"/>
              <w:rPr>
                <w:sz w:val="16"/>
              </w:rPr>
            </w:pPr>
            <w:r>
              <w:rPr>
                <w:sz w:val="16"/>
              </w:rPr>
              <w:t>Report</w:t>
            </w:r>
            <w:r>
              <w:rPr>
                <w:spacing w:val="-3"/>
                <w:sz w:val="16"/>
              </w:rPr>
              <w:t> </w:t>
            </w:r>
            <w:r>
              <w:rPr>
                <w:sz w:val="16"/>
              </w:rPr>
              <w:t>the</w:t>
            </w:r>
            <w:r>
              <w:rPr>
                <w:spacing w:val="-3"/>
                <w:sz w:val="16"/>
              </w:rPr>
              <w:t> </w:t>
            </w:r>
            <w:r>
              <w:rPr>
                <w:sz w:val="16"/>
              </w:rPr>
              <w:t>characteristics</w:t>
            </w:r>
            <w:r>
              <w:rPr>
                <w:spacing w:val="-3"/>
                <w:sz w:val="16"/>
              </w:rPr>
              <w:t> </w:t>
            </w:r>
            <w:r>
              <w:rPr>
                <w:sz w:val="16"/>
              </w:rPr>
              <w:t>overall</w:t>
            </w:r>
            <w:r>
              <w:rPr>
                <w:spacing w:val="-3"/>
                <w:sz w:val="16"/>
              </w:rPr>
              <w:t> </w:t>
            </w:r>
            <w:r>
              <w:rPr>
                <w:sz w:val="16"/>
              </w:rPr>
              <w:t>and,</w:t>
            </w:r>
            <w:r>
              <w:rPr>
                <w:spacing w:val="-3"/>
                <w:sz w:val="16"/>
              </w:rPr>
              <w:t> </w:t>
            </w:r>
            <w:r>
              <w:rPr>
                <w:sz w:val="16"/>
              </w:rPr>
              <w:t>where</w:t>
            </w:r>
            <w:r>
              <w:rPr>
                <w:spacing w:val="-3"/>
                <w:sz w:val="16"/>
              </w:rPr>
              <w:t> </w:t>
            </w:r>
            <w:r>
              <w:rPr>
                <w:sz w:val="16"/>
              </w:rPr>
              <w:t>applicable,</w:t>
            </w:r>
            <w:r>
              <w:rPr>
                <w:spacing w:val="-3"/>
                <w:sz w:val="16"/>
              </w:rPr>
              <w:t> </w:t>
            </w:r>
            <w:r>
              <w:rPr>
                <w:sz w:val="16"/>
              </w:rPr>
              <w:t>for</w:t>
            </w:r>
            <w:r>
              <w:rPr>
                <w:spacing w:val="-3"/>
                <w:sz w:val="16"/>
              </w:rPr>
              <w:t> </w:t>
            </w:r>
            <w:r>
              <w:rPr>
                <w:sz w:val="16"/>
              </w:rPr>
              <w:t>each</w:t>
            </w:r>
            <w:r>
              <w:rPr>
                <w:spacing w:val="-3"/>
                <w:sz w:val="16"/>
              </w:rPr>
              <w:t> </w:t>
            </w:r>
            <w:r>
              <w:rPr>
                <w:sz w:val="16"/>
              </w:rPr>
              <w:t>data</w:t>
            </w:r>
            <w:r>
              <w:rPr>
                <w:spacing w:val="-3"/>
                <w:sz w:val="16"/>
              </w:rPr>
              <w:t> </w:t>
            </w:r>
            <w:r>
              <w:rPr>
                <w:sz w:val="16"/>
              </w:rPr>
              <w:t>source</w:t>
            </w:r>
            <w:r>
              <w:rPr>
                <w:spacing w:val="-3"/>
                <w:sz w:val="16"/>
              </w:rPr>
              <w:t> </w:t>
            </w:r>
            <w:r>
              <w:rPr>
                <w:sz w:val="16"/>
              </w:rPr>
              <w:t>or</w:t>
            </w:r>
            <w:r>
              <w:rPr>
                <w:spacing w:val="-3"/>
                <w:sz w:val="16"/>
              </w:rPr>
              <w:t> </w:t>
            </w:r>
            <w:r>
              <w:rPr>
                <w:sz w:val="16"/>
              </w:rPr>
              <w:t>setting,</w:t>
            </w:r>
            <w:r>
              <w:rPr>
                <w:spacing w:val="-3"/>
                <w:sz w:val="16"/>
              </w:rPr>
              <w:t> </w:t>
            </w:r>
            <w:r>
              <w:rPr>
                <w:sz w:val="16"/>
              </w:rPr>
              <w:t>including</w:t>
            </w:r>
            <w:r>
              <w:rPr>
                <w:spacing w:val="-3"/>
                <w:sz w:val="16"/>
              </w:rPr>
              <w:t> </w:t>
            </w:r>
            <w:r>
              <w:rPr>
                <w:sz w:val="16"/>
              </w:rPr>
              <w:t>the</w:t>
            </w:r>
            <w:r>
              <w:rPr>
                <w:spacing w:val="40"/>
                <w:sz w:val="16"/>
              </w:rPr>
              <w:t> </w:t>
            </w:r>
            <w:r>
              <w:rPr>
                <w:sz w:val="16"/>
              </w:rPr>
              <w:t>key dates, key predictors (including demographics), treatments received, sample size, number of</w:t>
            </w:r>
            <w:r>
              <w:rPr>
                <w:spacing w:val="40"/>
                <w:sz w:val="16"/>
              </w:rPr>
              <w:t> </w:t>
            </w:r>
            <w:r>
              <w:rPr>
                <w:sz w:val="16"/>
              </w:rPr>
              <w:t>outcome events, follow-up time, and amount of missing data. A table may be helpful. Report any</w:t>
            </w:r>
          </w:p>
          <w:p>
            <w:pPr>
              <w:pStyle w:val="TableParagraph"/>
              <w:spacing w:line="163" w:lineRule="exact"/>
              <w:ind w:left="116"/>
              <w:rPr>
                <w:sz w:val="16"/>
              </w:rPr>
            </w:pPr>
            <w:r>
              <w:rPr>
                <w:sz w:val="16"/>
              </w:rPr>
              <w:t>differences</w:t>
            </w:r>
            <w:r>
              <w:rPr>
                <w:spacing w:val="-6"/>
                <w:sz w:val="16"/>
              </w:rPr>
              <w:t> </w:t>
            </w:r>
            <w:r>
              <w:rPr>
                <w:sz w:val="16"/>
              </w:rPr>
              <w:t>across</w:t>
            </w:r>
            <w:r>
              <w:rPr>
                <w:spacing w:val="-5"/>
                <w:sz w:val="16"/>
              </w:rPr>
              <w:t> </w:t>
            </w:r>
            <w:r>
              <w:rPr>
                <w:sz w:val="16"/>
              </w:rPr>
              <w:t>key</w:t>
            </w:r>
            <w:r>
              <w:rPr>
                <w:spacing w:val="-5"/>
                <w:sz w:val="16"/>
              </w:rPr>
              <w:t> </w:t>
            </w:r>
            <w:r>
              <w:rPr>
                <w:sz w:val="16"/>
              </w:rPr>
              <w:t>demographic</w:t>
            </w:r>
            <w:r>
              <w:rPr>
                <w:spacing w:val="-5"/>
                <w:sz w:val="16"/>
              </w:rPr>
              <w:t> </w:t>
            </w:r>
            <w:r>
              <w:rPr>
                <w:spacing w:val="-2"/>
                <w:sz w:val="16"/>
              </w:rPr>
              <w:t>groups.</w:t>
            </w:r>
          </w:p>
        </w:tc>
        <w:tc>
          <w:tcPr>
            <w:tcW w:w="3513" w:type="dxa"/>
            <w:tcBorders>
              <w:top w:val="dotted" w:sz="4" w:space="0" w:color="000000"/>
              <w:left w:val="single" w:sz="12" w:space="0" w:color="000000"/>
              <w:bottom w:val="dotted" w:sz="4" w:space="0" w:color="000000"/>
              <w:right w:val="single" w:sz="12" w:space="0" w:color="000000"/>
            </w:tcBorders>
          </w:tcPr>
          <w:p>
            <w:pPr>
              <w:pStyle w:val="TableParagraph"/>
              <w:spacing w:before="20" w:after="20"/>
              <w:ind w:left="80" w:right="60"/>
            </w:pPr>
            <w:r>
              <w:rPr>
                <w:sz w:val="14"/>
              </w:rPr>
              <w:t>p. 4, Methods, Datasets: cohort description and series lengths (141-152 days); participant demographics are reported in the source publications [45,50].</w:t>
            </w:r>
          </w:p>
        </w:tc>
      </w:tr>
      <w:tr>
        <w:trPr>
          <w:trHeight w:val="402" w:hRule="atLeast"/>
        </w:trPr>
        <w:tc>
          <w:tcPr>
            <w:tcW w:w="1478" w:type="dxa"/>
            <w:vMerge/>
            <w:tcBorders>
              <w:top w:val="nil"/>
              <w:left w:val="single" w:sz="12" w:space="0" w:color="000000"/>
            </w:tcBorders>
          </w:tcPr>
          <w:p>
            <w:pPr>
              <w:rPr>
                <w:sz w:val="2"/>
                <w:szCs w:val="2"/>
              </w:rPr>
            </w:pPr>
          </w:p>
        </w:tc>
        <w:tc>
          <w:tcPr>
            <w:tcW w:w="537" w:type="dxa"/>
            <w:tcBorders>
              <w:top w:val="dotted" w:sz="4" w:space="0" w:color="000000"/>
            </w:tcBorders>
          </w:tcPr>
          <w:p>
            <w:pPr>
              <w:pStyle w:val="TableParagraph"/>
              <w:spacing w:before="129"/>
              <w:ind w:right="129"/>
              <w:jc w:val="right"/>
              <w:rPr>
                <w:sz w:val="16"/>
              </w:rPr>
            </w:pPr>
            <w:r>
              <w:rPr>
                <w:spacing w:val="-5"/>
                <w:sz w:val="16"/>
              </w:rPr>
              <w:t>20c</w:t>
            </w:r>
          </w:p>
        </w:tc>
        <w:tc>
          <w:tcPr>
            <w:tcW w:w="1113" w:type="dxa"/>
            <w:tcBorders>
              <w:top w:val="dotted" w:sz="4" w:space="0" w:color="000000"/>
            </w:tcBorders>
          </w:tcPr>
          <w:p>
            <w:pPr>
              <w:pStyle w:val="TableParagraph"/>
              <w:spacing w:before="129"/>
              <w:ind w:left="26"/>
              <w:jc w:val="center"/>
              <w:rPr>
                <w:sz w:val="16"/>
              </w:rPr>
            </w:pPr>
            <w:r>
              <w:rPr>
                <w:spacing w:val="-10"/>
                <w:sz w:val="16"/>
              </w:rPr>
              <w:t>E</w:t>
            </w:r>
          </w:p>
        </w:tc>
        <w:tc>
          <w:tcPr>
            <w:tcW w:w="4400" w:type="dxa"/>
            <w:tcBorders>
              <w:top w:val="dotted" w:sz="4" w:space="0" w:color="000000"/>
              <w:right w:val="single" w:sz="12" w:space="0" w:color="000000"/>
            </w:tcBorders>
          </w:tcPr>
          <w:p>
            <w:pPr>
              <w:pStyle w:val="TableParagraph"/>
              <w:spacing w:line="182" w:lineRule="exact" w:before="19"/>
              <w:ind w:left="116"/>
              <w:rPr>
                <w:sz w:val="16"/>
              </w:rPr>
            </w:pPr>
            <w:r>
              <w:rPr>
                <w:sz w:val="16"/>
              </w:rPr>
              <w:t>For</w:t>
            </w:r>
            <w:r>
              <w:rPr>
                <w:spacing w:val="-3"/>
                <w:sz w:val="16"/>
              </w:rPr>
              <w:t> </w:t>
            </w:r>
            <w:r>
              <w:rPr>
                <w:sz w:val="16"/>
              </w:rPr>
              <w:t>model</w:t>
            </w:r>
            <w:r>
              <w:rPr>
                <w:spacing w:val="-3"/>
                <w:sz w:val="16"/>
              </w:rPr>
              <w:t> </w:t>
            </w:r>
            <w:r>
              <w:rPr>
                <w:sz w:val="16"/>
              </w:rPr>
              <w:t>evaluation,</w:t>
            </w:r>
            <w:r>
              <w:rPr>
                <w:spacing w:val="-3"/>
                <w:sz w:val="16"/>
              </w:rPr>
              <w:t> </w:t>
            </w:r>
            <w:r>
              <w:rPr>
                <w:sz w:val="16"/>
              </w:rPr>
              <w:t>show</w:t>
            </w:r>
            <w:r>
              <w:rPr>
                <w:spacing w:val="-2"/>
                <w:sz w:val="16"/>
              </w:rPr>
              <w:t> </w:t>
            </w:r>
            <w:r>
              <w:rPr>
                <w:sz w:val="16"/>
              </w:rPr>
              <w:t>a</w:t>
            </w:r>
            <w:r>
              <w:rPr>
                <w:spacing w:val="-3"/>
                <w:sz w:val="16"/>
              </w:rPr>
              <w:t> </w:t>
            </w:r>
            <w:r>
              <w:rPr>
                <w:sz w:val="16"/>
              </w:rPr>
              <w:t>comparison</w:t>
            </w:r>
            <w:r>
              <w:rPr>
                <w:spacing w:val="-3"/>
                <w:sz w:val="16"/>
              </w:rPr>
              <w:t> </w:t>
            </w:r>
            <w:r>
              <w:rPr>
                <w:sz w:val="16"/>
              </w:rPr>
              <w:t>with</w:t>
            </w:r>
            <w:r>
              <w:rPr>
                <w:spacing w:val="-3"/>
                <w:sz w:val="16"/>
              </w:rPr>
              <w:t> </w:t>
            </w:r>
            <w:r>
              <w:rPr>
                <w:sz w:val="16"/>
              </w:rPr>
              <w:t>the</w:t>
            </w:r>
            <w:r>
              <w:rPr>
                <w:spacing w:val="-3"/>
                <w:sz w:val="16"/>
              </w:rPr>
              <w:t> </w:t>
            </w:r>
            <w:r>
              <w:rPr>
                <w:sz w:val="16"/>
              </w:rPr>
              <w:t>development</w:t>
            </w:r>
            <w:r>
              <w:rPr>
                <w:spacing w:val="-3"/>
                <w:sz w:val="16"/>
              </w:rPr>
              <w:t> </w:t>
            </w:r>
            <w:r>
              <w:rPr>
                <w:sz w:val="16"/>
              </w:rPr>
              <w:t>data</w:t>
            </w:r>
            <w:r>
              <w:rPr>
                <w:spacing w:val="-3"/>
                <w:sz w:val="16"/>
              </w:rPr>
              <w:t> </w:t>
            </w:r>
            <w:r>
              <w:rPr>
                <w:sz w:val="16"/>
              </w:rPr>
              <w:t>of</w:t>
            </w:r>
            <w:r>
              <w:rPr>
                <w:spacing w:val="-3"/>
                <w:sz w:val="16"/>
              </w:rPr>
              <w:t> </w:t>
            </w:r>
            <w:r>
              <w:rPr>
                <w:sz w:val="16"/>
              </w:rPr>
              <w:t>the</w:t>
            </w:r>
            <w:r>
              <w:rPr>
                <w:spacing w:val="-3"/>
                <w:sz w:val="16"/>
              </w:rPr>
              <w:t> </w:t>
            </w:r>
            <w:r>
              <w:rPr>
                <w:sz w:val="16"/>
              </w:rPr>
              <w:t>distribution</w:t>
            </w:r>
            <w:r>
              <w:rPr>
                <w:spacing w:val="-3"/>
                <w:sz w:val="16"/>
              </w:rPr>
              <w:t> </w:t>
            </w:r>
            <w:r>
              <w:rPr>
                <w:sz w:val="16"/>
              </w:rPr>
              <w:t>of</w:t>
            </w:r>
            <w:r>
              <w:rPr>
                <w:spacing w:val="-3"/>
                <w:sz w:val="16"/>
              </w:rPr>
              <w:t> </w:t>
            </w:r>
            <w:r>
              <w:rPr>
                <w:sz w:val="16"/>
              </w:rPr>
              <w:t>important</w:t>
            </w:r>
            <w:r>
              <w:rPr>
                <w:spacing w:val="40"/>
                <w:sz w:val="16"/>
              </w:rPr>
              <w:t> </w:t>
            </w:r>
            <w:r>
              <w:rPr>
                <w:sz w:val="16"/>
              </w:rPr>
              <w:t>predictors (demographics, predictors, and outcome).</w:t>
            </w:r>
          </w:p>
        </w:tc>
        <w:tc>
          <w:tcPr>
            <w:tcW w:w="3513" w:type="dxa"/>
            <w:tcBorders>
              <w:top w:val="dotted" w:sz="4" w:space="0" w:color="000000"/>
              <w:left w:val="single" w:sz="12" w:space="0" w:color="000000"/>
              <w:right w:val="single" w:sz="12" w:space="0" w:color="000000"/>
            </w:tcBorders>
          </w:tcPr>
          <w:p>
            <w:pPr>
              <w:pStyle w:val="TableParagraph"/>
              <w:spacing w:before="20" w:after="20"/>
              <w:ind w:left="80" w:right="60"/>
            </w:pPr>
            <w:r>
              <w:rPr>
                <w:sz w:val="14"/>
              </w:rPr>
              <w:t>Not applicable: no separate development dataset (item 16).</w:t>
            </w:r>
          </w:p>
        </w:tc>
      </w:tr>
      <w:tr>
        <w:trPr>
          <w:trHeight w:val="369" w:hRule="atLeast"/>
        </w:trPr>
        <w:tc>
          <w:tcPr>
            <w:tcW w:w="1478" w:type="dxa"/>
            <w:tcBorders>
              <w:left w:val="single" w:sz="12" w:space="0" w:color="000000"/>
            </w:tcBorders>
          </w:tcPr>
          <w:p>
            <w:pPr>
              <w:pStyle w:val="TableParagraph"/>
              <w:spacing w:before="4"/>
              <w:ind w:left="109"/>
              <w:rPr>
                <w:i/>
                <w:sz w:val="16"/>
              </w:rPr>
            </w:pPr>
            <w:r>
              <w:rPr>
                <w:i/>
                <w:sz w:val="16"/>
              </w:rPr>
              <w:t>Model</w:t>
            </w:r>
            <w:r>
              <w:rPr>
                <w:i/>
                <w:spacing w:val="-4"/>
                <w:sz w:val="16"/>
              </w:rPr>
              <w:t> </w:t>
            </w:r>
            <w:r>
              <w:rPr>
                <w:i/>
                <w:spacing w:val="-2"/>
                <w:sz w:val="16"/>
              </w:rPr>
              <w:t>development</w:t>
            </w:r>
          </w:p>
        </w:tc>
        <w:tc>
          <w:tcPr>
            <w:tcW w:w="537" w:type="dxa"/>
          </w:tcPr>
          <w:p>
            <w:pPr>
              <w:pStyle w:val="TableParagraph"/>
              <w:spacing w:before="95"/>
              <w:ind w:right="164"/>
              <w:jc w:val="right"/>
              <w:rPr>
                <w:sz w:val="16"/>
              </w:rPr>
            </w:pPr>
            <w:r>
              <w:rPr>
                <w:spacing w:val="-5"/>
                <w:sz w:val="16"/>
              </w:rPr>
              <w:t>21</w:t>
            </w:r>
          </w:p>
        </w:tc>
        <w:tc>
          <w:tcPr>
            <w:tcW w:w="1113" w:type="dxa"/>
          </w:tcPr>
          <w:p>
            <w:pPr>
              <w:pStyle w:val="TableParagraph"/>
              <w:spacing w:before="95"/>
              <w:ind w:left="26"/>
              <w:jc w:val="center"/>
              <w:rPr>
                <w:sz w:val="16"/>
              </w:rPr>
            </w:pPr>
            <w:r>
              <w:rPr>
                <w:spacing w:val="-5"/>
                <w:sz w:val="16"/>
              </w:rPr>
              <w:t>D;E</w:t>
            </w:r>
          </w:p>
        </w:tc>
        <w:tc>
          <w:tcPr>
            <w:tcW w:w="4400" w:type="dxa"/>
            <w:tcBorders>
              <w:right w:val="single" w:sz="12" w:space="0" w:color="000000"/>
            </w:tcBorders>
          </w:tcPr>
          <w:p>
            <w:pPr>
              <w:pStyle w:val="TableParagraph"/>
              <w:spacing w:line="182" w:lineRule="exact"/>
              <w:ind w:left="116"/>
              <w:rPr>
                <w:sz w:val="16"/>
              </w:rPr>
            </w:pPr>
            <w:r>
              <w:rPr>
                <w:sz w:val="16"/>
              </w:rPr>
              <w:t>Specify</w:t>
            </w:r>
            <w:r>
              <w:rPr>
                <w:spacing w:val="-3"/>
                <w:sz w:val="16"/>
              </w:rPr>
              <w:t> </w:t>
            </w:r>
            <w:r>
              <w:rPr>
                <w:sz w:val="16"/>
              </w:rPr>
              <w:t>the</w:t>
            </w:r>
            <w:r>
              <w:rPr>
                <w:spacing w:val="-3"/>
                <w:sz w:val="16"/>
              </w:rPr>
              <w:t> </w:t>
            </w:r>
            <w:r>
              <w:rPr>
                <w:sz w:val="16"/>
              </w:rPr>
              <w:t>number</w:t>
            </w:r>
            <w:r>
              <w:rPr>
                <w:spacing w:val="-3"/>
                <w:sz w:val="16"/>
              </w:rPr>
              <w:t> </w:t>
            </w:r>
            <w:r>
              <w:rPr>
                <w:sz w:val="16"/>
              </w:rPr>
              <w:t>of</w:t>
            </w:r>
            <w:r>
              <w:rPr>
                <w:spacing w:val="-3"/>
                <w:sz w:val="16"/>
              </w:rPr>
              <w:t> </w:t>
            </w:r>
            <w:r>
              <w:rPr>
                <w:sz w:val="16"/>
              </w:rPr>
              <w:t>participants</w:t>
            </w:r>
            <w:r>
              <w:rPr>
                <w:spacing w:val="-3"/>
                <w:sz w:val="16"/>
              </w:rPr>
              <w:t> </w:t>
            </w:r>
            <w:r>
              <w:rPr>
                <w:sz w:val="16"/>
              </w:rPr>
              <w:t>and</w:t>
            </w:r>
            <w:r>
              <w:rPr>
                <w:spacing w:val="-3"/>
                <w:sz w:val="16"/>
              </w:rPr>
              <w:t> </w:t>
            </w:r>
            <w:r>
              <w:rPr>
                <w:sz w:val="16"/>
              </w:rPr>
              <w:t>outcome</w:t>
            </w:r>
            <w:r>
              <w:rPr>
                <w:spacing w:val="-3"/>
                <w:sz w:val="16"/>
              </w:rPr>
              <w:t> </w:t>
            </w:r>
            <w:r>
              <w:rPr>
                <w:sz w:val="16"/>
              </w:rPr>
              <w:t>events</w:t>
            </w:r>
            <w:r>
              <w:rPr>
                <w:spacing w:val="-3"/>
                <w:sz w:val="16"/>
              </w:rPr>
              <w:t> </w:t>
            </w:r>
            <w:r>
              <w:rPr>
                <w:sz w:val="16"/>
              </w:rPr>
              <w:t>in</w:t>
            </w:r>
            <w:r>
              <w:rPr>
                <w:spacing w:val="-3"/>
                <w:sz w:val="16"/>
              </w:rPr>
              <w:t> </w:t>
            </w:r>
            <w:r>
              <w:rPr>
                <w:sz w:val="16"/>
              </w:rPr>
              <w:t>each</w:t>
            </w:r>
            <w:r>
              <w:rPr>
                <w:spacing w:val="-3"/>
                <w:sz w:val="16"/>
              </w:rPr>
              <w:t> </w:t>
            </w:r>
            <w:r>
              <w:rPr>
                <w:sz w:val="16"/>
              </w:rPr>
              <w:t>analysis</w:t>
            </w:r>
            <w:r>
              <w:rPr>
                <w:spacing w:val="-3"/>
                <w:sz w:val="16"/>
              </w:rPr>
              <w:t> </w:t>
            </w:r>
            <w:r>
              <w:rPr>
                <w:sz w:val="16"/>
              </w:rPr>
              <w:t>(e.g.,</w:t>
            </w:r>
            <w:r>
              <w:rPr>
                <w:spacing w:val="-3"/>
                <w:sz w:val="16"/>
              </w:rPr>
              <w:t> </w:t>
            </w:r>
            <w:r>
              <w:rPr>
                <w:sz w:val="16"/>
              </w:rPr>
              <w:t>for</w:t>
            </w:r>
            <w:r>
              <w:rPr>
                <w:spacing w:val="-3"/>
                <w:sz w:val="16"/>
              </w:rPr>
              <w:t> </w:t>
            </w:r>
            <w:r>
              <w:rPr>
                <w:sz w:val="16"/>
              </w:rPr>
              <w:t>model</w:t>
            </w:r>
            <w:r>
              <w:rPr>
                <w:spacing w:val="-3"/>
                <w:sz w:val="16"/>
              </w:rPr>
              <w:t> </w:t>
            </w:r>
            <w:r>
              <w:rPr>
                <w:sz w:val="16"/>
              </w:rPr>
              <w:t>development,</w:t>
            </w:r>
            <w:r>
              <w:rPr>
                <w:spacing w:val="40"/>
                <w:sz w:val="16"/>
              </w:rPr>
              <w:t> </w:t>
            </w:r>
            <w:r>
              <w:rPr>
                <w:sz w:val="16"/>
              </w:rPr>
              <w:t>hyperparameter tuning, model evaluation)</w:t>
            </w:r>
          </w:p>
        </w:tc>
        <w:tc>
          <w:tcPr>
            <w:tcW w:w="3513" w:type="dxa"/>
            <w:tcBorders>
              <w:left w:val="single" w:sz="12" w:space="0" w:color="000000"/>
              <w:right w:val="single" w:sz="12" w:space="0" w:color="000000"/>
            </w:tcBorders>
          </w:tcPr>
          <w:p>
            <w:pPr>
              <w:pStyle w:val="TableParagraph"/>
              <w:spacing w:before="20" w:after="20"/>
              <w:ind w:left="80" w:right="60"/>
            </w:pPr>
            <w:r>
              <w:rPr>
                <w:sz w:val="14"/>
              </w:rPr>
              <w:t>p. 11, Results, Cohort; Tables 1-2: 16 participants (self-derived and raw-feature targets), 14 (mood, stress), 13 for mood persistence (Table 1 footnote); scored test days per analysis. Targets are continuous or ordinal, so there are no outcome events.</w:t>
            </w:r>
          </w:p>
        </w:tc>
      </w:tr>
      <w:tr>
        <w:trPr>
          <w:trHeight w:val="580" w:hRule="atLeast"/>
        </w:trPr>
        <w:tc>
          <w:tcPr>
            <w:tcW w:w="1478" w:type="dxa"/>
            <w:tcBorders>
              <w:left w:val="single" w:sz="12" w:space="0" w:color="000000"/>
            </w:tcBorders>
          </w:tcPr>
          <w:p>
            <w:pPr>
              <w:pStyle w:val="TableParagraph"/>
              <w:spacing w:line="244" w:lineRule="auto"/>
              <w:ind w:left="109" w:right="178"/>
              <w:rPr>
                <w:i/>
                <w:sz w:val="16"/>
              </w:rPr>
            </w:pPr>
            <w:r>
              <w:rPr>
                <w:i/>
                <w:spacing w:val="-2"/>
                <w:sz w:val="16"/>
              </w:rPr>
              <w:t>Model</w:t>
            </w:r>
            <w:r>
              <w:rPr>
                <w:i/>
                <w:spacing w:val="40"/>
                <w:sz w:val="16"/>
              </w:rPr>
              <w:t> </w:t>
            </w:r>
            <w:r>
              <w:rPr>
                <w:i/>
                <w:spacing w:val="-2"/>
                <w:sz w:val="16"/>
              </w:rPr>
              <w:t>specification</w:t>
            </w:r>
          </w:p>
        </w:tc>
        <w:tc>
          <w:tcPr>
            <w:tcW w:w="537" w:type="dxa"/>
          </w:tcPr>
          <w:p>
            <w:pPr>
              <w:pStyle w:val="TableParagraph"/>
              <w:spacing w:before="16"/>
              <w:rPr>
                <w:sz w:val="16"/>
              </w:rPr>
            </w:pPr>
          </w:p>
          <w:p>
            <w:pPr>
              <w:pStyle w:val="TableParagraph"/>
              <w:spacing w:before="1"/>
              <w:ind w:right="164"/>
              <w:jc w:val="right"/>
              <w:rPr>
                <w:sz w:val="16"/>
              </w:rPr>
            </w:pPr>
            <w:r>
              <w:rPr>
                <w:spacing w:val="-5"/>
                <w:sz w:val="16"/>
              </w:rPr>
              <w:t>22</w:t>
            </w:r>
          </w:p>
        </w:tc>
        <w:tc>
          <w:tcPr>
            <w:tcW w:w="1113" w:type="dxa"/>
          </w:tcPr>
          <w:p>
            <w:pPr>
              <w:pStyle w:val="TableParagraph"/>
              <w:spacing w:before="16"/>
              <w:rPr>
                <w:sz w:val="16"/>
              </w:rPr>
            </w:pPr>
          </w:p>
          <w:p>
            <w:pPr>
              <w:pStyle w:val="TableParagraph"/>
              <w:spacing w:before="1"/>
              <w:ind w:left="26" w:right="1"/>
              <w:jc w:val="center"/>
              <w:rPr>
                <w:sz w:val="16"/>
              </w:rPr>
            </w:pPr>
            <w:r>
              <w:rPr>
                <w:spacing w:val="-10"/>
                <w:sz w:val="16"/>
              </w:rPr>
              <w:t>D</w:t>
            </w:r>
          </w:p>
        </w:tc>
        <w:tc>
          <w:tcPr>
            <w:tcW w:w="4400" w:type="dxa"/>
            <w:tcBorders>
              <w:right w:val="single" w:sz="12" w:space="0" w:color="000000"/>
            </w:tcBorders>
          </w:tcPr>
          <w:p>
            <w:pPr>
              <w:pStyle w:val="TableParagraph"/>
              <w:ind w:left="116" w:right="70"/>
              <w:rPr>
                <w:sz w:val="16"/>
              </w:rPr>
            </w:pPr>
            <w:r>
              <w:rPr>
                <w:sz w:val="16"/>
              </w:rPr>
              <w:t>Provide</w:t>
            </w:r>
            <w:r>
              <w:rPr>
                <w:spacing w:val="-4"/>
                <w:sz w:val="16"/>
              </w:rPr>
              <w:t> </w:t>
            </w:r>
            <w:r>
              <w:rPr>
                <w:sz w:val="16"/>
              </w:rPr>
              <w:t>details</w:t>
            </w:r>
            <w:r>
              <w:rPr>
                <w:spacing w:val="-4"/>
                <w:sz w:val="16"/>
              </w:rPr>
              <w:t> </w:t>
            </w:r>
            <w:r>
              <w:rPr>
                <w:sz w:val="16"/>
              </w:rPr>
              <w:t>of</w:t>
            </w:r>
            <w:r>
              <w:rPr>
                <w:spacing w:val="-4"/>
                <w:sz w:val="16"/>
              </w:rPr>
              <w:t> </w:t>
            </w:r>
            <w:r>
              <w:rPr>
                <w:sz w:val="16"/>
              </w:rPr>
              <w:t>the</w:t>
            </w:r>
            <w:r>
              <w:rPr>
                <w:spacing w:val="-4"/>
                <w:sz w:val="16"/>
              </w:rPr>
              <w:t> </w:t>
            </w:r>
            <w:r>
              <w:rPr>
                <w:sz w:val="16"/>
              </w:rPr>
              <w:t>full</w:t>
            </w:r>
            <w:r>
              <w:rPr>
                <w:spacing w:val="-4"/>
                <w:sz w:val="16"/>
              </w:rPr>
              <w:t> </w:t>
            </w:r>
            <w:r>
              <w:rPr>
                <w:sz w:val="16"/>
              </w:rPr>
              <w:t>prediction</w:t>
            </w:r>
            <w:r>
              <w:rPr>
                <w:spacing w:val="-4"/>
                <w:sz w:val="16"/>
              </w:rPr>
              <w:t> </w:t>
            </w:r>
            <w:r>
              <w:rPr>
                <w:sz w:val="16"/>
              </w:rPr>
              <w:t>model</w:t>
            </w:r>
            <w:r>
              <w:rPr>
                <w:spacing w:val="-4"/>
                <w:sz w:val="16"/>
              </w:rPr>
              <w:t> </w:t>
            </w:r>
            <w:r>
              <w:rPr>
                <w:sz w:val="16"/>
              </w:rPr>
              <w:t>(e.g.,</w:t>
            </w:r>
            <w:r>
              <w:rPr>
                <w:spacing w:val="-4"/>
                <w:sz w:val="16"/>
              </w:rPr>
              <w:t> </w:t>
            </w:r>
            <w:r>
              <w:rPr>
                <w:sz w:val="16"/>
              </w:rPr>
              <w:t>formula,</w:t>
            </w:r>
            <w:r>
              <w:rPr>
                <w:spacing w:val="-4"/>
                <w:sz w:val="16"/>
              </w:rPr>
              <w:t> </w:t>
            </w:r>
            <w:r>
              <w:rPr>
                <w:sz w:val="16"/>
              </w:rPr>
              <w:t>code,</w:t>
            </w:r>
            <w:r>
              <w:rPr>
                <w:spacing w:val="-4"/>
                <w:sz w:val="16"/>
              </w:rPr>
              <w:t> </w:t>
            </w:r>
            <w:r>
              <w:rPr>
                <w:sz w:val="16"/>
              </w:rPr>
              <w:t>object,</w:t>
            </w:r>
            <w:r>
              <w:rPr>
                <w:spacing w:val="-4"/>
                <w:sz w:val="16"/>
              </w:rPr>
              <w:t> </w:t>
            </w:r>
            <w:r>
              <w:rPr>
                <w:sz w:val="16"/>
              </w:rPr>
              <w:t>application</w:t>
            </w:r>
            <w:r>
              <w:rPr>
                <w:spacing w:val="-4"/>
                <w:sz w:val="16"/>
              </w:rPr>
              <w:t> </w:t>
            </w:r>
            <w:r>
              <w:rPr>
                <w:sz w:val="16"/>
              </w:rPr>
              <w:t>programming</w:t>
            </w:r>
            <w:r>
              <w:rPr>
                <w:spacing w:val="40"/>
                <w:sz w:val="16"/>
              </w:rPr>
              <w:t> </w:t>
            </w:r>
            <w:r>
              <w:rPr>
                <w:sz w:val="16"/>
              </w:rPr>
              <w:t>interface) to allow predictions in new individuals and to enable third-party evaluation and</w:t>
            </w:r>
            <w:r>
              <w:rPr>
                <w:spacing w:val="40"/>
                <w:sz w:val="16"/>
              </w:rPr>
              <w:t> </w:t>
            </w:r>
            <w:r>
              <w:rPr>
                <w:sz w:val="16"/>
              </w:rPr>
              <w:t>implementation,</w:t>
            </w:r>
            <w:r>
              <w:rPr>
                <w:spacing w:val="-3"/>
                <w:sz w:val="16"/>
              </w:rPr>
              <w:t> </w:t>
            </w:r>
            <w:r>
              <w:rPr>
                <w:sz w:val="16"/>
              </w:rPr>
              <w:t>including</w:t>
            </w:r>
            <w:r>
              <w:rPr>
                <w:spacing w:val="-3"/>
                <w:sz w:val="16"/>
              </w:rPr>
              <w:t> </w:t>
            </w:r>
            <w:r>
              <w:rPr>
                <w:sz w:val="16"/>
              </w:rPr>
              <w:t>any</w:t>
            </w:r>
            <w:r>
              <w:rPr>
                <w:spacing w:val="-3"/>
                <w:sz w:val="16"/>
              </w:rPr>
              <w:t> </w:t>
            </w:r>
            <w:r>
              <w:rPr>
                <w:sz w:val="16"/>
              </w:rPr>
              <w:t>restrictions</w:t>
            </w:r>
            <w:r>
              <w:rPr>
                <w:spacing w:val="-3"/>
                <w:sz w:val="16"/>
              </w:rPr>
              <w:t> </w:t>
            </w:r>
            <w:r>
              <w:rPr>
                <w:sz w:val="16"/>
              </w:rPr>
              <w:t>to</w:t>
            </w:r>
            <w:r>
              <w:rPr>
                <w:spacing w:val="-3"/>
                <w:sz w:val="16"/>
              </w:rPr>
              <w:t> </w:t>
            </w:r>
            <w:r>
              <w:rPr>
                <w:sz w:val="16"/>
              </w:rPr>
              <w:t>access</w:t>
            </w:r>
            <w:r>
              <w:rPr>
                <w:spacing w:val="-3"/>
                <w:sz w:val="16"/>
              </w:rPr>
              <w:t> </w:t>
            </w:r>
            <w:r>
              <w:rPr>
                <w:sz w:val="16"/>
              </w:rPr>
              <w:t>or</w:t>
            </w:r>
            <w:r>
              <w:rPr>
                <w:spacing w:val="-3"/>
                <w:sz w:val="16"/>
              </w:rPr>
              <w:t> </w:t>
            </w:r>
            <w:r>
              <w:rPr>
                <w:sz w:val="16"/>
              </w:rPr>
              <w:t>re-use</w:t>
            </w:r>
            <w:r>
              <w:rPr>
                <w:spacing w:val="-3"/>
                <w:sz w:val="16"/>
              </w:rPr>
              <w:t> </w:t>
            </w:r>
            <w:r>
              <w:rPr>
                <w:sz w:val="16"/>
              </w:rPr>
              <w:t>(e.g.,</w:t>
            </w:r>
            <w:r>
              <w:rPr>
                <w:spacing w:val="-3"/>
                <w:sz w:val="16"/>
              </w:rPr>
              <w:t> </w:t>
            </w:r>
            <w:r>
              <w:rPr>
                <w:sz w:val="16"/>
              </w:rPr>
              <w:t>freely</w:t>
            </w:r>
            <w:r>
              <w:rPr>
                <w:spacing w:val="-3"/>
                <w:sz w:val="16"/>
              </w:rPr>
              <w:t> </w:t>
            </w:r>
            <w:r>
              <w:rPr>
                <w:sz w:val="16"/>
              </w:rPr>
              <w:t>available,</w:t>
            </w:r>
            <w:r>
              <w:rPr>
                <w:spacing w:val="-3"/>
                <w:sz w:val="16"/>
              </w:rPr>
              <w:t> </w:t>
            </w:r>
            <w:r>
              <w:rPr>
                <w:sz w:val="16"/>
              </w:rPr>
              <w:t>proprietary)</w:t>
            </w:r>
            <w:r>
              <w:rPr>
                <w:sz w:val="16"/>
                <w:vertAlign w:val="superscript"/>
              </w:rPr>
              <w:t>5</w:t>
            </w:r>
          </w:p>
        </w:tc>
        <w:tc>
          <w:tcPr>
            <w:tcW w:w="3513" w:type="dxa"/>
            <w:tcBorders>
              <w:left w:val="single" w:sz="12" w:space="0" w:color="000000"/>
              <w:right w:val="single" w:sz="12" w:space="0" w:color="000000"/>
            </w:tcBorders>
          </w:tcPr>
          <w:p>
            <w:pPr>
              <w:pStyle w:val="TableParagraph"/>
              <w:spacing w:before="20" w:after="20"/>
              <w:ind w:left="80" w:right="60"/>
            </w:pPr>
            <w:r>
              <w:rPr>
                <w:sz w:val="14"/>
              </w:rPr>
              <w:t>Not applicable: no model is released for individual prediction; the analysis pipeline is released for reproducibility, not clinical use (p. 17, Data Availability).</w:t>
            </w:r>
          </w:p>
        </w:tc>
      </w:tr>
      <w:tr>
        <w:trPr>
          <w:trHeight w:val="407" w:hRule="atLeast"/>
        </w:trPr>
        <w:tc>
          <w:tcPr>
            <w:tcW w:w="1478" w:type="dxa"/>
            <w:vMerge w:val="restart"/>
            <w:tcBorders>
              <w:left w:val="single" w:sz="12" w:space="0" w:color="000000"/>
            </w:tcBorders>
          </w:tcPr>
          <w:p>
            <w:pPr>
              <w:pStyle w:val="TableParagraph"/>
              <w:spacing w:before="4"/>
              <w:ind w:left="109" w:right="178"/>
              <w:rPr>
                <w:i/>
                <w:sz w:val="16"/>
              </w:rPr>
            </w:pPr>
            <w:r>
              <w:rPr>
                <w:i/>
                <w:spacing w:val="-2"/>
                <w:sz w:val="16"/>
              </w:rPr>
              <w:t>Model</w:t>
            </w:r>
            <w:r>
              <w:rPr>
                <w:i/>
                <w:spacing w:val="40"/>
                <w:sz w:val="16"/>
              </w:rPr>
              <w:t> </w:t>
            </w:r>
            <w:r>
              <w:rPr>
                <w:i/>
                <w:spacing w:val="-2"/>
                <w:sz w:val="16"/>
              </w:rPr>
              <w:t>performance</w:t>
            </w:r>
          </w:p>
        </w:tc>
        <w:tc>
          <w:tcPr>
            <w:tcW w:w="537" w:type="dxa"/>
            <w:tcBorders>
              <w:bottom w:val="dotted" w:sz="4" w:space="0" w:color="000000"/>
            </w:tcBorders>
          </w:tcPr>
          <w:p>
            <w:pPr>
              <w:pStyle w:val="TableParagraph"/>
              <w:spacing w:before="114"/>
              <w:ind w:right="129"/>
              <w:jc w:val="right"/>
              <w:rPr>
                <w:sz w:val="16"/>
              </w:rPr>
            </w:pPr>
            <w:r>
              <w:rPr>
                <w:spacing w:val="-5"/>
                <w:sz w:val="16"/>
              </w:rPr>
              <w:t>23a</w:t>
            </w:r>
          </w:p>
        </w:tc>
        <w:tc>
          <w:tcPr>
            <w:tcW w:w="1113" w:type="dxa"/>
            <w:tcBorders>
              <w:bottom w:val="dotted" w:sz="4" w:space="0" w:color="000000"/>
            </w:tcBorders>
          </w:tcPr>
          <w:p>
            <w:pPr>
              <w:pStyle w:val="TableParagraph"/>
              <w:spacing w:before="114"/>
              <w:ind w:left="26"/>
              <w:jc w:val="center"/>
              <w:rPr>
                <w:sz w:val="16"/>
              </w:rPr>
            </w:pPr>
            <w:r>
              <w:rPr>
                <w:spacing w:val="-5"/>
                <w:sz w:val="16"/>
              </w:rPr>
              <w:t>D;E</w:t>
            </w:r>
          </w:p>
        </w:tc>
        <w:tc>
          <w:tcPr>
            <w:tcW w:w="4400" w:type="dxa"/>
            <w:tcBorders>
              <w:bottom w:val="dotted" w:sz="4" w:space="0" w:color="000000"/>
              <w:right w:val="single" w:sz="12" w:space="0" w:color="000000"/>
            </w:tcBorders>
          </w:tcPr>
          <w:p>
            <w:pPr>
              <w:pStyle w:val="TableParagraph"/>
              <w:spacing w:before="4"/>
              <w:ind w:left="116"/>
              <w:rPr>
                <w:sz w:val="16"/>
              </w:rPr>
            </w:pPr>
            <w:r>
              <w:rPr>
                <w:sz w:val="16"/>
              </w:rPr>
              <w:t>Report</w:t>
            </w:r>
            <w:r>
              <w:rPr>
                <w:spacing w:val="-4"/>
                <w:sz w:val="16"/>
              </w:rPr>
              <w:t> </w:t>
            </w:r>
            <w:r>
              <w:rPr>
                <w:sz w:val="16"/>
              </w:rPr>
              <w:t>model</w:t>
            </w:r>
            <w:r>
              <w:rPr>
                <w:spacing w:val="-4"/>
                <w:sz w:val="16"/>
              </w:rPr>
              <w:t> </w:t>
            </w:r>
            <w:r>
              <w:rPr>
                <w:sz w:val="16"/>
              </w:rPr>
              <w:t>performance</w:t>
            </w:r>
            <w:r>
              <w:rPr>
                <w:spacing w:val="-4"/>
                <w:sz w:val="16"/>
              </w:rPr>
              <w:t> </w:t>
            </w:r>
            <w:r>
              <w:rPr>
                <w:sz w:val="16"/>
              </w:rPr>
              <w:t>estimates</w:t>
            </w:r>
            <w:r>
              <w:rPr>
                <w:spacing w:val="-4"/>
                <w:sz w:val="16"/>
              </w:rPr>
              <w:t> </w:t>
            </w:r>
            <w:r>
              <w:rPr>
                <w:sz w:val="16"/>
              </w:rPr>
              <w:t>with</w:t>
            </w:r>
            <w:r>
              <w:rPr>
                <w:spacing w:val="-4"/>
                <w:sz w:val="16"/>
              </w:rPr>
              <w:t> </w:t>
            </w:r>
            <w:r>
              <w:rPr>
                <w:sz w:val="16"/>
              </w:rPr>
              <w:t>confidence</w:t>
            </w:r>
            <w:r>
              <w:rPr>
                <w:spacing w:val="-4"/>
                <w:sz w:val="16"/>
              </w:rPr>
              <w:t> </w:t>
            </w:r>
            <w:r>
              <w:rPr>
                <w:sz w:val="16"/>
              </w:rPr>
              <w:t>intervals,</w:t>
            </w:r>
            <w:r>
              <w:rPr>
                <w:spacing w:val="-4"/>
                <w:sz w:val="16"/>
              </w:rPr>
              <w:t> </w:t>
            </w:r>
            <w:r>
              <w:rPr>
                <w:sz w:val="16"/>
              </w:rPr>
              <w:t>including</w:t>
            </w:r>
            <w:r>
              <w:rPr>
                <w:spacing w:val="-4"/>
                <w:sz w:val="16"/>
              </w:rPr>
              <w:t> </w:t>
            </w:r>
            <w:r>
              <w:rPr>
                <w:sz w:val="16"/>
              </w:rPr>
              <w:t>for</w:t>
            </w:r>
            <w:r>
              <w:rPr>
                <w:spacing w:val="-4"/>
                <w:sz w:val="16"/>
              </w:rPr>
              <w:t> </w:t>
            </w:r>
            <w:r>
              <w:rPr>
                <w:sz w:val="16"/>
              </w:rPr>
              <w:t>any</w:t>
            </w:r>
            <w:r>
              <w:rPr>
                <w:spacing w:val="-4"/>
                <w:sz w:val="16"/>
              </w:rPr>
              <w:t> </w:t>
            </w:r>
            <w:r>
              <w:rPr>
                <w:sz w:val="16"/>
              </w:rPr>
              <w:t>key</w:t>
            </w:r>
            <w:r>
              <w:rPr>
                <w:spacing w:val="-4"/>
                <w:sz w:val="16"/>
              </w:rPr>
              <w:t> </w:t>
            </w:r>
            <w:r>
              <w:rPr>
                <w:sz w:val="16"/>
              </w:rPr>
              <w:t>subgroups</w:t>
            </w:r>
            <w:r>
              <w:rPr>
                <w:spacing w:val="-4"/>
                <w:sz w:val="16"/>
              </w:rPr>
              <w:t> </w:t>
            </w:r>
            <w:r>
              <w:rPr>
                <w:sz w:val="16"/>
              </w:rPr>
              <w:t>(e.g.,</w:t>
            </w:r>
            <w:r>
              <w:rPr>
                <w:spacing w:val="40"/>
                <w:sz w:val="16"/>
              </w:rPr>
              <w:t> </w:t>
            </w:r>
            <w:r>
              <w:rPr>
                <w:sz w:val="16"/>
              </w:rPr>
              <w:t>sociodemographic). Consider plots to aid presentation.</w:t>
            </w:r>
          </w:p>
        </w:tc>
        <w:tc>
          <w:tcPr>
            <w:tcW w:w="3513" w:type="dxa"/>
            <w:tcBorders>
              <w:left w:val="single" w:sz="12" w:space="0" w:color="000000"/>
              <w:bottom w:val="dotted" w:sz="4" w:space="0" w:color="000000"/>
              <w:right w:val="single" w:sz="12" w:space="0" w:color="000000"/>
            </w:tcBorders>
          </w:tcPr>
          <w:p>
            <w:pPr>
              <w:pStyle w:val="TableParagraph"/>
              <w:spacing w:before="20" w:after="20"/>
              <w:ind w:left="80" w:right="60"/>
            </w:pPr>
            <w:r>
              <w:rPr>
                <w:sz w:val="14"/>
              </w:rPr>
              <w:t>pp. 11-14, Results: Table 1 (mean rho with BCa 95% CI per arm and target, persistence reference); Table 2 (paired differences with 95% CI, Benjamini-Hochberg q, equivalence); Table 3 and Figure 3 (leak inflation with 95% CI); Figure 2 (per-participant values); persistence and learnability (p. 13); sensitivity analyses (p. 14). No subgroup analysis (item 3c).</w:t>
            </w:r>
          </w:p>
        </w:tc>
      </w:tr>
      <w:tr>
        <w:trPr>
          <w:trHeight w:val="369" w:hRule="atLeast"/>
        </w:trPr>
        <w:tc>
          <w:tcPr>
            <w:tcW w:w="1478" w:type="dxa"/>
            <w:vMerge/>
            <w:tcBorders>
              <w:top w:val="nil"/>
              <w:left w:val="single" w:sz="12" w:space="0" w:color="000000"/>
            </w:tcBorders>
          </w:tcPr>
          <w:p>
            <w:pPr>
              <w:rPr>
                <w:sz w:val="2"/>
                <w:szCs w:val="2"/>
              </w:rPr>
            </w:pPr>
          </w:p>
        </w:tc>
        <w:tc>
          <w:tcPr>
            <w:tcW w:w="537" w:type="dxa"/>
            <w:tcBorders>
              <w:top w:val="dotted" w:sz="4" w:space="0" w:color="000000"/>
            </w:tcBorders>
          </w:tcPr>
          <w:p>
            <w:pPr>
              <w:pStyle w:val="TableParagraph"/>
              <w:spacing w:before="95"/>
              <w:ind w:right="124"/>
              <w:jc w:val="right"/>
              <w:rPr>
                <w:sz w:val="16"/>
              </w:rPr>
            </w:pPr>
            <w:r>
              <w:rPr>
                <w:spacing w:val="-5"/>
                <w:sz w:val="16"/>
              </w:rPr>
              <w:t>23b</w:t>
            </w:r>
          </w:p>
        </w:tc>
        <w:tc>
          <w:tcPr>
            <w:tcW w:w="1113" w:type="dxa"/>
            <w:tcBorders>
              <w:top w:val="dotted" w:sz="4" w:space="0" w:color="000000"/>
            </w:tcBorders>
          </w:tcPr>
          <w:p>
            <w:pPr>
              <w:pStyle w:val="TableParagraph"/>
              <w:spacing w:before="95"/>
              <w:ind w:left="26"/>
              <w:jc w:val="center"/>
              <w:rPr>
                <w:sz w:val="16"/>
              </w:rPr>
            </w:pPr>
            <w:r>
              <w:rPr>
                <w:spacing w:val="-5"/>
                <w:sz w:val="16"/>
              </w:rPr>
              <w:t>D;E</w:t>
            </w:r>
          </w:p>
        </w:tc>
        <w:tc>
          <w:tcPr>
            <w:tcW w:w="4400" w:type="dxa"/>
            <w:tcBorders>
              <w:top w:val="dotted" w:sz="4" w:space="0" w:color="000000"/>
              <w:right w:val="single" w:sz="12" w:space="0" w:color="000000"/>
            </w:tcBorders>
          </w:tcPr>
          <w:p>
            <w:pPr>
              <w:pStyle w:val="TableParagraph"/>
              <w:spacing w:line="183" w:lineRule="exact"/>
              <w:ind w:left="116"/>
              <w:rPr>
                <w:sz w:val="16"/>
              </w:rPr>
            </w:pPr>
            <w:r>
              <w:rPr>
                <w:sz w:val="16"/>
              </w:rPr>
              <w:t>If</w:t>
            </w:r>
            <w:r>
              <w:rPr>
                <w:spacing w:val="-4"/>
                <w:sz w:val="16"/>
              </w:rPr>
              <w:t> </w:t>
            </w:r>
            <w:r>
              <w:rPr>
                <w:sz w:val="16"/>
              </w:rPr>
              <w:t>examined,</w:t>
            </w:r>
            <w:r>
              <w:rPr>
                <w:spacing w:val="-4"/>
                <w:sz w:val="16"/>
              </w:rPr>
              <w:t> </w:t>
            </w:r>
            <w:r>
              <w:rPr>
                <w:sz w:val="16"/>
              </w:rPr>
              <w:t>report</w:t>
            </w:r>
            <w:r>
              <w:rPr>
                <w:spacing w:val="-4"/>
                <w:sz w:val="16"/>
              </w:rPr>
              <w:t> </w:t>
            </w:r>
            <w:r>
              <w:rPr>
                <w:sz w:val="16"/>
              </w:rPr>
              <w:t>results</w:t>
            </w:r>
            <w:r>
              <w:rPr>
                <w:spacing w:val="-4"/>
                <w:sz w:val="16"/>
              </w:rPr>
              <w:t> </w:t>
            </w:r>
            <w:r>
              <w:rPr>
                <w:sz w:val="16"/>
              </w:rPr>
              <w:t>of</w:t>
            </w:r>
            <w:r>
              <w:rPr>
                <w:spacing w:val="-4"/>
                <w:sz w:val="16"/>
              </w:rPr>
              <w:t> </w:t>
            </w:r>
            <w:r>
              <w:rPr>
                <w:sz w:val="16"/>
              </w:rPr>
              <w:t>any</w:t>
            </w:r>
            <w:r>
              <w:rPr>
                <w:spacing w:val="-4"/>
                <w:sz w:val="16"/>
              </w:rPr>
              <w:t> </w:t>
            </w:r>
            <w:r>
              <w:rPr>
                <w:sz w:val="16"/>
              </w:rPr>
              <w:t>heterogeneity</w:t>
            </w:r>
            <w:r>
              <w:rPr>
                <w:spacing w:val="-3"/>
                <w:sz w:val="16"/>
              </w:rPr>
              <w:t> </w:t>
            </w:r>
            <w:r>
              <w:rPr>
                <w:sz w:val="16"/>
              </w:rPr>
              <w:t>in</w:t>
            </w:r>
            <w:r>
              <w:rPr>
                <w:spacing w:val="-4"/>
                <w:sz w:val="16"/>
              </w:rPr>
              <w:t> </w:t>
            </w:r>
            <w:r>
              <w:rPr>
                <w:sz w:val="16"/>
              </w:rPr>
              <w:t>model</w:t>
            </w:r>
            <w:r>
              <w:rPr>
                <w:spacing w:val="-4"/>
                <w:sz w:val="16"/>
              </w:rPr>
              <w:t> </w:t>
            </w:r>
            <w:r>
              <w:rPr>
                <w:sz w:val="16"/>
              </w:rPr>
              <w:t>performance</w:t>
            </w:r>
            <w:r>
              <w:rPr>
                <w:spacing w:val="-4"/>
                <w:sz w:val="16"/>
              </w:rPr>
              <w:t> </w:t>
            </w:r>
            <w:r>
              <w:rPr>
                <w:sz w:val="16"/>
              </w:rPr>
              <w:t>across</w:t>
            </w:r>
            <w:r>
              <w:rPr>
                <w:spacing w:val="-4"/>
                <w:sz w:val="16"/>
              </w:rPr>
              <w:t> </w:t>
            </w:r>
            <w:r>
              <w:rPr>
                <w:sz w:val="16"/>
              </w:rPr>
              <w:t>clusters.</w:t>
            </w:r>
            <w:r>
              <w:rPr>
                <w:spacing w:val="-4"/>
                <w:sz w:val="16"/>
              </w:rPr>
              <w:t> </w:t>
            </w:r>
            <w:r>
              <w:rPr>
                <w:sz w:val="16"/>
              </w:rPr>
              <w:t>See</w:t>
            </w:r>
            <w:r>
              <w:rPr>
                <w:spacing w:val="-3"/>
                <w:sz w:val="16"/>
              </w:rPr>
              <w:t> </w:t>
            </w:r>
            <w:r>
              <w:rPr>
                <w:spacing w:val="-2"/>
                <w:sz w:val="16"/>
              </w:rPr>
              <w:t>TRIPOD</w:t>
            </w:r>
          </w:p>
          <w:p>
            <w:pPr>
              <w:pStyle w:val="TableParagraph"/>
              <w:spacing w:line="163" w:lineRule="exact" w:before="3"/>
              <w:ind w:left="116"/>
              <w:rPr>
                <w:sz w:val="16"/>
              </w:rPr>
            </w:pPr>
            <w:r>
              <w:rPr>
                <w:sz w:val="16"/>
              </w:rPr>
              <w:t>Cluster</w:t>
            </w:r>
            <w:r>
              <w:rPr>
                <w:spacing w:val="-4"/>
                <w:sz w:val="16"/>
              </w:rPr>
              <w:t> </w:t>
            </w:r>
            <w:r>
              <w:rPr>
                <w:sz w:val="16"/>
              </w:rPr>
              <w:t>for</w:t>
            </w:r>
            <w:r>
              <w:rPr>
                <w:spacing w:val="-4"/>
                <w:sz w:val="16"/>
              </w:rPr>
              <w:t> </w:t>
            </w:r>
            <w:r>
              <w:rPr>
                <w:sz w:val="16"/>
              </w:rPr>
              <w:t>additional</w:t>
            </w:r>
            <w:r>
              <w:rPr>
                <w:spacing w:val="-4"/>
                <w:sz w:val="16"/>
              </w:rPr>
              <w:t> </w:t>
            </w:r>
            <w:r>
              <w:rPr>
                <w:spacing w:val="-2"/>
                <w:sz w:val="16"/>
              </w:rPr>
              <w:t>details</w:t>
            </w:r>
            <w:r>
              <w:rPr>
                <w:spacing w:val="-2"/>
                <w:sz w:val="16"/>
                <w:vertAlign w:val="superscript"/>
              </w:rPr>
              <w:t>3</w:t>
            </w:r>
            <w:r>
              <w:rPr>
                <w:spacing w:val="-2"/>
                <w:sz w:val="16"/>
                <w:vertAlign w:val="baseline"/>
              </w:rPr>
              <w:t>.</w:t>
            </w:r>
          </w:p>
        </w:tc>
        <w:tc>
          <w:tcPr>
            <w:tcW w:w="3513" w:type="dxa"/>
            <w:tcBorders>
              <w:top w:val="dotted" w:sz="4" w:space="0" w:color="000000"/>
              <w:left w:val="single" w:sz="12" w:space="0" w:color="000000"/>
              <w:right w:val="single" w:sz="12" w:space="0" w:color="000000"/>
            </w:tcBorders>
          </w:tcPr>
          <w:p>
            <w:pPr>
              <w:pStyle w:val="TableParagraph"/>
              <w:spacing w:before="20" w:after="20"/>
              <w:ind w:left="80" w:right="60"/>
            </w:pPr>
            <w:r>
              <w:rPr>
                <w:sz w:val="14"/>
              </w:rPr>
              <w:t>Between-participant variation: Figure 2 (per-participant values) and wins per comparison (Results, pp. 11-12); dependence on a single participant (p12) examined (p. 14, Sensitivity analyses). No formal cluster analysis.</w:t>
            </w:r>
          </w:p>
        </w:tc>
      </w:tr>
      <w:tr>
        <w:trPr>
          <w:trHeight w:val="186" w:hRule="atLeast"/>
        </w:trPr>
        <w:tc>
          <w:tcPr>
            <w:tcW w:w="1478" w:type="dxa"/>
            <w:tcBorders>
              <w:left w:val="single" w:sz="12" w:space="0" w:color="000000"/>
              <w:bottom w:val="single" w:sz="12" w:space="0" w:color="000000"/>
            </w:tcBorders>
          </w:tcPr>
          <w:p>
            <w:pPr>
              <w:pStyle w:val="TableParagraph"/>
              <w:spacing w:line="166" w:lineRule="exact"/>
              <w:ind w:left="109"/>
              <w:rPr>
                <w:i/>
                <w:sz w:val="16"/>
              </w:rPr>
            </w:pPr>
            <w:r>
              <w:rPr>
                <w:i/>
                <w:sz w:val="16"/>
              </w:rPr>
              <w:t>Model</w:t>
            </w:r>
            <w:r>
              <w:rPr>
                <w:i/>
                <w:spacing w:val="-4"/>
                <w:sz w:val="16"/>
              </w:rPr>
              <w:t> </w:t>
            </w:r>
            <w:r>
              <w:rPr>
                <w:i/>
                <w:spacing w:val="-2"/>
                <w:sz w:val="16"/>
              </w:rPr>
              <w:t>updating</w:t>
            </w:r>
          </w:p>
        </w:tc>
        <w:tc>
          <w:tcPr>
            <w:tcW w:w="537" w:type="dxa"/>
            <w:tcBorders>
              <w:bottom w:val="single" w:sz="12" w:space="0" w:color="000000"/>
            </w:tcBorders>
          </w:tcPr>
          <w:p>
            <w:pPr>
              <w:pStyle w:val="TableParagraph"/>
              <w:spacing w:line="166" w:lineRule="exact"/>
              <w:ind w:right="164"/>
              <w:jc w:val="right"/>
              <w:rPr>
                <w:sz w:val="16"/>
              </w:rPr>
            </w:pPr>
            <w:r>
              <w:rPr>
                <w:spacing w:val="-5"/>
                <w:sz w:val="16"/>
              </w:rPr>
              <w:t>24</w:t>
            </w:r>
          </w:p>
        </w:tc>
        <w:tc>
          <w:tcPr>
            <w:tcW w:w="1113" w:type="dxa"/>
            <w:tcBorders>
              <w:bottom w:val="single" w:sz="12" w:space="0" w:color="000000"/>
            </w:tcBorders>
          </w:tcPr>
          <w:p>
            <w:pPr>
              <w:pStyle w:val="TableParagraph"/>
              <w:spacing w:line="166" w:lineRule="exact"/>
              <w:ind w:left="26"/>
              <w:jc w:val="center"/>
              <w:rPr>
                <w:sz w:val="16"/>
              </w:rPr>
            </w:pPr>
            <w:r>
              <w:rPr>
                <w:spacing w:val="-10"/>
                <w:sz w:val="16"/>
              </w:rPr>
              <w:t>E</w:t>
            </w:r>
          </w:p>
        </w:tc>
        <w:tc>
          <w:tcPr>
            <w:tcW w:w="4400" w:type="dxa"/>
            <w:tcBorders>
              <w:bottom w:val="single" w:sz="12" w:space="0" w:color="000000"/>
              <w:right w:val="single" w:sz="12" w:space="0" w:color="000000"/>
            </w:tcBorders>
          </w:tcPr>
          <w:p>
            <w:pPr>
              <w:pStyle w:val="TableParagraph"/>
              <w:spacing w:line="166" w:lineRule="exact"/>
              <w:ind w:left="116"/>
              <w:rPr>
                <w:sz w:val="16"/>
              </w:rPr>
            </w:pPr>
            <w:r>
              <w:rPr>
                <w:sz w:val="16"/>
              </w:rPr>
              <w:t>Report</w:t>
            </w:r>
            <w:r>
              <w:rPr>
                <w:spacing w:val="-4"/>
                <w:sz w:val="16"/>
              </w:rPr>
              <w:t> </w:t>
            </w:r>
            <w:r>
              <w:rPr>
                <w:sz w:val="16"/>
              </w:rPr>
              <w:t>the</w:t>
            </w:r>
            <w:r>
              <w:rPr>
                <w:spacing w:val="-4"/>
                <w:sz w:val="16"/>
              </w:rPr>
              <w:t> </w:t>
            </w:r>
            <w:r>
              <w:rPr>
                <w:sz w:val="16"/>
              </w:rPr>
              <w:t>results</w:t>
            </w:r>
            <w:r>
              <w:rPr>
                <w:spacing w:val="-4"/>
                <w:sz w:val="16"/>
              </w:rPr>
              <w:t> </w:t>
            </w:r>
            <w:r>
              <w:rPr>
                <w:sz w:val="16"/>
              </w:rPr>
              <w:t>from</w:t>
            </w:r>
            <w:r>
              <w:rPr>
                <w:spacing w:val="-3"/>
                <w:sz w:val="16"/>
              </w:rPr>
              <w:t> </w:t>
            </w:r>
            <w:r>
              <w:rPr>
                <w:sz w:val="16"/>
              </w:rPr>
              <w:t>any</w:t>
            </w:r>
            <w:r>
              <w:rPr>
                <w:spacing w:val="-4"/>
                <w:sz w:val="16"/>
              </w:rPr>
              <w:t> </w:t>
            </w:r>
            <w:r>
              <w:rPr>
                <w:sz w:val="16"/>
              </w:rPr>
              <w:t>model</w:t>
            </w:r>
            <w:r>
              <w:rPr>
                <w:spacing w:val="-3"/>
                <w:sz w:val="16"/>
              </w:rPr>
              <w:t> </w:t>
            </w:r>
            <w:r>
              <w:rPr>
                <w:sz w:val="16"/>
              </w:rPr>
              <w:t>updating,</w:t>
            </w:r>
            <w:r>
              <w:rPr>
                <w:spacing w:val="-4"/>
                <w:sz w:val="16"/>
              </w:rPr>
              <w:t> </w:t>
            </w:r>
            <w:r>
              <w:rPr>
                <w:sz w:val="16"/>
              </w:rPr>
              <w:t>including</w:t>
            </w:r>
            <w:r>
              <w:rPr>
                <w:spacing w:val="-4"/>
                <w:sz w:val="16"/>
              </w:rPr>
              <w:t> </w:t>
            </w:r>
            <w:r>
              <w:rPr>
                <w:sz w:val="16"/>
              </w:rPr>
              <w:t>the</w:t>
            </w:r>
            <w:r>
              <w:rPr>
                <w:spacing w:val="-4"/>
                <w:sz w:val="16"/>
              </w:rPr>
              <w:t> </w:t>
            </w:r>
            <w:r>
              <w:rPr>
                <w:sz w:val="16"/>
              </w:rPr>
              <w:t>updated</w:t>
            </w:r>
            <w:r>
              <w:rPr>
                <w:spacing w:val="-4"/>
                <w:sz w:val="16"/>
              </w:rPr>
              <w:t> </w:t>
            </w:r>
            <w:r>
              <w:rPr>
                <w:sz w:val="16"/>
              </w:rPr>
              <w:t>model</w:t>
            </w:r>
            <w:r>
              <w:rPr>
                <w:spacing w:val="-3"/>
                <w:sz w:val="16"/>
              </w:rPr>
              <w:t> </w:t>
            </w:r>
            <w:r>
              <w:rPr>
                <w:sz w:val="16"/>
              </w:rPr>
              <w:t>and</w:t>
            </w:r>
            <w:r>
              <w:rPr>
                <w:spacing w:val="-4"/>
                <w:sz w:val="16"/>
              </w:rPr>
              <w:t> </w:t>
            </w:r>
            <w:r>
              <w:rPr>
                <w:sz w:val="16"/>
              </w:rPr>
              <w:t>subsequent</w:t>
            </w:r>
            <w:r>
              <w:rPr>
                <w:spacing w:val="-4"/>
                <w:sz w:val="16"/>
              </w:rPr>
              <w:t> </w:t>
            </w:r>
            <w:r>
              <w:rPr>
                <w:spacing w:val="-2"/>
                <w:sz w:val="16"/>
              </w:rPr>
              <w:t>performance</w:t>
            </w:r>
          </w:p>
        </w:tc>
        <w:tc>
          <w:tcPr>
            <w:tcW w:w="3513" w:type="dxa"/>
            <w:tcBorders>
              <w:left w:val="single" w:sz="12" w:space="0" w:color="000000"/>
              <w:bottom w:val="single" w:sz="12" w:space="0" w:color="000000"/>
              <w:right w:val="single" w:sz="12" w:space="0" w:color="000000"/>
            </w:tcBorders>
          </w:tcPr>
          <w:p>
            <w:pPr>
              <w:pStyle w:val="TableParagraph"/>
              <w:spacing w:before="20" w:after="20"/>
              <w:ind w:left="80" w:right="60"/>
            </w:pPr>
            <w:r>
              <w:rPr>
                <w:sz w:val="14"/>
              </w:rPr>
              <w:t>Not applicable: no model updating.</w:t>
            </w:r>
          </w:p>
        </w:tc>
      </w:tr>
      <w:tr>
        <w:trPr>
          <w:trHeight w:val="181" w:hRule="atLeast"/>
        </w:trPr>
        <w:tc>
          <w:tcPr>
            <w:tcW w:w="11041" w:type="dxa"/>
            <w:gridSpan w:val="5"/>
            <w:tcBorders>
              <w:top w:val="single" w:sz="12" w:space="0" w:color="000000"/>
              <w:left w:val="single" w:sz="12" w:space="0" w:color="000000"/>
              <w:bottom w:val="single" w:sz="12" w:space="0" w:color="000000"/>
              <w:right w:val="single" w:sz="12" w:space="0" w:color="000000"/>
            </w:tcBorders>
            <w:shd w:val="clear" w:color="auto" w:fill="FFF2CC"/>
          </w:tcPr>
          <w:p>
            <w:pPr>
              <w:pStyle w:val="TableParagraph"/>
              <w:spacing w:line="161" w:lineRule="exact"/>
              <w:ind w:left="109"/>
              <w:rPr>
                <w:b/>
                <w:sz w:val="16"/>
              </w:rPr>
            </w:pPr>
            <w:r>
              <w:rPr>
                <w:b/>
                <w:spacing w:val="-2"/>
                <w:sz w:val="16"/>
              </w:rPr>
              <w:t>DISCUSSION</w:t>
            </w:r>
          </w:p>
        </w:tc>
      </w:tr>
      <w:tr>
        <w:trPr>
          <w:trHeight w:val="368" w:hRule="atLeast"/>
        </w:trPr>
        <w:tc>
          <w:tcPr>
            <w:tcW w:w="1478" w:type="dxa"/>
            <w:tcBorders>
              <w:top w:val="single" w:sz="12" w:space="0" w:color="000000"/>
              <w:left w:val="single" w:sz="12" w:space="0" w:color="000000"/>
            </w:tcBorders>
          </w:tcPr>
          <w:p>
            <w:pPr>
              <w:pStyle w:val="TableParagraph"/>
              <w:spacing w:line="183" w:lineRule="exact"/>
              <w:ind w:left="109"/>
              <w:rPr>
                <w:i/>
                <w:sz w:val="16"/>
              </w:rPr>
            </w:pPr>
            <w:r>
              <w:rPr>
                <w:i/>
                <w:spacing w:val="-2"/>
                <w:sz w:val="16"/>
              </w:rPr>
              <w:t>Interpretation</w:t>
            </w:r>
          </w:p>
        </w:tc>
        <w:tc>
          <w:tcPr>
            <w:tcW w:w="537" w:type="dxa"/>
            <w:tcBorders>
              <w:top w:val="single" w:sz="12" w:space="0" w:color="000000"/>
            </w:tcBorders>
          </w:tcPr>
          <w:p>
            <w:pPr>
              <w:pStyle w:val="TableParagraph"/>
              <w:spacing w:before="95"/>
              <w:ind w:right="164"/>
              <w:jc w:val="right"/>
              <w:rPr>
                <w:sz w:val="16"/>
              </w:rPr>
            </w:pPr>
            <w:r>
              <w:rPr>
                <w:spacing w:val="-5"/>
                <w:sz w:val="16"/>
              </w:rPr>
              <w:t>25</w:t>
            </w:r>
          </w:p>
        </w:tc>
        <w:tc>
          <w:tcPr>
            <w:tcW w:w="1113" w:type="dxa"/>
            <w:tcBorders>
              <w:top w:val="single" w:sz="12" w:space="0" w:color="000000"/>
            </w:tcBorders>
          </w:tcPr>
          <w:p>
            <w:pPr>
              <w:pStyle w:val="TableParagraph"/>
              <w:spacing w:before="95"/>
              <w:ind w:left="26"/>
              <w:jc w:val="center"/>
              <w:rPr>
                <w:sz w:val="16"/>
              </w:rPr>
            </w:pPr>
            <w:r>
              <w:rPr>
                <w:spacing w:val="-5"/>
                <w:sz w:val="16"/>
              </w:rPr>
              <w:t>D;E</w:t>
            </w:r>
          </w:p>
        </w:tc>
        <w:tc>
          <w:tcPr>
            <w:tcW w:w="4400" w:type="dxa"/>
            <w:tcBorders>
              <w:top w:val="single" w:sz="12" w:space="0" w:color="000000"/>
              <w:right w:val="single" w:sz="12" w:space="0" w:color="000000"/>
            </w:tcBorders>
          </w:tcPr>
          <w:p>
            <w:pPr>
              <w:pStyle w:val="TableParagraph"/>
              <w:spacing w:line="183" w:lineRule="exact"/>
              <w:ind w:left="116"/>
              <w:rPr>
                <w:sz w:val="16"/>
              </w:rPr>
            </w:pPr>
            <w:r>
              <w:rPr>
                <w:sz w:val="16"/>
              </w:rPr>
              <w:t>Give</w:t>
            </w:r>
            <w:r>
              <w:rPr>
                <w:spacing w:val="-4"/>
                <w:sz w:val="16"/>
              </w:rPr>
              <w:t> </w:t>
            </w:r>
            <w:r>
              <w:rPr>
                <w:sz w:val="16"/>
              </w:rPr>
              <w:t>an</w:t>
            </w:r>
            <w:r>
              <w:rPr>
                <w:spacing w:val="-3"/>
                <w:sz w:val="16"/>
              </w:rPr>
              <w:t> </w:t>
            </w:r>
            <w:r>
              <w:rPr>
                <w:sz w:val="16"/>
              </w:rPr>
              <w:t>overall</w:t>
            </w:r>
            <w:r>
              <w:rPr>
                <w:spacing w:val="-3"/>
                <w:sz w:val="16"/>
              </w:rPr>
              <w:t> </w:t>
            </w:r>
            <w:r>
              <w:rPr>
                <w:sz w:val="16"/>
              </w:rPr>
              <w:t>interpretation</w:t>
            </w:r>
            <w:r>
              <w:rPr>
                <w:spacing w:val="-4"/>
                <w:sz w:val="16"/>
              </w:rPr>
              <w:t> </w:t>
            </w:r>
            <w:r>
              <w:rPr>
                <w:sz w:val="16"/>
              </w:rPr>
              <w:t>of</w:t>
            </w:r>
            <w:r>
              <w:rPr>
                <w:spacing w:val="-3"/>
                <w:sz w:val="16"/>
              </w:rPr>
              <w:t> </w:t>
            </w:r>
            <w:r>
              <w:rPr>
                <w:sz w:val="16"/>
              </w:rPr>
              <w:t>the</w:t>
            </w:r>
            <w:r>
              <w:rPr>
                <w:spacing w:val="-3"/>
                <w:sz w:val="16"/>
              </w:rPr>
              <w:t> </w:t>
            </w:r>
            <w:r>
              <w:rPr>
                <w:sz w:val="16"/>
              </w:rPr>
              <w:t>main</w:t>
            </w:r>
            <w:r>
              <w:rPr>
                <w:spacing w:val="-3"/>
                <w:sz w:val="16"/>
              </w:rPr>
              <w:t> </w:t>
            </w:r>
            <w:r>
              <w:rPr>
                <w:sz w:val="16"/>
              </w:rPr>
              <w:t>results,</w:t>
            </w:r>
            <w:r>
              <w:rPr>
                <w:spacing w:val="-4"/>
                <w:sz w:val="16"/>
              </w:rPr>
              <w:t> </w:t>
            </w:r>
            <w:r>
              <w:rPr>
                <w:sz w:val="16"/>
              </w:rPr>
              <w:t>including</w:t>
            </w:r>
            <w:r>
              <w:rPr>
                <w:spacing w:val="-3"/>
                <w:sz w:val="16"/>
              </w:rPr>
              <w:t> </w:t>
            </w:r>
            <w:r>
              <w:rPr>
                <w:sz w:val="16"/>
              </w:rPr>
              <w:t>issues</w:t>
            </w:r>
            <w:r>
              <w:rPr>
                <w:spacing w:val="-3"/>
                <w:sz w:val="16"/>
              </w:rPr>
              <w:t> </w:t>
            </w:r>
            <w:r>
              <w:rPr>
                <w:sz w:val="16"/>
              </w:rPr>
              <w:t>of</w:t>
            </w:r>
            <w:r>
              <w:rPr>
                <w:spacing w:val="-3"/>
                <w:sz w:val="16"/>
              </w:rPr>
              <w:t> </w:t>
            </w:r>
            <w:r>
              <w:rPr>
                <w:sz w:val="16"/>
              </w:rPr>
              <w:t>fairness</w:t>
            </w:r>
            <w:r>
              <w:rPr>
                <w:spacing w:val="-4"/>
                <w:sz w:val="16"/>
              </w:rPr>
              <w:t> </w:t>
            </w:r>
            <w:r>
              <w:rPr>
                <w:sz w:val="16"/>
              </w:rPr>
              <w:t>in</w:t>
            </w:r>
            <w:r>
              <w:rPr>
                <w:spacing w:val="-3"/>
                <w:sz w:val="16"/>
              </w:rPr>
              <w:t> </w:t>
            </w:r>
            <w:r>
              <w:rPr>
                <w:sz w:val="16"/>
              </w:rPr>
              <w:t>the</w:t>
            </w:r>
            <w:r>
              <w:rPr>
                <w:spacing w:val="-3"/>
                <w:sz w:val="16"/>
              </w:rPr>
              <w:t> </w:t>
            </w:r>
            <w:r>
              <w:rPr>
                <w:sz w:val="16"/>
              </w:rPr>
              <w:t>context</w:t>
            </w:r>
            <w:r>
              <w:rPr>
                <w:spacing w:val="-3"/>
                <w:sz w:val="16"/>
              </w:rPr>
              <w:t> </w:t>
            </w:r>
            <w:r>
              <w:rPr>
                <w:sz w:val="16"/>
              </w:rPr>
              <w:t>of</w:t>
            </w:r>
            <w:r>
              <w:rPr>
                <w:spacing w:val="-4"/>
                <w:sz w:val="16"/>
              </w:rPr>
              <w:t> </w:t>
            </w:r>
            <w:r>
              <w:rPr>
                <w:spacing w:val="-5"/>
                <w:sz w:val="16"/>
              </w:rPr>
              <w:t>the</w:t>
            </w:r>
          </w:p>
          <w:p>
            <w:pPr>
              <w:pStyle w:val="TableParagraph"/>
              <w:spacing w:line="163" w:lineRule="exact" w:before="3"/>
              <w:ind w:left="116"/>
              <w:rPr>
                <w:sz w:val="16"/>
              </w:rPr>
            </w:pPr>
            <w:r>
              <w:rPr>
                <w:sz w:val="16"/>
              </w:rPr>
              <w:t>objectives</w:t>
            </w:r>
            <w:r>
              <w:rPr>
                <w:spacing w:val="-5"/>
                <w:sz w:val="16"/>
              </w:rPr>
              <w:t> </w:t>
            </w:r>
            <w:r>
              <w:rPr>
                <w:sz w:val="16"/>
              </w:rPr>
              <w:t>and</w:t>
            </w:r>
            <w:r>
              <w:rPr>
                <w:spacing w:val="-5"/>
                <w:sz w:val="16"/>
              </w:rPr>
              <w:t> </w:t>
            </w:r>
            <w:r>
              <w:rPr>
                <w:sz w:val="16"/>
              </w:rPr>
              <w:t>previous</w:t>
            </w:r>
            <w:r>
              <w:rPr>
                <w:spacing w:val="-5"/>
                <w:sz w:val="16"/>
              </w:rPr>
              <w:t> </w:t>
            </w:r>
            <w:r>
              <w:rPr>
                <w:spacing w:val="-2"/>
                <w:sz w:val="16"/>
              </w:rPr>
              <w:t>studies</w:t>
            </w:r>
          </w:p>
        </w:tc>
        <w:tc>
          <w:tcPr>
            <w:tcW w:w="3513" w:type="dxa"/>
            <w:tcBorders>
              <w:top w:val="single" w:sz="12" w:space="0" w:color="000000"/>
              <w:left w:val="single" w:sz="12" w:space="0" w:color="000000"/>
              <w:right w:val="single" w:sz="12" w:space="0" w:color="000000"/>
            </w:tcBorders>
          </w:tcPr>
          <w:p>
            <w:pPr>
              <w:pStyle w:val="TableParagraph"/>
              <w:spacing w:before="20" w:after="20"/>
              <w:ind w:left="80" w:right="60"/>
            </w:pPr>
            <w:r>
              <w:rPr>
                <w:sz w:val="14"/>
              </w:rPr>
              <w:t>p. 15, Discussion, Principal findings and How evaluation choices inflate apparent performance: the advantage is confined to the self-derived target, does not exceed persistence there, and is absent on independent targets (target affinity); nulls bounded by confidence intervals. Fairness could not be assessed (item 3c).</w:t>
            </w:r>
          </w:p>
        </w:tc>
      </w:tr>
      <w:tr>
        <w:trPr>
          <w:trHeight w:val="369" w:hRule="atLeast"/>
        </w:trPr>
        <w:tc>
          <w:tcPr>
            <w:tcW w:w="1478" w:type="dxa"/>
            <w:tcBorders>
              <w:left w:val="single" w:sz="12" w:space="0" w:color="000000"/>
            </w:tcBorders>
          </w:tcPr>
          <w:p>
            <w:pPr>
              <w:pStyle w:val="TableParagraph"/>
              <w:spacing w:line="183" w:lineRule="exact"/>
              <w:ind w:left="109"/>
              <w:rPr>
                <w:i/>
                <w:sz w:val="16"/>
              </w:rPr>
            </w:pPr>
            <w:r>
              <w:rPr>
                <w:i/>
                <w:spacing w:val="-2"/>
                <w:sz w:val="16"/>
              </w:rPr>
              <w:t>Limitations</w:t>
            </w:r>
          </w:p>
        </w:tc>
        <w:tc>
          <w:tcPr>
            <w:tcW w:w="537" w:type="dxa"/>
          </w:tcPr>
          <w:p>
            <w:pPr>
              <w:pStyle w:val="TableParagraph"/>
              <w:spacing w:before="90"/>
              <w:ind w:right="164"/>
              <w:jc w:val="right"/>
              <w:rPr>
                <w:sz w:val="16"/>
              </w:rPr>
            </w:pPr>
            <w:r>
              <w:rPr>
                <w:spacing w:val="-5"/>
                <w:sz w:val="16"/>
              </w:rPr>
              <w:t>26</w:t>
            </w:r>
          </w:p>
        </w:tc>
        <w:tc>
          <w:tcPr>
            <w:tcW w:w="1113" w:type="dxa"/>
          </w:tcPr>
          <w:p>
            <w:pPr>
              <w:pStyle w:val="TableParagraph"/>
              <w:spacing w:before="90"/>
              <w:ind w:left="26"/>
              <w:jc w:val="center"/>
              <w:rPr>
                <w:sz w:val="16"/>
              </w:rPr>
            </w:pPr>
            <w:r>
              <w:rPr>
                <w:spacing w:val="-5"/>
                <w:sz w:val="16"/>
              </w:rPr>
              <w:t>D;E</w:t>
            </w:r>
          </w:p>
        </w:tc>
        <w:tc>
          <w:tcPr>
            <w:tcW w:w="4400" w:type="dxa"/>
            <w:tcBorders>
              <w:right w:val="single" w:sz="12" w:space="0" w:color="000000"/>
            </w:tcBorders>
          </w:tcPr>
          <w:p>
            <w:pPr>
              <w:pStyle w:val="TableParagraph"/>
              <w:spacing w:line="182" w:lineRule="exact"/>
              <w:ind w:left="116" w:right="70"/>
              <w:rPr>
                <w:sz w:val="16"/>
              </w:rPr>
            </w:pPr>
            <w:r>
              <w:rPr>
                <w:sz w:val="16"/>
              </w:rPr>
              <w:t>Discuss</w:t>
            </w:r>
            <w:r>
              <w:rPr>
                <w:spacing w:val="-3"/>
                <w:sz w:val="16"/>
              </w:rPr>
              <w:t> </w:t>
            </w:r>
            <w:r>
              <w:rPr>
                <w:sz w:val="16"/>
              </w:rPr>
              <w:t>any</w:t>
            </w:r>
            <w:r>
              <w:rPr>
                <w:spacing w:val="-3"/>
                <w:sz w:val="16"/>
              </w:rPr>
              <w:t> </w:t>
            </w:r>
            <w:r>
              <w:rPr>
                <w:sz w:val="16"/>
              </w:rPr>
              <w:t>limitations</w:t>
            </w:r>
            <w:r>
              <w:rPr>
                <w:spacing w:val="-3"/>
                <w:sz w:val="16"/>
              </w:rPr>
              <w:t> </w:t>
            </w:r>
            <w:r>
              <w:rPr>
                <w:sz w:val="16"/>
              </w:rPr>
              <w:t>of</w:t>
            </w:r>
            <w:r>
              <w:rPr>
                <w:spacing w:val="-3"/>
                <w:sz w:val="16"/>
              </w:rPr>
              <w:t> </w:t>
            </w:r>
            <w:r>
              <w:rPr>
                <w:sz w:val="16"/>
              </w:rPr>
              <w:t>the</w:t>
            </w:r>
            <w:r>
              <w:rPr>
                <w:spacing w:val="-3"/>
                <w:sz w:val="16"/>
              </w:rPr>
              <w:t> </w:t>
            </w:r>
            <w:r>
              <w:rPr>
                <w:sz w:val="16"/>
              </w:rPr>
              <w:t>study</w:t>
            </w:r>
            <w:r>
              <w:rPr>
                <w:spacing w:val="-3"/>
                <w:sz w:val="16"/>
              </w:rPr>
              <w:t> </w:t>
            </w:r>
            <w:r>
              <w:rPr>
                <w:sz w:val="16"/>
              </w:rPr>
              <w:t>(such</w:t>
            </w:r>
            <w:r>
              <w:rPr>
                <w:spacing w:val="-3"/>
                <w:sz w:val="16"/>
              </w:rPr>
              <w:t> </w:t>
            </w:r>
            <w:r>
              <w:rPr>
                <w:sz w:val="16"/>
              </w:rPr>
              <w:t>as</w:t>
            </w:r>
            <w:r>
              <w:rPr>
                <w:spacing w:val="-3"/>
                <w:sz w:val="16"/>
              </w:rPr>
              <w:t> </w:t>
            </w:r>
            <w:r>
              <w:rPr>
                <w:sz w:val="16"/>
              </w:rPr>
              <w:t>a</w:t>
            </w:r>
            <w:r>
              <w:rPr>
                <w:spacing w:val="-3"/>
                <w:sz w:val="16"/>
              </w:rPr>
              <w:t> </w:t>
            </w:r>
            <w:r>
              <w:rPr>
                <w:sz w:val="16"/>
              </w:rPr>
              <w:t>non-representative</w:t>
            </w:r>
            <w:r>
              <w:rPr>
                <w:spacing w:val="-3"/>
                <w:sz w:val="16"/>
              </w:rPr>
              <w:t> </w:t>
            </w:r>
            <w:r>
              <w:rPr>
                <w:sz w:val="16"/>
              </w:rPr>
              <w:t>sample,</w:t>
            </w:r>
            <w:r>
              <w:rPr>
                <w:spacing w:val="-3"/>
                <w:sz w:val="16"/>
              </w:rPr>
              <w:t> </w:t>
            </w:r>
            <w:r>
              <w:rPr>
                <w:sz w:val="16"/>
              </w:rPr>
              <w:t>sample</w:t>
            </w:r>
            <w:r>
              <w:rPr>
                <w:spacing w:val="-3"/>
                <w:sz w:val="16"/>
              </w:rPr>
              <w:t> </w:t>
            </w:r>
            <w:r>
              <w:rPr>
                <w:sz w:val="16"/>
              </w:rPr>
              <w:t>size,</w:t>
            </w:r>
            <w:r>
              <w:rPr>
                <w:spacing w:val="-3"/>
                <w:sz w:val="16"/>
              </w:rPr>
              <w:t> </w:t>
            </w:r>
            <w:r>
              <w:rPr>
                <w:sz w:val="16"/>
              </w:rPr>
              <w:t>overfitting,</w:t>
            </w:r>
            <w:r>
              <w:rPr>
                <w:spacing w:val="40"/>
                <w:sz w:val="16"/>
              </w:rPr>
              <w:t> </w:t>
            </w:r>
            <w:r>
              <w:rPr>
                <w:sz w:val="16"/>
              </w:rPr>
              <w:t>missing data) and their effects on any biases, statistical uncertainty, and generalizability</w:t>
            </w:r>
          </w:p>
        </w:tc>
        <w:tc>
          <w:tcPr>
            <w:tcW w:w="3513" w:type="dxa"/>
            <w:tcBorders>
              <w:left w:val="single" w:sz="12" w:space="0" w:color="000000"/>
              <w:right w:val="single" w:sz="12" w:space="0" w:color="000000"/>
            </w:tcBorders>
          </w:tcPr>
          <w:p>
            <w:pPr>
              <w:pStyle w:val="TableParagraph"/>
              <w:spacing w:before="20" w:after="20"/>
              <w:ind w:left="80" w:right="60"/>
            </w:pPr>
            <w:r>
              <w:rPr>
                <w:sz w:val="14"/>
              </w:rPr>
              <w:t>p. 16, Discussion, Limitations: small, mostly healthy cohort without a validated depression instrument; self-reports as proxies with a floor; arms below persistence on independent targets and refit drift; second-stage analyses specified after the first-stage results; minimum detectable effect not established; component independence from the initial pipeline.</w:t>
            </w:r>
          </w:p>
        </w:tc>
      </w:tr>
      <w:tr>
        <w:trPr>
          <w:trHeight w:val="359" w:hRule="atLeast"/>
        </w:trPr>
        <w:tc>
          <w:tcPr>
            <w:tcW w:w="1478" w:type="dxa"/>
            <w:vMerge w:val="restart"/>
            <w:tcBorders>
              <w:left w:val="single" w:sz="12" w:space="0" w:color="000000"/>
              <w:bottom w:val="single" w:sz="12" w:space="0" w:color="000000"/>
            </w:tcBorders>
          </w:tcPr>
          <w:p>
            <w:pPr>
              <w:pStyle w:val="TableParagraph"/>
              <w:ind w:left="109" w:right="178"/>
              <w:rPr>
                <w:i/>
                <w:sz w:val="16"/>
              </w:rPr>
            </w:pPr>
            <w:r>
              <w:rPr>
                <w:i/>
                <w:sz w:val="16"/>
              </w:rPr>
              <w:t>Usability of the</w:t>
            </w:r>
            <w:r>
              <w:rPr>
                <w:i/>
                <w:spacing w:val="40"/>
                <w:sz w:val="16"/>
              </w:rPr>
              <w:t> </w:t>
            </w:r>
            <w:r>
              <w:rPr>
                <w:i/>
                <w:sz w:val="16"/>
              </w:rPr>
              <w:t>model in the</w:t>
            </w:r>
            <w:r>
              <w:rPr>
                <w:i/>
                <w:spacing w:val="40"/>
                <w:sz w:val="16"/>
              </w:rPr>
              <w:t> </w:t>
            </w:r>
            <w:r>
              <w:rPr>
                <w:i/>
                <w:sz w:val="16"/>
              </w:rPr>
              <w:t>context</w:t>
            </w:r>
            <w:r>
              <w:rPr>
                <w:i/>
                <w:spacing w:val="-10"/>
                <w:sz w:val="16"/>
              </w:rPr>
              <w:t> </w:t>
            </w:r>
            <w:r>
              <w:rPr>
                <w:i/>
                <w:sz w:val="16"/>
              </w:rPr>
              <w:t>of</w:t>
            </w:r>
            <w:r>
              <w:rPr>
                <w:i/>
                <w:spacing w:val="-10"/>
                <w:sz w:val="16"/>
              </w:rPr>
              <w:t> </w:t>
            </w:r>
            <w:r>
              <w:rPr>
                <w:i/>
                <w:sz w:val="16"/>
              </w:rPr>
              <w:t>current</w:t>
            </w:r>
            <w:r>
              <w:rPr>
                <w:i/>
                <w:spacing w:val="40"/>
                <w:sz w:val="16"/>
              </w:rPr>
              <w:t> </w:t>
            </w:r>
            <w:r>
              <w:rPr>
                <w:i/>
                <w:spacing w:val="-4"/>
                <w:sz w:val="16"/>
              </w:rPr>
              <w:t>care</w:t>
            </w:r>
          </w:p>
        </w:tc>
        <w:tc>
          <w:tcPr>
            <w:tcW w:w="537" w:type="dxa"/>
          </w:tcPr>
          <w:p>
            <w:pPr>
              <w:pStyle w:val="TableParagraph"/>
              <w:spacing w:before="90"/>
              <w:ind w:right="129"/>
              <w:jc w:val="right"/>
              <w:rPr>
                <w:sz w:val="16"/>
              </w:rPr>
            </w:pPr>
            <w:r>
              <w:rPr>
                <w:spacing w:val="-5"/>
                <w:sz w:val="16"/>
              </w:rPr>
              <w:t>27a</w:t>
            </w:r>
          </w:p>
        </w:tc>
        <w:tc>
          <w:tcPr>
            <w:tcW w:w="1113" w:type="dxa"/>
          </w:tcPr>
          <w:p>
            <w:pPr>
              <w:pStyle w:val="TableParagraph"/>
              <w:spacing w:before="90"/>
              <w:ind w:left="26" w:right="1"/>
              <w:jc w:val="center"/>
              <w:rPr>
                <w:sz w:val="16"/>
              </w:rPr>
            </w:pPr>
            <w:r>
              <w:rPr>
                <w:spacing w:val="-10"/>
                <w:sz w:val="16"/>
              </w:rPr>
              <w:t>D</w:t>
            </w:r>
          </w:p>
        </w:tc>
        <w:tc>
          <w:tcPr>
            <w:tcW w:w="4400" w:type="dxa"/>
            <w:tcBorders>
              <w:right w:val="single" w:sz="12" w:space="0" w:color="000000"/>
            </w:tcBorders>
          </w:tcPr>
          <w:p>
            <w:pPr>
              <w:pStyle w:val="TableParagraph"/>
              <w:spacing w:line="182" w:lineRule="exact"/>
              <w:ind w:left="116" w:right="70"/>
              <w:rPr>
                <w:sz w:val="16"/>
              </w:rPr>
            </w:pPr>
            <w:r>
              <w:rPr>
                <w:sz w:val="16"/>
              </w:rPr>
              <w:t>Describe</w:t>
            </w:r>
            <w:r>
              <w:rPr>
                <w:spacing w:val="-3"/>
                <w:sz w:val="16"/>
              </w:rPr>
              <w:t> </w:t>
            </w:r>
            <w:r>
              <w:rPr>
                <w:sz w:val="16"/>
              </w:rPr>
              <w:t>how</w:t>
            </w:r>
            <w:r>
              <w:rPr>
                <w:spacing w:val="-2"/>
                <w:sz w:val="16"/>
              </w:rPr>
              <w:t> </w:t>
            </w:r>
            <w:r>
              <w:rPr>
                <w:sz w:val="16"/>
              </w:rPr>
              <w:t>poor</w:t>
            </w:r>
            <w:r>
              <w:rPr>
                <w:spacing w:val="-3"/>
                <w:sz w:val="16"/>
              </w:rPr>
              <w:t> </w:t>
            </w:r>
            <w:r>
              <w:rPr>
                <w:sz w:val="16"/>
              </w:rPr>
              <w:t>quality</w:t>
            </w:r>
            <w:r>
              <w:rPr>
                <w:spacing w:val="-3"/>
                <w:sz w:val="16"/>
              </w:rPr>
              <w:t> </w:t>
            </w:r>
            <w:r>
              <w:rPr>
                <w:sz w:val="16"/>
              </w:rPr>
              <w:t>or</w:t>
            </w:r>
            <w:r>
              <w:rPr>
                <w:spacing w:val="-3"/>
                <w:sz w:val="16"/>
              </w:rPr>
              <w:t> </w:t>
            </w:r>
            <w:r>
              <w:rPr>
                <w:sz w:val="16"/>
              </w:rPr>
              <w:t>unavailable</w:t>
            </w:r>
            <w:r>
              <w:rPr>
                <w:spacing w:val="-3"/>
                <w:sz w:val="16"/>
              </w:rPr>
              <w:t> </w:t>
            </w:r>
            <w:r>
              <w:rPr>
                <w:sz w:val="16"/>
              </w:rPr>
              <w:t>input</w:t>
            </w:r>
            <w:r>
              <w:rPr>
                <w:spacing w:val="-3"/>
                <w:sz w:val="16"/>
              </w:rPr>
              <w:t> </w:t>
            </w:r>
            <w:r>
              <w:rPr>
                <w:sz w:val="16"/>
              </w:rPr>
              <w:t>data</w:t>
            </w:r>
            <w:r>
              <w:rPr>
                <w:spacing w:val="-3"/>
                <w:sz w:val="16"/>
              </w:rPr>
              <w:t> </w:t>
            </w:r>
            <w:r>
              <w:rPr>
                <w:sz w:val="16"/>
              </w:rPr>
              <w:t>(e.g.,</w:t>
            </w:r>
            <w:r>
              <w:rPr>
                <w:spacing w:val="-3"/>
                <w:sz w:val="16"/>
              </w:rPr>
              <w:t> </w:t>
            </w:r>
            <w:r>
              <w:rPr>
                <w:sz w:val="16"/>
              </w:rPr>
              <w:t>predictor</w:t>
            </w:r>
            <w:r>
              <w:rPr>
                <w:spacing w:val="-3"/>
                <w:sz w:val="16"/>
              </w:rPr>
              <w:t> </w:t>
            </w:r>
            <w:r>
              <w:rPr>
                <w:sz w:val="16"/>
              </w:rPr>
              <w:t>values)</w:t>
            </w:r>
            <w:r>
              <w:rPr>
                <w:spacing w:val="-3"/>
                <w:sz w:val="16"/>
              </w:rPr>
              <w:t> </w:t>
            </w:r>
            <w:r>
              <w:rPr>
                <w:sz w:val="16"/>
              </w:rPr>
              <w:t>should</w:t>
            </w:r>
            <w:r>
              <w:rPr>
                <w:spacing w:val="-3"/>
                <w:sz w:val="16"/>
              </w:rPr>
              <w:t> </w:t>
            </w:r>
            <w:r>
              <w:rPr>
                <w:sz w:val="16"/>
              </w:rPr>
              <w:t>be</w:t>
            </w:r>
            <w:r>
              <w:rPr>
                <w:spacing w:val="-3"/>
                <w:sz w:val="16"/>
              </w:rPr>
              <w:t> </w:t>
            </w:r>
            <w:r>
              <w:rPr>
                <w:sz w:val="16"/>
              </w:rPr>
              <w:t>assessed</w:t>
            </w:r>
            <w:r>
              <w:rPr>
                <w:spacing w:val="-3"/>
                <w:sz w:val="16"/>
              </w:rPr>
              <w:t> </w:t>
            </w:r>
            <w:r>
              <w:rPr>
                <w:sz w:val="16"/>
              </w:rPr>
              <w:t>and</w:t>
            </w:r>
            <w:r>
              <w:rPr>
                <w:spacing w:val="40"/>
                <w:sz w:val="16"/>
              </w:rPr>
              <w:t> </w:t>
            </w:r>
            <w:r>
              <w:rPr>
                <w:sz w:val="16"/>
              </w:rPr>
              <w:t>handled when implementing the prediction model</w:t>
            </w:r>
          </w:p>
        </w:tc>
        <w:tc>
          <w:tcPr>
            <w:tcW w:w="3513" w:type="dxa"/>
            <w:tcBorders>
              <w:left w:val="single" w:sz="12" w:space="0" w:color="000000"/>
              <w:right w:val="single" w:sz="12" w:space="0" w:color="000000"/>
            </w:tcBorders>
          </w:tcPr>
          <w:p>
            <w:pPr>
              <w:pStyle w:val="TableParagraph"/>
              <w:spacing w:before="20" w:after="20"/>
              <w:ind w:left="80" w:right="60"/>
            </w:pPr>
            <w:r>
              <w:rPr>
                <w:sz w:val="14"/>
              </w:rPr>
              <w:t>Not applicable: no model is proposed for implementation. Handling of poor-quality or missing input inside the index (indeterminacy channel): pp. 5-7, Neutrosophic representation.</w:t>
            </w:r>
          </w:p>
        </w:tc>
      </w:tr>
      <w:tr>
        <w:trPr>
          <w:trHeight w:val="349" w:hRule="atLeast"/>
        </w:trPr>
        <w:tc>
          <w:tcPr>
            <w:tcW w:w="1478" w:type="dxa"/>
            <w:vMerge/>
            <w:tcBorders>
              <w:top w:val="nil"/>
              <w:left w:val="single" w:sz="12" w:space="0" w:color="000000"/>
              <w:bottom w:val="single" w:sz="12" w:space="0" w:color="000000"/>
            </w:tcBorders>
          </w:tcPr>
          <w:p>
            <w:pPr>
              <w:rPr>
                <w:sz w:val="2"/>
                <w:szCs w:val="2"/>
              </w:rPr>
            </w:pPr>
          </w:p>
        </w:tc>
        <w:tc>
          <w:tcPr>
            <w:tcW w:w="537" w:type="dxa"/>
            <w:tcBorders>
              <w:bottom w:val="dotted" w:sz="4" w:space="0" w:color="000000"/>
            </w:tcBorders>
          </w:tcPr>
          <w:p>
            <w:pPr>
              <w:pStyle w:val="TableParagraph"/>
              <w:spacing w:before="75"/>
              <w:ind w:right="124"/>
              <w:jc w:val="right"/>
              <w:rPr>
                <w:sz w:val="16"/>
              </w:rPr>
            </w:pPr>
            <w:r>
              <w:rPr>
                <w:spacing w:val="-5"/>
                <w:sz w:val="16"/>
              </w:rPr>
              <w:t>27b</w:t>
            </w:r>
          </w:p>
        </w:tc>
        <w:tc>
          <w:tcPr>
            <w:tcW w:w="1113" w:type="dxa"/>
            <w:tcBorders>
              <w:bottom w:val="dotted" w:sz="4" w:space="0" w:color="000000"/>
            </w:tcBorders>
          </w:tcPr>
          <w:p>
            <w:pPr>
              <w:pStyle w:val="TableParagraph"/>
              <w:spacing w:before="75"/>
              <w:ind w:left="26" w:right="1"/>
              <w:jc w:val="center"/>
              <w:rPr>
                <w:sz w:val="16"/>
              </w:rPr>
            </w:pPr>
            <w:r>
              <w:rPr>
                <w:spacing w:val="-10"/>
                <w:sz w:val="16"/>
              </w:rPr>
              <w:t>D</w:t>
            </w:r>
          </w:p>
        </w:tc>
        <w:tc>
          <w:tcPr>
            <w:tcW w:w="4400" w:type="dxa"/>
            <w:tcBorders>
              <w:bottom w:val="dotted" w:sz="4" w:space="0" w:color="000000"/>
              <w:right w:val="single" w:sz="12" w:space="0" w:color="000000"/>
            </w:tcBorders>
          </w:tcPr>
          <w:p>
            <w:pPr>
              <w:pStyle w:val="TableParagraph"/>
              <w:spacing w:line="168" w:lineRule="exact"/>
              <w:ind w:left="116"/>
              <w:rPr>
                <w:sz w:val="16"/>
              </w:rPr>
            </w:pPr>
            <w:r>
              <w:rPr>
                <w:sz w:val="16"/>
              </w:rPr>
              <w:t>Specify</w:t>
            </w:r>
            <w:r>
              <w:rPr>
                <w:spacing w:val="-3"/>
                <w:sz w:val="16"/>
              </w:rPr>
              <w:t> </w:t>
            </w:r>
            <w:r>
              <w:rPr>
                <w:sz w:val="16"/>
              </w:rPr>
              <w:t>whether</w:t>
            </w:r>
            <w:r>
              <w:rPr>
                <w:spacing w:val="-3"/>
                <w:sz w:val="16"/>
              </w:rPr>
              <w:t> </w:t>
            </w:r>
            <w:r>
              <w:rPr>
                <w:sz w:val="16"/>
              </w:rPr>
              <w:t>users</w:t>
            </w:r>
            <w:r>
              <w:rPr>
                <w:spacing w:val="-3"/>
                <w:sz w:val="16"/>
              </w:rPr>
              <w:t> </w:t>
            </w:r>
            <w:r>
              <w:rPr>
                <w:sz w:val="16"/>
              </w:rPr>
              <w:t>will</w:t>
            </w:r>
            <w:r>
              <w:rPr>
                <w:spacing w:val="-2"/>
                <w:sz w:val="16"/>
              </w:rPr>
              <w:t> </w:t>
            </w:r>
            <w:r>
              <w:rPr>
                <w:sz w:val="16"/>
              </w:rPr>
              <w:t>be</w:t>
            </w:r>
            <w:r>
              <w:rPr>
                <w:spacing w:val="-3"/>
                <w:sz w:val="16"/>
              </w:rPr>
              <w:t> </w:t>
            </w:r>
            <w:r>
              <w:rPr>
                <w:sz w:val="16"/>
              </w:rPr>
              <w:t>required</w:t>
            </w:r>
            <w:r>
              <w:rPr>
                <w:spacing w:val="-3"/>
                <w:sz w:val="16"/>
              </w:rPr>
              <w:t> </w:t>
            </w:r>
            <w:r>
              <w:rPr>
                <w:sz w:val="16"/>
              </w:rPr>
              <w:t>to</w:t>
            </w:r>
            <w:r>
              <w:rPr>
                <w:spacing w:val="-2"/>
                <w:sz w:val="16"/>
              </w:rPr>
              <w:t> </w:t>
            </w:r>
            <w:r>
              <w:rPr>
                <w:sz w:val="16"/>
              </w:rPr>
              <w:t>interact</w:t>
            </w:r>
            <w:r>
              <w:rPr>
                <w:spacing w:val="-2"/>
                <w:sz w:val="16"/>
              </w:rPr>
              <w:t> </w:t>
            </w:r>
            <w:r>
              <w:rPr>
                <w:sz w:val="16"/>
              </w:rPr>
              <w:t>in</w:t>
            </w:r>
            <w:r>
              <w:rPr>
                <w:spacing w:val="-3"/>
                <w:sz w:val="16"/>
              </w:rPr>
              <w:t> </w:t>
            </w:r>
            <w:r>
              <w:rPr>
                <w:sz w:val="16"/>
              </w:rPr>
              <w:t>the</w:t>
            </w:r>
            <w:r>
              <w:rPr>
                <w:spacing w:val="-3"/>
                <w:sz w:val="16"/>
              </w:rPr>
              <w:t> </w:t>
            </w:r>
            <w:r>
              <w:rPr>
                <w:sz w:val="16"/>
              </w:rPr>
              <w:t>handling</w:t>
            </w:r>
            <w:r>
              <w:rPr>
                <w:spacing w:val="-2"/>
                <w:sz w:val="16"/>
              </w:rPr>
              <w:t> </w:t>
            </w:r>
            <w:r>
              <w:rPr>
                <w:sz w:val="16"/>
              </w:rPr>
              <w:t>of</w:t>
            </w:r>
            <w:r>
              <w:rPr>
                <w:spacing w:val="-3"/>
                <w:sz w:val="16"/>
              </w:rPr>
              <w:t> </w:t>
            </w:r>
            <w:r>
              <w:rPr>
                <w:sz w:val="16"/>
              </w:rPr>
              <w:t>the</w:t>
            </w:r>
            <w:r>
              <w:rPr>
                <w:spacing w:val="-3"/>
                <w:sz w:val="16"/>
              </w:rPr>
              <w:t> </w:t>
            </w:r>
            <w:r>
              <w:rPr>
                <w:sz w:val="16"/>
              </w:rPr>
              <w:t>input</w:t>
            </w:r>
            <w:r>
              <w:rPr>
                <w:spacing w:val="-2"/>
                <w:sz w:val="16"/>
              </w:rPr>
              <w:t> </w:t>
            </w:r>
            <w:r>
              <w:rPr>
                <w:sz w:val="16"/>
              </w:rPr>
              <w:t>data</w:t>
            </w:r>
            <w:r>
              <w:rPr>
                <w:spacing w:val="-3"/>
                <w:sz w:val="16"/>
              </w:rPr>
              <w:t> </w:t>
            </w:r>
            <w:r>
              <w:rPr>
                <w:sz w:val="16"/>
              </w:rPr>
              <w:t>or</w:t>
            </w:r>
            <w:r>
              <w:rPr>
                <w:spacing w:val="-3"/>
                <w:sz w:val="16"/>
              </w:rPr>
              <w:t> </w:t>
            </w:r>
            <w:r>
              <w:rPr>
                <w:sz w:val="16"/>
              </w:rPr>
              <w:t>use</w:t>
            </w:r>
            <w:r>
              <w:rPr>
                <w:spacing w:val="-3"/>
                <w:sz w:val="16"/>
              </w:rPr>
              <w:t> </w:t>
            </w:r>
            <w:r>
              <w:rPr>
                <w:sz w:val="16"/>
              </w:rPr>
              <w:t>of</w:t>
            </w:r>
            <w:r>
              <w:rPr>
                <w:spacing w:val="-2"/>
                <w:sz w:val="16"/>
              </w:rPr>
              <w:t> </w:t>
            </w:r>
            <w:r>
              <w:rPr>
                <w:sz w:val="16"/>
              </w:rPr>
              <w:t>the</w:t>
            </w:r>
            <w:r>
              <w:rPr>
                <w:spacing w:val="-3"/>
                <w:sz w:val="16"/>
              </w:rPr>
              <w:t> </w:t>
            </w:r>
            <w:r>
              <w:rPr>
                <w:spacing w:val="-2"/>
                <w:sz w:val="16"/>
              </w:rPr>
              <w:t>model,</w:t>
            </w:r>
          </w:p>
          <w:p>
            <w:pPr>
              <w:pStyle w:val="TableParagraph"/>
              <w:spacing w:line="162" w:lineRule="exact"/>
              <w:ind w:left="116"/>
              <w:rPr>
                <w:sz w:val="16"/>
              </w:rPr>
            </w:pPr>
            <w:r>
              <w:rPr>
                <w:sz w:val="16"/>
              </w:rPr>
              <w:t>and</w:t>
            </w:r>
            <w:r>
              <w:rPr>
                <w:spacing w:val="-3"/>
                <w:sz w:val="16"/>
              </w:rPr>
              <w:t> </w:t>
            </w:r>
            <w:r>
              <w:rPr>
                <w:sz w:val="16"/>
              </w:rPr>
              <w:t>what</w:t>
            </w:r>
            <w:r>
              <w:rPr>
                <w:spacing w:val="-3"/>
                <w:sz w:val="16"/>
              </w:rPr>
              <w:t> </w:t>
            </w:r>
            <w:r>
              <w:rPr>
                <w:sz w:val="16"/>
              </w:rPr>
              <w:t>level</w:t>
            </w:r>
            <w:r>
              <w:rPr>
                <w:spacing w:val="-3"/>
                <w:sz w:val="16"/>
              </w:rPr>
              <w:t> </w:t>
            </w:r>
            <w:r>
              <w:rPr>
                <w:sz w:val="16"/>
              </w:rPr>
              <w:t>of</w:t>
            </w:r>
            <w:r>
              <w:rPr>
                <w:spacing w:val="-3"/>
                <w:sz w:val="16"/>
              </w:rPr>
              <w:t> </w:t>
            </w:r>
            <w:r>
              <w:rPr>
                <w:sz w:val="16"/>
              </w:rPr>
              <w:t>expertise</w:t>
            </w:r>
            <w:r>
              <w:rPr>
                <w:spacing w:val="-2"/>
                <w:sz w:val="16"/>
              </w:rPr>
              <w:t> </w:t>
            </w:r>
            <w:r>
              <w:rPr>
                <w:sz w:val="16"/>
              </w:rPr>
              <w:t>is</w:t>
            </w:r>
            <w:r>
              <w:rPr>
                <w:spacing w:val="-3"/>
                <w:sz w:val="16"/>
              </w:rPr>
              <w:t> </w:t>
            </w:r>
            <w:r>
              <w:rPr>
                <w:sz w:val="16"/>
              </w:rPr>
              <w:t>required</w:t>
            </w:r>
            <w:r>
              <w:rPr>
                <w:spacing w:val="-3"/>
                <w:sz w:val="16"/>
              </w:rPr>
              <w:t> </w:t>
            </w:r>
            <w:r>
              <w:rPr>
                <w:sz w:val="16"/>
              </w:rPr>
              <w:t>of</w:t>
            </w:r>
            <w:r>
              <w:rPr>
                <w:spacing w:val="-3"/>
                <w:sz w:val="16"/>
              </w:rPr>
              <w:t> </w:t>
            </w:r>
            <w:r>
              <w:rPr>
                <w:spacing w:val="-2"/>
                <w:sz w:val="16"/>
              </w:rPr>
              <w:t>users</w:t>
            </w:r>
          </w:p>
        </w:tc>
        <w:tc>
          <w:tcPr>
            <w:tcW w:w="3513" w:type="dxa"/>
            <w:tcBorders>
              <w:left w:val="single" w:sz="12" w:space="0" w:color="000000"/>
              <w:bottom w:val="dotted" w:sz="4" w:space="0" w:color="000000"/>
              <w:right w:val="single" w:sz="12" w:space="0" w:color="000000"/>
            </w:tcBorders>
          </w:tcPr>
          <w:p>
            <w:pPr>
              <w:pStyle w:val="TableParagraph"/>
              <w:spacing w:before="20" w:after="20"/>
              <w:ind w:left="80" w:right="60"/>
            </w:pPr>
            <w:r>
              <w:rPr>
                <w:sz w:val="14"/>
              </w:rPr>
              <w:t>Not applicable: no deployable model, so no user interaction is defined.</w:t>
            </w:r>
          </w:p>
        </w:tc>
      </w:tr>
      <w:tr>
        <w:trPr>
          <w:trHeight w:val="353" w:hRule="atLeast"/>
        </w:trPr>
        <w:tc>
          <w:tcPr>
            <w:tcW w:w="1478" w:type="dxa"/>
            <w:vMerge/>
            <w:tcBorders>
              <w:top w:val="nil"/>
              <w:left w:val="single" w:sz="12" w:space="0" w:color="000000"/>
              <w:bottom w:val="single" w:sz="12" w:space="0" w:color="000000"/>
            </w:tcBorders>
          </w:tcPr>
          <w:p>
            <w:pPr>
              <w:rPr>
                <w:sz w:val="2"/>
                <w:szCs w:val="2"/>
              </w:rPr>
            </w:pPr>
          </w:p>
        </w:tc>
        <w:tc>
          <w:tcPr>
            <w:tcW w:w="537" w:type="dxa"/>
            <w:tcBorders>
              <w:top w:val="dotted" w:sz="4" w:space="0" w:color="000000"/>
              <w:bottom w:val="single" w:sz="12" w:space="0" w:color="000000"/>
            </w:tcBorders>
          </w:tcPr>
          <w:p>
            <w:pPr>
              <w:pStyle w:val="TableParagraph"/>
              <w:spacing w:before="80"/>
              <w:ind w:right="129"/>
              <w:jc w:val="right"/>
              <w:rPr>
                <w:sz w:val="16"/>
              </w:rPr>
            </w:pPr>
            <w:r>
              <w:rPr>
                <w:spacing w:val="-5"/>
                <w:sz w:val="16"/>
              </w:rPr>
              <w:t>27c</w:t>
            </w:r>
          </w:p>
        </w:tc>
        <w:tc>
          <w:tcPr>
            <w:tcW w:w="1113" w:type="dxa"/>
            <w:tcBorders>
              <w:top w:val="dotted" w:sz="4" w:space="0" w:color="000000"/>
              <w:bottom w:val="single" w:sz="12" w:space="0" w:color="000000"/>
            </w:tcBorders>
          </w:tcPr>
          <w:p>
            <w:pPr>
              <w:pStyle w:val="TableParagraph"/>
              <w:spacing w:before="80"/>
              <w:ind w:left="26"/>
              <w:jc w:val="center"/>
              <w:rPr>
                <w:sz w:val="16"/>
              </w:rPr>
            </w:pPr>
            <w:r>
              <w:rPr>
                <w:spacing w:val="-5"/>
                <w:sz w:val="16"/>
              </w:rPr>
              <w:t>D;E</w:t>
            </w:r>
          </w:p>
        </w:tc>
        <w:tc>
          <w:tcPr>
            <w:tcW w:w="4400" w:type="dxa"/>
            <w:tcBorders>
              <w:top w:val="dotted" w:sz="4" w:space="0" w:color="000000"/>
              <w:bottom w:val="single" w:sz="12" w:space="0" w:color="000000"/>
              <w:right w:val="single" w:sz="12" w:space="0" w:color="000000"/>
            </w:tcBorders>
          </w:tcPr>
          <w:p>
            <w:pPr>
              <w:pStyle w:val="TableParagraph"/>
              <w:spacing w:line="172" w:lineRule="exact"/>
              <w:ind w:left="116"/>
              <w:rPr>
                <w:sz w:val="16"/>
              </w:rPr>
            </w:pPr>
            <w:r>
              <w:rPr>
                <w:sz w:val="16"/>
              </w:rPr>
              <w:t>Discuss</w:t>
            </w:r>
            <w:r>
              <w:rPr>
                <w:spacing w:val="-4"/>
                <w:sz w:val="16"/>
              </w:rPr>
              <w:t> </w:t>
            </w:r>
            <w:r>
              <w:rPr>
                <w:sz w:val="16"/>
              </w:rPr>
              <w:t>any</w:t>
            </w:r>
            <w:r>
              <w:rPr>
                <w:spacing w:val="-4"/>
                <w:sz w:val="16"/>
              </w:rPr>
              <w:t> </w:t>
            </w:r>
            <w:r>
              <w:rPr>
                <w:sz w:val="16"/>
              </w:rPr>
              <w:t>next</w:t>
            </w:r>
            <w:r>
              <w:rPr>
                <w:spacing w:val="-4"/>
                <w:sz w:val="16"/>
              </w:rPr>
              <w:t> </w:t>
            </w:r>
            <w:r>
              <w:rPr>
                <w:sz w:val="16"/>
              </w:rPr>
              <w:t>steps</w:t>
            </w:r>
            <w:r>
              <w:rPr>
                <w:spacing w:val="-3"/>
                <w:sz w:val="16"/>
              </w:rPr>
              <w:t> </w:t>
            </w:r>
            <w:r>
              <w:rPr>
                <w:sz w:val="16"/>
              </w:rPr>
              <w:t>for</w:t>
            </w:r>
            <w:r>
              <w:rPr>
                <w:spacing w:val="-4"/>
                <w:sz w:val="16"/>
              </w:rPr>
              <w:t> </w:t>
            </w:r>
            <w:r>
              <w:rPr>
                <w:sz w:val="16"/>
              </w:rPr>
              <w:t>future</w:t>
            </w:r>
            <w:r>
              <w:rPr>
                <w:spacing w:val="-4"/>
                <w:sz w:val="16"/>
              </w:rPr>
              <w:t> </w:t>
            </w:r>
            <w:r>
              <w:rPr>
                <w:sz w:val="16"/>
              </w:rPr>
              <w:t>research,</w:t>
            </w:r>
            <w:r>
              <w:rPr>
                <w:spacing w:val="-3"/>
                <w:sz w:val="16"/>
              </w:rPr>
              <w:t> </w:t>
            </w:r>
            <w:r>
              <w:rPr>
                <w:sz w:val="16"/>
              </w:rPr>
              <w:t>with</w:t>
            </w:r>
            <w:r>
              <w:rPr>
                <w:spacing w:val="-4"/>
                <w:sz w:val="16"/>
              </w:rPr>
              <w:t> </w:t>
            </w:r>
            <w:r>
              <w:rPr>
                <w:sz w:val="16"/>
              </w:rPr>
              <w:t>a</w:t>
            </w:r>
            <w:r>
              <w:rPr>
                <w:spacing w:val="-4"/>
                <w:sz w:val="16"/>
              </w:rPr>
              <w:t> </w:t>
            </w:r>
            <w:r>
              <w:rPr>
                <w:sz w:val="16"/>
              </w:rPr>
              <w:t>specific</w:t>
            </w:r>
            <w:r>
              <w:rPr>
                <w:spacing w:val="-4"/>
                <w:sz w:val="16"/>
              </w:rPr>
              <w:t> </w:t>
            </w:r>
            <w:r>
              <w:rPr>
                <w:sz w:val="16"/>
              </w:rPr>
              <w:t>view</w:t>
            </w:r>
            <w:r>
              <w:rPr>
                <w:spacing w:val="-2"/>
                <w:sz w:val="16"/>
              </w:rPr>
              <w:t> </w:t>
            </w:r>
            <w:r>
              <w:rPr>
                <w:sz w:val="16"/>
              </w:rPr>
              <w:t>to</w:t>
            </w:r>
            <w:r>
              <w:rPr>
                <w:spacing w:val="-4"/>
                <w:sz w:val="16"/>
              </w:rPr>
              <w:t> </w:t>
            </w:r>
            <w:r>
              <w:rPr>
                <w:sz w:val="16"/>
              </w:rPr>
              <w:t>applicability</w:t>
            </w:r>
            <w:r>
              <w:rPr>
                <w:spacing w:val="-4"/>
                <w:sz w:val="16"/>
              </w:rPr>
              <w:t> </w:t>
            </w:r>
            <w:r>
              <w:rPr>
                <w:sz w:val="16"/>
              </w:rPr>
              <w:t>and</w:t>
            </w:r>
            <w:r>
              <w:rPr>
                <w:spacing w:val="-4"/>
                <w:sz w:val="16"/>
              </w:rPr>
              <w:t> </w:t>
            </w:r>
            <w:r>
              <w:rPr>
                <w:sz w:val="16"/>
              </w:rPr>
              <w:t>generalizability</w:t>
            </w:r>
            <w:r>
              <w:rPr>
                <w:spacing w:val="-3"/>
                <w:sz w:val="16"/>
              </w:rPr>
              <w:t> </w:t>
            </w:r>
            <w:r>
              <w:rPr>
                <w:spacing w:val="-5"/>
                <w:sz w:val="16"/>
              </w:rPr>
              <w:t>of</w:t>
            </w:r>
          </w:p>
          <w:p>
            <w:pPr>
              <w:pStyle w:val="TableParagraph"/>
              <w:spacing w:line="162" w:lineRule="exact"/>
              <w:ind w:left="116"/>
              <w:rPr>
                <w:sz w:val="16"/>
              </w:rPr>
            </w:pPr>
            <w:r>
              <w:rPr>
                <w:sz w:val="16"/>
              </w:rPr>
              <w:t>the</w:t>
            </w:r>
            <w:r>
              <w:rPr>
                <w:spacing w:val="-2"/>
                <w:sz w:val="16"/>
              </w:rPr>
              <w:t> model</w:t>
            </w:r>
          </w:p>
        </w:tc>
        <w:tc>
          <w:tcPr>
            <w:tcW w:w="3513" w:type="dxa"/>
            <w:tcBorders>
              <w:top w:val="dotted" w:sz="4" w:space="0" w:color="000000"/>
              <w:left w:val="single" w:sz="12" w:space="0" w:color="000000"/>
              <w:bottom w:val="single" w:sz="12" w:space="0" w:color="000000"/>
              <w:right w:val="single" w:sz="12" w:space="0" w:color="000000"/>
            </w:tcBorders>
          </w:tcPr>
          <w:p>
            <w:pPr>
              <w:pStyle w:val="TableParagraph"/>
              <w:spacing w:before="20" w:after="20"/>
              <w:ind w:left="80" w:right="60"/>
            </w:pPr>
            <w:r>
              <w:rPr>
                <w:sz w:val="14"/>
              </w:rPr>
              <w:t>p. 16, Discussion, Comparison with prior work and Recommendations (minimum standards for evaluating personal-baseline wearable indices).</w:t>
            </w:r>
          </w:p>
        </w:tc>
      </w:tr>
    </w:tbl>
    <w:p>
      <w:pPr>
        <w:pStyle w:val="BodyText"/>
        <w:rPr>
          <w:sz w:val="20"/>
        </w:rPr>
      </w:pPr>
    </w:p>
    <w:p>
      <w:pPr>
        <w:pStyle w:val="BodyText"/>
        <w:spacing w:before="54"/>
        <w:rPr>
          <w:sz w:val="20"/>
        </w:rPr>
      </w:pPr>
    </w:p>
    <w:p>
      <w:pPr>
        <w:pStyle w:val="Heading1"/>
      </w:pPr>
      <w:r>
        <w:rPr/>
        <w:t>From:</w:t>
      </w:r>
      <w:r>
        <w:rPr>
          <w:spacing w:val="-8"/>
        </w:rPr>
        <w:t> </w:t>
      </w:r>
      <w:r>
        <w:rPr/>
        <w:t>Collins</w:t>
      </w:r>
      <w:r>
        <w:rPr>
          <w:spacing w:val="-8"/>
        </w:rPr>
        <w:t> </w:t>
      </w:r>
      <w:r>
        <w:rPr/>
        <w:t>GS,</w:t>
      </w:r>
      <w:r>
        <w:rPr>
          <w:spacing w:val="-8"/>
        </w:rPr>
        <w:t> </w:t>
      </w:r>
      <w:r>
        <w:rPr/>
        <w:t>Moons</w:t>
      </w:r>
      <w:r>
        <w:rPr>
          <w:spacing w:val="-8"/>
        </w:rPr>
        <w:t> </w:t>
      </w:r>
      <w:r>
        <w:rPr/>
        <w:t>KGM,</w:t>
      </w:r>
      <w:r>
        <w:rPr>
          <w:spacing w:val="-8"/>
        </w:rPr>
        <w:t> </w:t>
      </w:r>
      <w:r>
        <w:rPr/>
        <w:t>Dhiman</w:t>
      </w:r>
      <w:r>
        <w:rPr>
          <w:spacing w:val="-8"/>
        </w:rPr>
        <w:t> </w:t>
      </w:r>
      <w:r>
        <w:rPr/>
        <w:t>P,</w:t>
      </w:r>
      <w:r>
        <w:rPr>
          <w:spacing w:val="-8"/>
        </w:rPr>
        <w:t> </w:t>
      </w:r>
      <w:r>
        <w:rPr/>
        <w:t>et</w:t>
      </w:r>
      <w:r>
        <w:rPr>
          <w:spacing w:val="-8"/>
        </w:rPr>
        <w:t> </w:t>
      </w:r>
      <w:r>
        <w:rPr/>
        <w:t>al.</w:t>
      </w:r>
      <w:r>
        <w:rPr>
          <w:spacing w:val="-7"/>
        </w:rPr>
        <w:t> </w:t>
      </w:r>
      <w:r>
        <w:rPr>
          <w:i/>
        </w:rPr>
        <w:t>BMJ</w:t>
      </w:r>
      <w:r>
        <w:rPr>
          <w:i/>
          <w:spacing w:val="-8"/>
        </w:rPr>
        <w:t> </w:t>
      </w:r>
      <w:r>
        <w:rPr/>
        <w:t>2024;385:e078378.</w:t>
      </w:r>
      <w:r>
        <w:rPr>
          <w:spacing w:val="-7"/>
        </w:rPr>
        <w:t> </w:t>
      </w:r>
      <w:r>
        <w:rPr/>
        <w:t>doi:10.1136/bmj-2023-</w:t>
      </w:r>
      <w:r>
        <w:rPr>
          <w:spacing w:val="-2"/>
        </w:rPr>
        <w:t>078378</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9"/>
        <w:rPr>
          <w:sz w:val="20"/>
        </w:rPr>
      </w:pPr>
      <w:r>
        <w:rPr>
          <w:sz w:val="20"/>
        </w:rPr>
        <mc:AlternateContent>
          <mc:Choice Requires="wps">
            <w:drawing>
              <wp:anchor distT="0" distB="0" distL="0" distR="0" allowOverlap="1" layoutInCell="1" locked="0" behindDoc="1" simplePos="0" relativeHeight="487588352">
                <wp:simplePos x="0" y="0"/>
                <wp:positionH relativeFrom="page">
                  <wp:posOffset>926472</wp:posOffset>
                </wp:positionH>
                <wp:positionV relativeFrom="paragraph">
                  <wp:posOffset>287751</wp:posOffset>
                </wp:positionV>
                <wp:extent cx="1828800" cy="9525"/>
                <wp:effectExtent l="0" t="0" r="0" b="0"/>
                <wp:wrapTopAndBottom/>
                <wp:docPr id="5" name="Graphic 5"/>
                <wp:cNvGraphicFramePr>
                  <a:graphicFrameLocks/>
                </wp:cNvGraphicFramePr>
                <a:graphic>
                  <a:graphicData uri="http://schemas.microsoft.com/office/word/2010/wordprocessingShape">
                    <wps:wsp>
                      <wps:cNvPr id="5" name="Graphic 5"/>
                      <wps:cNvSpPr/>
                      <wps:spPr>
                        <a:xfrm>
                          <a:off x="0" y="0"/>
                          <a:ext cx="1828800" cy="9525"/>
                        </a:xfrm>
                        <a:custGeom>
                          <a:avLst/>
                          <a:gdLst/>
                          <a:ahLst/>
                          <a:cxnLst/>
                          <a:rect l="l" t="t" r="r" b="b"/>
                          <a:pathLst>
                            <a:path w="1828800" h="9525">
                              <a:moveTo>
                                <a:pt x="1828800" y="0"/>
                              </a:moveTo>
                              <a:lnTo>
                                <a:pt x="0" y="0"/>
                              </a:lnTo>
                              <a:lnTo>
                                <a:pt x="0" y="9144"/>
                              </a:lnTo>
                              <a:lnTo>
                                <a:pt x="1828800" y="9144"/>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2.9506pt;margin-top:22.657589pt;width:144pt;height:.72pt;mso-position-horizontal-relative:page;mso-position-vertical-relative:paragraph;z-index:-15728128;mso-wrap-distance-left:0;mso-wrap-distance-right:0" id="docshape4" filled="true" fillcolor="#000000" stroked="false">
                <v:fill type="solid"/>
                <w10:wrap type="topAndBottom"/>
              </v:rect>
            </w:pict>
          </mc:Fallback>
        </mc:AlternateContent>
      </w:r>
    </w:p>
    <w:p>
      <w:pPr>
        <w:pStyle w:val="BodyText"/>
        <w:spacing w:line="183" w:lineRule="exact" w:before="110"/>
        <w:ind w:left="184"/>
      </w:pPr>
      <w:r>
        <w:rPr>
          <w:vertAlign w:val="superscript"/>
        </w:rPr>
        <w:t>4</w:t>
      </w:r>
      <w:r>
        <w:rPr>
          <w:spacing w:val="-3"/>
          <w:vertAlign w:val="baseline"/>
        </w:rPr>
        <w:t> </w:t>
      </w:r>
      <w:r>
        <w:rPr>
          <w:vertAlign w:val="baseline"/>
        </w:rPr>
        <w:t>This</w:t>
      </w:r>
      <w:r>
        <w:rPr>
          <w:spacing w:val="-4"/>
          <w:vertAlign w:val="baseline"/>
        </w:rPr>
        <w:t> </w:t>
      </w:r>
      <w:r>
        <w:rPr>
          <w:vertAlign w:val="baseline"/>
        </w:rPr>
        <w:t>relates</w:t>
      </w:r>
      <w:r>
        <w:rPr>
          <w:spacing w:val="-3"/>
          <w:vertAlign w:val="baseline"/>
        </w:rPr>
        <w:t> </w:t>
      </w:r>
      <w:r>
        <w:rPr>
          <w:vertAlign w:val="baseline"/>
        </w:rPr>
        <w:t>to</w:t>
      </w:r>
      <w:r>
        <w:rPr>
          <w:spacing w:val="-4"/>
          <w:vertAlign w:val="baseline"/>
        </w:rPr>
        <w:t> </w:t>
      </w:r>
      <w:r>
        <w:rPr>
          <w:vertAlign w:val="baseline"/>
        </w:rPr>
        <w:t>the</w:t>
      </w:r>
      <w:r>
        <w:rPr>
          <w:spacing w:val="-3"/>
          <w:vertAlign w:val="baseline"/>
        </w:rPr>
        <w:t> </w:t>
      </w:r>
      <w:r>
        <w:rPr>
          <w:vertAlign w:val="baseline"/>
        </w:rPr>
        <w:t>analysis</w:t>
      </w:r>
      <w:r>
        <w:rPr>
          <w:spacing w:val="-4"/>
          <w:vertAlign w:val="baseline"/>
        </w:rPr>
        <w:t> </w:t>
      </w:r>
      <w:r>
        <w:rPr>
          <w:vertAlign w:val="baseline"/>
        </w:rPr>
        <w:t>code,</w:t>
      </w:r>
      <w:r>
        <w:rPr>
          <w:spacing w:val="-2"/>
          <w:vertAlign w:val="baseline"/>
        </w:rPr>
        <w:t> </w:t>
      </w:r>
      <w:r>
        <w:rPr>
          <w:vertAlign w:val="baseline"/>
        </w:rPr>
        <w:t>for</w:t>
      </w:r>
      <w:r>
        <w:rPr>
          <w:spacing w:val="-4"/>
          <w:vertAlign w:val="baseline"/>
        </w:rPr>
        <w:t> </w:t>
      </w:r>
      <w:r>
        <w:rPr>
          <w:vertAlign w:val="baseline"/>
        </w:rPr>
        <w:t>example,</w:t>
      </w:r>
      <w:r>
        <w:rPr>
          <w:spacing w:val="-4"/>
          <w:vertAlign w:val="baseline"/>
        </w:rPr>
        <w:t> </w:t>
      </w:r>
      <w:r>
        <w:rPr>
          <w:vertAlign w:val="baseline"/>
        </w:rPr>
        <w:t>any</w:t>
      </w:r>
      <w:r>
        <w:rPr>
          <w:spacing w:val="-3"/>
          <w:vertAlign w:val="baseline"/>
        </w:rPr>
        <w:t> </w:t>
      </w:r>
      <w:r>
        <w:rPr>
          <w:vertAlign w:val="baseline"/>
        </w:rPr>
        <w:t>data</w:t>
      </w:r>
      <w:r>
        <w:rPr>
          <w:spacing w:val="-4"/>
          <w:vertAlign w:val="baseline"/>
        </w:rPr>
        <w:t> </w:t>
      </w:r>
      <w:r>
        <w:rPr>
          <w:vertAlign w:val="baseline"/>
        </w:rPr>
        <w:t>cleaning,</w:t>
      </w:r>
      <w:r>
        <w:rPr>
          <w:spacing w:val="-3"/>
          <w:vertAlign w:val="baseline"/>
        </w:rPr>
        <w:t> </w:t>
      </w:r>
      <w:r>
        <w:rPr>
          <w:vertAlign w:val="baseline"/>
        </w:rPr>
        <w:t>feature</w:t>
      </w:r>
      <w:r>
        <w:rPr>
          <w:spacing w:val="-4"/>
          <w:vertAlign w:val="baseline"/>
        </w:rPr>
        <w:t> </w:t>
      </w:r>
      <w:r>
        <w:rPr>
          <w:vertAlign w:val="baseline"/>
        </w:rPr>
        <w:t>engineering,</w:t>
      </w:r>
      <w:r>
        <w:rPr>
          <w:spacing w:val="-3"/>
          <w:vertAlign w:val="baseline"/>
        </w:rPr>
        <w:t> </w:t>
      </w:r>
      <w:r>
        <w:rPr>
          <w:vertAlign w:val="baseline"/>
        </w:rPr>
        <w:t>model</w:t>
      </w:r>
      <w:r>
        <w:rPr>
          <w:spacing w:val="-4"/>
          <w:vertAlign w:val="baseline"/>
        </w:rPr>
        <w:t> </w:t>
      </w:r>
      <w:r>
        <w:rPr>
          <w:vertAlign w:val="baseline"/>
        </w:rPr>
        <w:t>building,</w:t>
      </w:r>
      <w:r>
        <w:rPr>
          <w:spacing w:val="-3"/>
          <w:vertAlign w:val="baseline"/>
        </w:rPr>
        <w:t> </w:t>
      </w:r>
      <w:r>
        <w:rPr>
          <w:spacing w:val="-2"/>
          <w:vertAlign w:val="baseline"/>
        </w:rPr>
        <w:t>evaluation.</w:t>
      </w:r>
    </w:p>
    <w:p>
      <w:pPr>
        <w:pStyle w:val="BodyText"/>
        <w:spacing w:line="183" w:lineRule="exact"/>
        <w:ind w:left="184"/>
      </w:pPr>
      <w:r>
        <w:rPr>
          <w:vertAlign w:val="superscript"/>
        </w:rPr>
        <w:t>5</w:t>
      </w:r>
      <w:r>
        <w:rPr>
          <w:spacing w:val="-2"/>
          <w:vertAlign w:val="baseline"/>
        </w:rPr>
        <w:t> </w:t>
      </w:r>
      <w:r>
        <w:rPr>
          <w:vertAlign w:val="baseline"/>
        </w:rPr>
        <w:t>This</w:t>
      </w:r>
      <w:r>
        <w:rPr>
          <w:spacing w:val="-2"/>
          <w:vertAlign w:val="baseline"/>
        </w:rPr>
        <w:t> </w:t>
      </w:r>
      <w:r>
        <w:rPr>
          <w:vertAlign w:val="baseline"/>
        </w:rPr>
        <w:t>relates</w:t>
      </w:r>
      <w:r>
        <w:rPr>
          <w:spacing w:val="-2"/>
          <w:vertAlign w:val="baseline"/>
        </w:rPr>
        <w:t> </w:t>
      </w:r>
      <w:r>
        <w:rPr>
          <w:vertAlign w:val="baseline"/>
        </w:rPr>
        <w:t>to</w:t>
      </w:r>
      <w:r>
        <w:rPr>
          <w:spacing w:val="-3"/>
          <w:vertAlign w:val="baseline"/>
        </w:rPr>
        <w:t> </w:t>
      </w:r>
      <w:r>
        <w:rPr>
          <w:vertAlign w:val="baseline"/>
        </w:rPr>
        <w:t>the</w:t>
      </w:r>
      <w:r>
        <w:rPr>
          <w:spacing w:val="-2"/>
          <w:vertAlign w:val="baseline"/>
        </w:rPr>
        <w:t> </w:t>
      </w:r>
      <w:r>
        <w:rPr>
          <w:vertAlign w:val="baseline"/>
        </w:rPr>
        <w:t>code</w:t>
      </w:r>
      <w:r>
        <w:rPr>
          <w:spacing w:val="-2"/>
          <w:vertAlign w:val="baseline"/>
        </w:rPr>
        <w:t> </w:t>
      </w:r>
      <w:r>
        <w:rPr>
          <w:vertAlign w:val="baseline"/>
        </w:rPr>
        <w:t>to</w:t>
      </w:r>
      <w:r>
        <w:rPr>
          <w:spacing w:val="-2"/>
          <w:vertAlign w:val="baseline"/>
        </w:rPr>
        <w:t> </w:t>
      </w:r>
      <w:r>
        <w:rPr>
          <w:vertAlign w:val="baseline"/>
        </w:rPr>
        <w:t>implement</w:t>
      </w:r>
      <w:r>
        <w:rPr>
          <w:spacing w:val="-3"/>
          <w:vertAlign w:val="baseline"/>
        </w:rPr>
        <w:t> </w:t>
      </w:r>
      <w:r>
        <w:rPr>
          <w:vertAlign w:val="baseline"/>
        </w:rPr>
        <w:t>the</w:t>
      </w:r>
      <w:r>
        <w:rPr>
          <w:spacing w:val="-2"/>
          <w:vertAlign w:val="baseline"/>
        </w:rPr>
        <w:t> </w:t>
      </w:r>
      <w:r>
        <w:rPr>
          <w:vertAlign w:val="baseline"/>
        </w:rPr>
        <w:t>model</w:t>
      </w:r>
      <w:r>
        <w:rPr>
          <w:spacing w:val="-2"/>
          <w:vertAlign w:val="baseline"/>
        </w:rPr>
        <w:t> </w:t>
      </w:r>
      <w:r>
        <w:rPr>
          <w:vertAlign w:val="baseline"/>
        </w:rPr>
        <w:t>to</w:t>
      </w:r>
      <w:r>
        <w:rPr>
          <w:spacing w:val="-2"/>
          <w:vertAlign w:val="baseline"/>
        </w:rPr>
        <w:t> </w:t>
      </w:r>
      <w:r>
        <w:rPr>
          <w:vertAlign w:val="baseline"/>
        </w:rPr>
        <w:t>get</w:t>
      </w:r>
      <w:r>
        <w:rPr>
          <w:spacing w:val="-3"/>
          <w:vertAlign w:val="baseline"/>
        </w:rPr>
        <w:t> </w:t>
      </w:r>
      <w:r>
        <w:rPr>
          <w:vertAlign w:val="baseline"/>
        </w:rPr>
        <w:t>estimates</w:t>
      </w:r>
      <w:r>
        <w:rPr>
          <w:spacing w:val="-2"/>
          <w:vertAlign w:val="baseline"/>
        </w:rPr>
        <w:t> </w:t>
      </w:r>
      <w:r>
        <w:rPr>
          <w:vertAlign w:val="baseline"/>
        </w:rPr>
        <w:t>of</w:t>
      </w:r>
      <w:r>
        <w:rPr>
          <w:spacing w:val="-2"/>
          <w:vertAlign w:val="baseline"/>
        </w:rPr>
        <w:t> </w:t>
      </w:r>
      <w:r>
        <w:rPr>
          <w:vertAlign w:val="baseline"/>
        </w:rPr>
        <w:t>risk</w:t>
      </w:r>
      <w:r>
        <w:rPr>
          <w:spacing w:val="-3"/>
          <w:vertAlign w:val="baseline"/>
        </w:rPr>
        <w:t> </w:t>
      </w:r>
      <w:r>
        <w:rPr>
          <w:vertAlign w:val="baseline"/>
        </w:rPr>
        <w:t>for</w:t>
      </w:r>
      <w:r>
        <w:rPr>
          <w:spacing w:val="-2"/>
          <w:vertAlign w:val="baseline"/>
        </w:rPr>
        <w:t> </w:t>
      </w:r>
      <w:r>
        <w:rPr>
          <w:vertAlign w:val="baseline"/>
        </w:rPr>
        <w:t>a</w:t>
      </w:r>
      <w:r>
        <w:rPr>
          <w:spacing w:val="-2"/>
          <w:vertAlign w:val="baseline"/>
        </w:rPr>
        <w:t> </w:t>
      </w:r>
      <w:r>
        <w:rPr>
          <w:vertAlign w:val="baseline"/>
        </w:rPr>
        <w:t>new</w:t>
      </w:r>
      <w:r>
        <w:rPr>
          <w:spacing w:val="-1"/>
          <w:vertAlign w:val="baseline"/>
        </w:rPr>
        <w:t> </w:t>
      </w:r>
      <w:r>
        <w:rPr>
          <w:spacing w:val="-2"/>
          <w:vertAlign w:val="baseline"/>
        </w:rPr>
        <w:t>individual.</w:t>
      </w:r>
    </w:p>
    <w:sectPr>
      <w:pgSz w:w="11910" w:h="16840"/>
      <w:pgMar w:header="31" w:footer="641" w:top="1200" w:bottom="880" w:left="425" w:right="283"/>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7154176">
              <wp:simplePos x="0" y="0"/>
              <wp:positionH relativeFrom="page">
                <wp:posOffset>6815870</wp:posOffset>
              </wp:positionH>
              <wp:positionV relativeFrom="page">
                <wp:posOffset>10119914</wp:posOffset>
              </wp:positionV>
              <wp:extent cx="538480" cy="13335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538480" cy="133350"/>
                      </a:xfrm>
                      <a:prstGeom prst="rect">
                        <a:avLst/>
                      </a:prstGeom>
                    </wps:spPr>
                    <wps:txbx>
                      <w:txbxContent>
                        <w:p>
                          <w:pPr>
                            <w:spacing w:before="19"/>
                            <w:ind w:left="20" w:right="0" w:firstLine="0"/>
                            <w:jc w:val="left"/>
                            <w:rPr>
                              <w:rFonts w:ascii="Calibri"/>
                              <w:sz w:val="14"/>
                            </w:rPr>
                          </w:pPr>
                          <w:r>
                            <w:rPr>
                              <w:rFonts w:ascii="Calibri"/>
                              <w:sz w:val="14"/>
                            </w:rPr>
                            <w:t>Page</w:t>
                          </w:r>
                          <w:r>
                            <w:rPr>
                              <w:rFonts w:ascii="Calibri"/>
                              <w:spacing w:val="-2"/>
                              <w:sz w:val="14"/>
                            </w:rPr>
                            <w:t> </w:t>
                          </w:r>
                          <w:r>
                            <w:rPr>
                              <w:rFonts w:ascii="Calibri"/>
                              <w:sz w:val="14"/>
                            </w:rPr>
                            <w:fldChar w:fldCharType="begin"/>
                          </w:r>
                          <w:r>
                            <w:rPr>
                              <w:rFonts w:ascii="Calibri"/>
                              <w:sz w:val="14"/>
                            </w:rPr>
                            <w:instrText> PAGE </w:instrText>
                          </w:r>
                          <w:r>
                            <w:rPr>
                              <w:rFonts w:ascii="Calibri"/>
                              <w:sz w:val="14"/>
                            </w:rPr>
                            <w:fldChar w:fldCharType="separate"/>
                          </w:r>
                          <w:r>
                            <w:rPr>
                              <w:rFonts w:ascii="Calibri"/>
                              <w:sz w:val="14"/>
                            </w:rPr>
                            <w:t>1</w:t>
                          </w:r>
                          <w:r>
                            <w:rPr>
                              <w:rFonts w:ascii="Calibri"/>
                              <w:sz w:val="14"/>
                            </w:rPr>
                            <w:fldChar w:fldCharType="end"/>
                          </w:r>
                          <w:r>
                            <w:rPr>
                              <w:rFonts w:ascii="Calibri"/>
                              <w:spacing w:val="-2"/>
                              <w:sz w:val="14"/>
                            </w:rPr>
                            <w:t> </w:t>
                          </w:r>
                          <w:r>
                            <w:rPr>
                              <w:rFonts w:ascii="Calibri"/>
                              <w:sz w:val="14"/>
                            </w:rPr>
                            <w:t>of</w:t>
                          </w:r>
                          <w:r>
                            <w:rPr>
                              <w:rFonts w:ascii="Calibri"/>
                              <w:spacing w:val="-1"/>
                              <w:sz w:val="14"/>
                            </w:rPr>
                            <w:t> </w:t>
                          </w:r>
                          <w:r>
                            <w:rPr>
                              <w:rFonts w:ascii="Calibri"/>
                              <w:spacing w:val="-10"/>
                              <w:sz w:val="14"/>
                            </w:rPr>
                            <w:fldChar w:fldCharType="begin"/>
                          </w:r>
                          <w:r>
                            <w:rPr>
                              <w:rFonts w:ascii="Calibri"/>
                              <w:spacing w:val="-10"/>
                              <w:sz w:val="14"/>
                            </w:rPr>
                            <w:instrText> NUMPAGES </w:instrText>
                          </w:r>
                          <w:r>
                            <w:rPr>
                              <w:rFonts w:ascii="Calibri"/>
                              <w:spacing w:val="-10"/>
                              <w:sz w:val="14"/>
                            </w:rPr>
                            <w:fldChar w:fldCharType="separate"/>
                          </w:r>
                          <w:r>
                            <w:rPr>
                              <w:rFonts w:ascii="Calibri"/>
                              <w:spacing w:val="-10"/>
                              <w:sz w:val="14"/>
                            </w:rPr>
                            <w:t>2</w:t>
                          </w:r>
                          <w:r>
                            <w:rPr>
                              <w:rFonts w:ascii="Calibri"/>
                              <w:spacing w:val="-10"/>
                              <w:sz w:val="14"/>
                            </w:rPr>
                            <w:fldChar w:fldCharType="end"/>
                          </w:r>
                        </w:p>
                      </w:txbxContent>
                    </wps:txbx>
                    <wps:bodyPr wrap="square" lIns="0" tIns="0" rIns="0" bIns="0" rtlCol="0">
                      <a:noAutofit/>
                    </wps:bodyPr>
                  </wps:wsp>
                </a:graphicData>
              </a:graphic>
            </wp:anchor>
          </w:drawing>
        </mc:Choice>
        <mc:Fallback>
          <w:pict>
            <v:shape style="position:absolute;margin-left:536.682739pt;margin-top:796.843628pt;width:42.4pt;height:10.5pt;mso-position-horizontal-relative:page;mso-position-vertical-relative:page;z-index:-16162304" type="#_x0000_t202" id="docshape2" filled="false" stroked="false">
              <v:textbox inset="0,0,0,0">
                <w:txbxContent>
                  <w:p>
                    <w:pPr>
                      <w:spacing w:before="19"/>
                      <w:ind w:left="20" w:right="0" w:firstLine="0"/>
                      <w:jc w:val="left"/>
                      <w:rPr>
                        <w:rFonts w:ascii="Calibri"/>
                        <w:sz w:val="14"/>
                      </w:rPr>
                    </w:pPr>
                    <w:r>
                      <w:rPr>
                        <w:rFonts w:ascii="Calibri"/>
                        <w:sz w:val="14"/>
                      </w:rPr>
                      <w:t>Page</w:t>
                    </w:r>
                    <w:r>
                      <w:rPr>
                        <w:rFonts w:ascii="Calibri"/>
                        <w:spacing w:val="-2"/>
                        <w:sz w:val="14"/>
                      </w:rPr>
                      <w:t> </w:t>
                    </w:r>
                    <w:r>
                      <w:rPr>
                        <w:rFonts w:ascii="Calibri"/>
                        <w:sz w:val="14"/>
                      </w:rPr>
                      <w:fldChar w:fldCharType="begin"/>
                    </w:r>
                    <w:r>
                      <w:rPr>
                        <w:rFonts w:ascii="Calibri"/>
                        <w:sz w:val="14"/>
                      </w:rPr>
                      <w:instrText> PAGE </w:instrText>
                    </w:r>
                    <w:r>
                      <w:rPr>
                        <w:rFonts w:ascii="Calibri"/>
                        <w:sz w:val="14"/>
                      </w:rPr>
                      <w:fldChar w:fldCharType="separate"/>
                    </w:r>
                    <w:r>
                      <w:rPr>
                        <w:rFonts w:ascii="Calibri"/>
                        <w:sz w:val="14"/>
                      </w:rPr>
                      <w:t>1</w:t>
                    </w:r>
                    <w:r>
                      <w:rPr>
                        <w:rFonts w:ascii="Calibri"/>
                        <w:sz w:val="14"/>
                      </w:rPr>
                      <w:fldChar w:fldCharType="end"/>
                    </w:r>
                    <w:r>
                      <w:rPr>
                        <w:rFonts w:ascii="Calibri"/>
                        <w:spacing w:val="-2"/>
                        <w:sz w:val="14"/>
                      </w:rPr>
                      <w:t> </w:t>
                    </w:r>
                    <w:r>
                      <w:rPr>
                        <w:rFonts w:ascii="Calibri"/>
                        <w:sz w:val="14"/>
                      </w:rPr>
                      <w:t>of</w:t>
                    </w:r>
                    <w:r>
                      <w:rPr>
                        <w:rFonts w:ascii="Calibri"/>
                        <w:spacing w:val="-1"/>
                        <w:sz w:val="14"/>
                      </w:rPr>
                      <w:t> </w:t>
                    </w:r>
                    <w:r>
                      <w:rPr>
                        <w:rFonts w:ascii="Calibri"/>
                        <w:spacing w:val="-10"/>
                        <w:sz w:val="14"/>
                      </w:rPr>
                      <w:fldChar w:fldCharType="begin"/>
                    </w:r>
                    <w:r>
                      <w:rPr>
                        <w:rFonts w:ascii="Calibri"/>
                        <w:spacing w:val="-10"/>
                        <w:sz w:val="14"/>
                      </w:rPr>
                      <w:instrText> NUMPAGES </w:instrText>
                    </w:r>
                    <w:r>
                      <w:rPr>
                        <w:rFonts w:ascii="Calibri"/>
                        <w:spacing w:val="-10"/>
                        <w:sz w:val="14"/>
                      </w:rPr>
                      <w:fldChar w:fldCharType="separate"/>
                    </w:r>
                    <w:r>
                      <w:rPr>
                        <w:rFonts w:ascii="Calibri"/>
                        <w:spacing w:val="-10"/>
                        <w:sz w:val="14"/>
                      </w:rPr>
                      <w:t>2</w:t>
                    </w:r>
                    <w:r>
                      <w:rPr>
                        <w:rFonts w:ascii="Calibri"/>
                        <w:spacing w:val="-10"/>
                        <w:sz w:val="14"/>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w:drawing>
        <wp:anchor distT="0" distB="0" distL="0" distR="0" allowOverlap="1" layoutInCell="1" locked="0" behindDoc="1" simplePos="0" relativeHeight="487153152">
          <wp:simplePos x="0" y="0"/>
          <wp:positionH relativeFrom="page">
            <wp:posOffset>279916</wp:posOffset>
          </wp:positionH>
          <wp:positionV relativeFrom="page">
            <wp:posOffset>171966</wp:posOffset>
          </wp:positionV>
          <wp:extent cx="3267271" cy="440054"/>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3267271" cy="440054"/>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153664">
              <wp:simplePos x="0" y="0"/>
              <wp:positionH relativeFrom="page">
                <wp:posOffset>6383795</wp:posOffset>
              </wp:positionH>
              <wp:positionV relativeFrom="page">
                <wp:posOffset>448609</wp:posOffset>
              </wp:positionV>
              <wp:extent cx="946785" cy="13335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946785" cy="133350"/>
                      </a:xfrm>
                      <a:prstGeom prst="rect">
                        <a:avLst/>
                      </a:prstGeom>
                    </wps:spPr>
                    <wps:txbx>
                      <w:txbxContent>
                        <w:p>
                          <w:pPr>
                            <w:spacing w:before="19"/>
                            <w:ind w:left="20" w:right="0" w:firstLine="0"/>
                            <w:jc w:val="left"/>
                            <w:rPr>
                              <w:rFonts w:ascii="Calibri"/>
                              <w:sz w:val="14"/>
                            </w:rPr>
                          </w:pPr>
                          <w:r>
                            <w:rPr>
                              <w:rFonts w:ascii="Calibri"/>
                              <w:spacing w:val="-2"/>
                              <w:sz w:val="14"/>
                            </w:rPr>
                            <w:t>Version:</w:t>
                          </w:r>
                          <w:r>
                            <w:rPr>
                              <w:rFonts w:ascii="Calibri"/>
                              <w:spacing w:val="25"/>
                              <w:sz w:val="14"/>
                            </w:rPr>
                            <w:t> </w:t>
                          </w:r>
                          <w:r>
                            <w:rPr>
                              <w:rFonts w:ascii="Calibri"/>
                              <w:spacing w:val="-2"/>
                              <w:sz w:val="14"/>
                            </w:rPr>
                            <w:t>11-January-</w:t>
                          </w:r>
                          <w:r>
                            <w:rPr>
                              <w:rFonts w:ascii="Calibri"/>
                              <w:spacing w:val="-4"/>
                              <w:sz w:val="14"/>
                            </w:rPr>
                            <w:t>2024</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02.661072pt;margin-top:35.323616pt;width:74.55pt;height:10.5pt;mso-position-horizontal-relative:page;mso-position-vertical-relative:page;z-index:-16162816" type="#_x0000_t202" id="docshape1" filled="false" stroked="false">
              <v:textbox inset="0,0,0,0">
                <w:txbxContent>
                  <w:p>
                    <w:pPr>
                      <w:spacing w:before="19"/>
                      <w:ind w:left="20" w:right="0" w:firstLine="0"/>
                      <w:jc w:val="left"/>
                      <w:rPr>
                        <w:rFonts w:ascii="Calibri"/>
                        <w:sz w:val="14"/>
                      </w:rPr>
                    </w:pPr>
                    <w:r>
                      <w:rPr>
                        <w:rFonts w:ascii="Calibri"/>
                        <w:spacing w:val="-2"/>
                        <w:sz w:val="14"/>
                      </w:rPr>
                      <w:t>Version:</w:t>
                    </w:r>
                    <w:r>
                      <w:rPr>
                        <w:rFonts w:ascii="Calibri"/>
                        <w:spacing w:val="25"/>
                        <w:sz w:val="14"/>
                      </w:rPr>
                      <w:t> </w:t>
                    </w:r>
                    <w:r>
                      <w:rPr>
                        <w:rFonts w:ascii="Calibri"/>
                        <w:spacing w:val="-2"/>
                        <w:sz w:val="14"/>
                      </w:rPr>
                      <w:t>11-January-</w:t>
                    </w:r>
                    <w:r>
                      <w:rPr>
                        <w:rFonts w:ascii="Calibri"/>
                        <w:spacing w:val="-4"/>
                        <w:sz w:val="14"/>
                      </w:rPr>
                      <w:t>2024</w:t>
                    </w:r>
                  </w:p>
                </w:txbxContent>
              </v:textbox>
              <w10:wrap type="none"/>
            </v:shape>
          </w:pict>
        </mc:Fallback>
      </mc:AlternateConten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16"/>
      <w:szCs w:val="16"/>
      <w:lang w:val="en-US" w:eastAsia="en-US" w:bidi="ar-SA"/>
    </w:rPr>
  </w:style>
  <w:style w:styleId="Heading1" w:type="paragraph">
    <w:name w:val="Heading 1"/>
    <w:basedOn w:val="Normal"/>
    <w:uiPriority w:val="1"/>
    <w:qFormat/>
    <w:pPr>
      <w:ind w:left="41"/>
      <w:outlineLvl w:val="1"/>
    </w:pPr>
    <w:rPr>
      <w:rFonts w:ascii="Times New Roman" w:hAnsi="Times New Roman" w:eastAsia="Times New Roman" w:cs="Times New Roman"/>
      <w:sz w:val="20"/>
      <w:szCs w:val="20"/>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2026-10-02T06:15:10Z</dcterms:created>
  <dcterms:modified xsi:type="dcterms:W3CDTF">2026-10-02T06:15:10Z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2026-10-02T00:00:00Z</vt:filetime>
  </property>
  <property fmtid="{D5CDD505-2E9C-101B-9397-08002B2CF9AE}" pid="4" name="Creator">
    <vt:lpwstr>PDFium</vt:lpwstr>
  </property>
  <property fmtid="{D5CDD505-2E9C-101B-9397-08002B2CF9AE}" pid="5" name="Producer">
    <vt:lpwstr>PDFium</vt:lpwstr>
  </property>
  <property fmtid="{D5CDD505-2E9C-101B-9397-08002B2CF9AE}" pid="6" name="LastSaved">
    <vt:filetime>2026-10-02T00:00:00Z</vt:filetime>
  </property>
</Properties>
</file>