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3F35B" w14:textId="77777777" w:rsidR="00207131" w:rsidRDefault="00000000">
      <w:pPr>
        <w:spacing w:after="200"/>
      </w:pPr>
      <w:r>
        <w:rPr>
          <w:b/>
          <w:bCs/>
          <w:sz w:val="28"/>
          <w:szCs w:val="28"/>
        </w:rPr>
        <w:t>Multimedia Appendix 3. Component independence (per-pair statistics and figure) and construct-validity simulation (original pipeline version, repository tag v1)</w:t>
      </w:r>
    </w:p>
    <w:p w14:paraId="5DEB8ED9" w14:textId="77777777" w:rsidR="00207131" w:rsidRDefault="00000000">
      <w:pPr>
        <w:spacing w:after="120" w:line="264" w:lineRule="auto"/>
      </w:pPr>
      <w:r>
        <w:t xml:space="preserve">These results come from the original pipeline version (repository tag v1, commit fca1d9c) [1]: notebook </w:t>
      </w:r>
      <w:proofErr w:type="spellStart"/>
      <w:r>
        <w:t>NDI_Pipeline.ipynb</w:t>
      </w:r>
      <w:proofErr w:type="spellEnd"/>
      <w:r>
        <w:t xml:space="preserve">, cells B2 (component independence on real data), C2.0 to C2.4 (construct-validity simulation) and C2.5 (independence on simulated data), with the saved files in results_final_v1_frozen_backup/. They were not re-run for the revision. The same cells, run again in the version 1.2 session (NDI_v1.2_Corrections.ipynb), printed identical values. Because these channels come from the original implementation, T was computed from whole-series statistics (Multimedia Appendix 1, correction 2), and </w:t>
      </w:r>
      <w:proofErr w:type="spellStart"/>
      <w:r>
        <w:t>PMData</w:t>
      </w:r>
      <w:proofErr w:type="spellEnd"/>
      <w:r>
        <w:t xml:space="preserve"> had 15 participants (p12 was not yet loaded; correction 5). Values are given to three decimals.</w:t>
      </w:r>
    </w:p>
    <w:p w14:paraId="30D3FBCA" w14:textId="77777777" w:rsidR="00207131" w:rsidRDefault="00000000">
      <w:pPr>
        <w:pStyle w:val="Heading1"/>
      </w:pPr>
      <w:r>
        <w:t>1. Component independence on real data</w:t>
      </w:r>
    </w:p>
    <w:p w14:paraId="4F6F4FDF" w14:textId="77777777" w:rsidR="00207131" w:rsidRDefault="00000000">
      <w:pPr>
        <w:spacing w:after="120" w:line="264" w:lineRule="auto"/>
      </w:pPr>
      <w:r>
        <w:t xml:space="preserve">For each dataset the three channels were pooled over participant-days. Three checks were applied to each pair of channels: the Spearman correlation; mutual information (MI) compared with a within-participant shuffle null, in which one channel is permuted within each participant 200 times, with dependence declared when the observed MI exceeds the 95th percentile of the null; and normalised MI. The effective rank of the standardised three-column component matrix (the exponential of the entropy of its normalised singular values) is 3 when the channels carry three independent directions and 1 when they carry one. DEPRESJON [2] contributed 54 recordings (23 patients and 32 controls, less one patient recording with fewer than 15 days), and </w:t>
      </w:r>
      <w:proofErr w:type="spellStart"/>
      <w:r>
        <w:t>PMData</w:t>
      </w:r>
      <w:proofErr w:type="spellEnd"/>
      <w:r>
        <w:t xml:space="preserve"> [3] 15 participants.</w:t>
      </w:r>
    </w:p>
    <w:p w14:paraId="7C57EF88" w14:textId="77777777" w:rsidR="00207131" w:rsidRDefault="00000000">
      <w:pPr>
        <w:keepNext/>
        <w:spacing w:before="120" w:after="80"/>
      </w:pPr>
      <w:r>
        <w:rPr>
          <w:b/>
          <w:bCs/>
          <w:sz w:val="20"/>
          <w:szCs w:val="20"/>
        </w:rPr>
        <w:t>Table 1.</w:t>
      </w:r>
      <w:r>
        <w:rPr>
          <w:sz w:val="20"/>
          <w:szCs w:val="20"/>
        </w:rPr>
        <w:t xml:space="preserve"> Per-pair independence statistics for the three </w:t>
      </w:r>
      <w:proofErr w:type="spellStart"/>
      <w:r>
        <w:rPr>
          <w:sz w:val="20"/>
          <w:szCs w:val="20"/>
        </w:rPr>
        <w:t>neutrosophic</w:t>
      </w:r>
      <w:proofErr w:type="spellEnd"/>
      <w:r>
        <w:rPr>
          <w:sz w:val="20"/>
          <w:szCs w:val="20"/>
        </w:rPr>
        <w:t xml:space="preserve"> channels (tag v1).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8"/>
        <w:gridCol w:w="2376"/>
        <w:gridCol w:w="1512"/>
        <w:gridCol w:w="1728"/>
        <w:gridCol w:w="2160"/>
        <w:gridCol w:w="1512"/>
        <w:gridCol w:w="1944"/>
      </w:tblGrid>
      <w:tr w:rsidR="00207131" w14:paraId="5614B1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D2639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Dataset</w:t>
            </w:r>
          </w:p>
        </w:tc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02F40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Pair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217C3A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Spearman ρ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7659B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MI, observed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1CF6B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MI, 95th percentile of shuffle null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AEE2C2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Normalised MI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E10BB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Dependence detected</w:t>
            </w:r>
          </w:p>
        </w:tc>
      </w:tr>
      <w:tr w:rsidR="00207131" w14:paraId="4ADA9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E18E03" w14:textId="77777777" w:rsidR="00207131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PMData</w:t>
            </w:r>
            <w:proofErr w:type="spellEnd"/>
          </w:p>
        </w:tc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20326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T–F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0F9E9A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0.057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42C99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0.171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FBB55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0.090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265E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0.072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BB0C7B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</w:tr>
      <w:tr w:rsidR="00207131" w14:paraId="7E8B0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87205" w14:textId="77777777" w:rsidR="00207131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PMData</w:t>
            </w:r>
            <w:proofErr w:type="spellEnd"/>
          </w:p>
        </w:tc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AF619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T–I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FCD1D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0.096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C9592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0.124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2D92E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0.088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29D1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0.075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706979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</w:tr>
      <w:tr w:rsidR="00207131" w14:paraId="1BA68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30F1B" w14:textId="77777777" w:rsidR="00207131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PMData</w:t>
            </w:r>
            <w:proofErr w:type="spellEnd"/>
          </w:p>
        </w:tc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757C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F–I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E2B87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0.074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8BE85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0.196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61E46A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0.157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45FCC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0.095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5BCBCF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</w:tr>
      <w:tr w:rsidR="00207131" w14:paraId="01275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B991F2" w14:textId="77777777" w:rsidR="00207131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PMData</w:t>
            </w:r>
            <w:proofErr w:type="spellEnd"/>
          </w:p>
        </w:tc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0CF3F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Effective rank (T, I, F)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BB9807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40D0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38548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CCB3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BB479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2.99 of 3</w:t>
            </w:r>
          </w:p>
        </w:tc>
      </w:tr>
      <w:tr w:rsidR="00207131" w14:paraId="28E51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B6B6F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DEPRESJON</w:t>
            </w:r>
          </w:p>
        </w:tc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57BFC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T–F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23EC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0.369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E1B2C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0.116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5558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0.062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E0CB5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0.184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A435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</w:tr>
      <w:tr w:rsidR="00207131" w14:paraId="666BE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E0BE5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DEPRESJON</w:t>
            </w:r>
          </w:p>
        </w:tc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B3618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T–I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8711C1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−0.245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10D8C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0.093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1BE67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0.079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249B7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0.122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2B238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</w:tr>
      <w:tr w:rsidR="00207131" w14:paraId="4189B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B28E2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DEPRESJON</w:t>
            </w:r>
          </w:p>
        </w:tc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C5046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F–I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07607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−0.582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1CDA43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0.363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E0F83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0.269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D5DFE5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0.279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B1CB9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Yes</w:t>
            </w:r>
          </w:p>
        </w:tc>
      </w:tr>
      <w:tr w:rsidR="00207131" w14:paraId="5E1B0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60C69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DEPRESJON</w:t>
            </w:r>
          </w:p>
        </w:tc>
        <w:tc>
          <w:tcPr>
            <w:tcW w:w="23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702EB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Effective rank (T, I, F)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7C4FE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7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D1306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1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2FA359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51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A62D2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9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E1C28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2.94 of 3</w:t>
            </w:r>
          </w:p>
        </w:tc>
      </w:tr>
    </w:tbl>
    <w:p w14:paraId="4EC573B3" w14:textId="77777777" w:rsidR="00207131" w:rsidRDefault="00000000">
      <w:pPr>
        <w:spacing w:before="40" w:after="40"/>
      </w:pPr>
      <w:r>
        <w:rPr>
          <w:sz w:val="18"/>
          <w:szCs w:val="18"/>
        </w:rPr>
        <w:t xml:space="preserve">Source: </w:t>
      </w:r>
      <w:proofErr w:type="spellStart"/>
      <w:r>
        <w:rPr>
          <w:sz w:val="18"/>
          <w:szCs w:val="18"/>
        </w:rPr>
        <w:t>NDI_Pipeline.ipynb</w:t>
      </w:r>
      <w:proofErr w:type="spellEnd"/>
      <w:r>
        <w:rPr>
          <w:sz w:val="18"/>
          <w:szCs w:val="18"/>
        </w:rPr>
        <w:t>, cell B2; results_final_v1_frozen_backup/item7_independence_real_data.csv. MI: mutual information.</w:t>
      </w:r>
    </w:p>
    <w:p w14:paraId="07F47239" w14:textId="77777777" w:rsidR="00207131" w:rsidRDefault="00000000">
      <w:pPr>
        <w:keepNext/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0A1106D3" wp14:editId="4A3F921C">
            <wp:extent cx="60960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A02A" w14:textId="77777777" w:rsidR="00207131" w:rsidRDefault="00000000">
      <w:pPr>
        <w:keepNext/>
        <w:spacing w:before="120" w:after="80"/>
      </w:pPr>
      <w:r>
        <w:rPr>
          <w:b/>
          <w:bCs/>
          <w:sz w:val="20"/>
          <w:szCs w:val="20"/>
        </w:rPr>
        <w:t>Figure 1.</w:t>
      </w:r>
      <w:r>
        <w:rPr>
          <w:sz w:val="20"/>
          <w:szCs w:val="20"/>
        </w:rPr>
        <w:t xml:space="preserve"> Observed mutual information for each pair of channels (black points) against the 95th percentile of the within-participant shuffle null (grey bars), with the Spearman ρ of each pair below its label. The observed value lies above the null in all six dataset-pair combinations, including the three </w:t>
      </w:r>
      <w:proofErr w:type="spellStart"/>
      <w:r>
        <w:rPr>
          <w:sz w:val="20"/>
          <w:szCs w:val="20"/>
        </w:rPr>
        <w:t>PMData</w:t>
      </w:r>
      <w:proofErr w:type="spellEnd"/>
      <w:r>
        <w:rPr>
          <w:sz w:val="20"/>
          <w:szCs w:val="20"/>
        </w:rPr>
        <w:t xml:space="preserve"> pairs whose linear correlations are near zero.</w:t>
      </w:r>
    </w:p>
    <w:p w14:paraId="5CE35295" w14:textId="77777777" w:rsidR="00207131" w:rsidRDefault="00000000">
      <w:pPr>
        <w:spacing w:before="40" w:after="40"/>
      </w:pPr>
      <w:r>
        <w:rPr>
          <w:sz w:val="18"/>
          <w:szCs w:val="18"/>
        </w:rPr>
        <w:t>Drawn for this appendix from the values in Table 1; no analysis was re-run.</w:t>
      </w:r>
    </w:p>
    <w:p w14:paraId="17E40A7A" w14:textId="77777777" w:rsidR="00207131" w:rsidRDefault="00000000">
      <w:pPr>
        <w:spacing w:after="120" w:line="264" w:lineRule="auto"/>
      </w:pPr>
      <w:r>
        <w:t xml:space="preserve">Linear correlations were near zero on </w:t>
      </w:r>
      <w:proofErr w:type="spellStart"/>
      <w:r>
        <w:t>PMData</w:t>
      </w:r>
      <w:proofErr w:type="spellEnd"/>
      <w:r>
        <w:t xml:space="preserve"> (|ρ|≤0.10) and moderate on DEPRESJON (|ρ| 0.25 to 0.58), but the shuffle-null test detected dependence in all six dataset-pair combinations, and the effective rank was close to 3 on both datasets. Linear checks alone would therefore miss the nonlinear redundancy between channels.</w:t>
      </w:r>
    </w:p>
    <w:p w14:paraId="2272B6D3" w14:textId="77777777" w:rsidR="00207131" w:rsidRDefault="00000000">
      <w:pPr>
        <w:pStyle w:val="Heading1"/>
      </w:pPr>
      <w:r>
        <w:t>2. Construct-validity simulation</w:t>
      </w:r>
    </w:p>
    <w:p w14:paraId="25DC8197" w14:textId="77777777" w:rsidR="00207131" w:rsidRDefault="00000000">
      <w:pPr>
        <w:spacing w:after="120" w:line="264" w:lineRule="auto"/>
      </w:pPr>
      <w:r>
        <w:t>The simulation asks whether each channel recovers the property it was designed to measure. Its settings were fixed in cell C2.0 before any data were generated, and the signal-to-noise ratio (SNR) levels were not tuned afterwards.</w:t>
      </w:r>
    </w:p>
    <w:p w14:paraId="17643588" w14:textId="77777777" w:rsidR="00207131" w:rsidRDefault="00000000">
      <w:pPr>
        <w:keepNext/>
        <w:spacing w:before="120" w:after="80"/>
      </w:pPr>
      <w:r>
        <w:rPr>
          <w:b/>
          <w:bCs/>
          <w:sz w:val="20"/>
          <w:szCs w:val="20"/>
        </w:rPr>
        <w:t>Table 2.</w:t>
      </w:r>
      <w:r>
        <w:rPr>
          <w:sz w:val="20"/>
          <w:szCs w:val="20"/>
        </w:rPr>
        <w:t xml:space="preserve"> Simulation design (cells C2.0 and C2.1).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8"/>
        <w:gridCol w:w="9072"/>
      </w:tblGrid>
      <w:tr w:rsidR="00207131" w14:paraId="6F6D25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6544E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Setting</w:t>
            </w:r>
          </w:p>
        </w:tc>
        <w:tc>
          <w:tcPr>
            <w:tcW w:w="9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D337D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207131" w14:paraId="29B04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BC4A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Cohort</w:t>
            </w:r>
          </w:p>
        </w:tc>
        <w:tc>
          <w:tcPr>
            <w:tcW w:w="9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31958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15 simulated participants, 140 days each, at each of three SNR levels (0.5, 1.0, 2.0); random seed 20260817</w:t>
            </w:r>
          </w:p>
        </w:tc>
      </w:tr>
      <w:tr w:rsidR="00207131" w14:paraId="52723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01F97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Latent state</w:t>
            </w:r>
          </w:p>
        </w:tc>
        <w:tc>
          <w:tcPr>
            <w:tcW w:w="9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F8CA35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Two-state Markov process (well or episode), with mean durations of 60 days (well) and 14 days (episode); the episode mean is shifted by 2 × SNR</w:t>
            </w:r>
          </w:p>
        </w:tc>
      </w:tr>
      <w:tr w:rsidR="00207131" w14:paraId="3CE64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EAFB6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Participant effects</w:t>
            </w:r>
          </w:p>
        </w:tc>
        <w:tc>
          <w:tcPr>
            <w:tcW w:w="9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A51F1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Level </w:t>
            </w:r>
            <w:proofErr w:type="gramStart"/>
            <w:r>
              <w:rPr>
                <w:sz w:val="18"/>
                <w:szCs w:val="18"/>
              </w:rPr>
              <w:t>intercept</w:t>
            </w:r>
            <w:proofErr w:type="gramEnd"/>
            <w:r>
              <w:rPr>
                <w:sz w:val="18"/>
                <w:szCs w:val="18"/>
              </w:rPr>
              <w:t xml:space="preserve"> a ~ </w:t>
            </w:r>
            <w:proofErr w:type="gramStart"/>
            <w:r>
              <w:rPr>
                <w:sz w:val="18"/>
                <w:szCs w:val="18"/>
              </w:rPr>
              <w:t>N(</w:t>
            </w:r>
            <w:proofErr w:type="gramEnd"/>
            <w:r>
              <w:rPr>
                <w:sz w:val="18"/>
                <w:szCs w:val="18"/>
              </w:rPr>
              <w:t xml:space="preserve">0, 1.0); log-volatility intercept b ~ </w:t>
            </w:r>
            <w:proofErr w:type="gramStart"/>
            <w:r>
              <w:rPr>
                <w:sz w:val="18"/>
                <w:szCs w:val="18"/>
              </w:rPr>
              <w:t>N(</w:t>
            </w:r>
            <w:proofErr w:type="gramEnd"/>
            <w:r>
              <w:rPr>
                <w:sz w:val="18"/>
                <w:szCs w:val="18"/>
              </w:rPr>
              <w:t xml:space="preserve">0, (0.6 × </w:t>
            </w:r>
            <w:proofErr w:type="gramStart"/>
            <w:r>
              <w:rPr>
                <w:sz w:val="18"/>
                <w:szCs w:val="18"/>
              </w:rPr>
              <w:t>SNR)²</w:t>
            </w:r>
            <w:proofErr w:type="gramEnd"/>
            <w:r>
              <w:rPr>
                <w:sz w:val="18"/>
                <w:szCs w:val="18"/>
              </w:rPr>
              <w:t xml:space="preserve">), so the emission SD is exp(b); data-quality parameter c ~ </w:t>
            </w:r>
            <w:proofErr w:type="gramStart"/>
            <w:r>
              <w:rPr>
                <w:sz w:val="18"/>
                <w:szCs w:val="18"/>
              </w:rPr>
              <w:t>U(</w:t>
            </w:r>
            <w:proofErr w:type="gramEnd"/>
            <w:r>
              <w:rPr>
                <w:sz w:val="18"/>
                <w:szCs w:val="18"/>
              </w:rPr>
              <w:t>0.3, 1.0)</w:t>
            </w:r>
          </w:p>
        </w:tc>
      </w:tr>
      <w:tr w:rsidR="00207131" w14:paraId="188C7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4072C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Injected missingness</w:t>
            </w:r>
          </w:p>
        </w:tc>
        <w:tc>
          <w:tcPr>
            <w:tcW w:w="9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400B8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Each day missing with probability (1 − c) × 0.4 × SNR</w:t>
            </w:r>
          </w:p>
        </w:tc>
      </w:tr>
      <w:tr w:rsidR="00207131" w14:paraId="568A5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857DB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lastRenderedPageBreak/>
              <w:t>Injected sensor instability</w:t>
            </w:r>
          </w:p>
        </w:tc>
        <w:tc>
          <w:tcPr>
            <w:tcW w:w="9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F4E45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Flat-line runs of 3 to 6 identical values, started with probability (1 − c) × 0.02 × SNR per day</w:t>
            </w:r>
          </w:p>
        </w:tc>
      </w:tr>
      <w:tr w:rsidR="00207131" w14:paraId="4B682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78F7B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Channels</w:t>
            </w:r>
          </w:p>
        </w:tc>
        <w:tc>
          <w:tcPr>
            <w:tcW w:w="90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830E2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T, I and F computed with the same functions as on the real data (including the leave-one-participant-out population volatility norm), on the raw series with missing days left missing</w:t>
            </w:r>
          </w:p>
        </w:tc>
      </w:tr>
    </w:tbl>
    <w:p w14:paraId="75C87A9C" w14:textId="77777777" w:rsidR="00207131" w:rsidRDefault="00000000">
      <w:pPr>
        <w:keepNext/>
        <w:spacing w:before="120" w:after="80"/>
      </w:pPr>
      <w:r>
        <w:rPr>
          <w:b/>
          <w:bCs/>
          <w:sz w:val="20"/>
          <w:szCs w:val="20"/>
        </w:rPr>
        <w:t>Table 3.</w:t>
      </w:r>
      <w:r>
        <w:rPr>
          <w:sz w:val="20"/>
          <w:szCs w:val="20"/>
        </w:rPr>
        <w:t xml:space="preserve"> Recovery of the planted structure by each channel, at each SNR level.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8"/>
        <w:gridCol w:w="5624"/>
        <w:gridCol w:w="1956"/>
        <w:gridCol w:w="1467"/>
        <w:gridCol w:w="1467"/>
        <w:gridCol w:w="1468"/>
      </w:tblGrid>
      <w:tr w:rsidR="00207131" w14:paraId="15BE0F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14986D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Channel</w:t>
            </w:r>
          </w:p>
        </w:tc>
        <w:tc>
          <w:tcPr>
            <w:tcW w:w="5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85AD9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21B17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Expected sign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5F62F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SNR 0.5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21EBA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SNR 1.0</w:t>
            </w:r>
          </w:p>
        </w:tc>
        <w:tc>
          <w:tcPr>
            <w:tcW w:w="1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17B24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SNR 2.0</w:t>
            </w:r>
          </w:p>
        </w:tc>
      </w:tr>
      <w:tr w:rsidR="00207131" w14:paraId="5DF8A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20863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5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87E41" w14:textId="77777777" w:rsidR="00207131" w:rsidRDefault="00000000">
            <w:pPr>
              <w:spacing w:after="30"/>
            </w:pPr>
            <w:proofErr w:type="gramStart"/>
            <w:r>
              <w:rPr>
                <w:sz w:val="18"/>
                <w:szCs w:val="18"/>
              </w:rPr>
              <w:t>Spearman(</w:t>
            </w:r>
            <w:proofErr w:type="gramEnd"/>
            <w:r>
              <w:rPr>
                <w:sz w:val="18"/>
                <w:szCs w:val="18"/>
              </w:rPr>
              <w:t>T, −level deviation), observed days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0579B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C6E7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0.928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44D7B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0.867</w:t>
            </w:r>
          </w:p>
        </w:tc>
        <w:tc>
          <w:tcPr>
            <w:tcW w:w="1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D3F0C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0.850</w:t>
            </w:r>
          </w:p>
        </w:tc>
      </w:tr>
      <w:tr w:rsidR="00207131" w14:paraId="68A7F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346C5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5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FEBC65" w14:textId="77777777" w:rsidR="00207131" w:rsidRDefault="00000000">
            <w:pPr>
              <w:spacing w:after="30"/>
            </w:pPr>
            <w:proofErr w:type="gramStart"/>
            <w:r>
              <w:rPr>
                <w:sz w:val="18"/>
                <w:szCs w:val="18"/>
              </w:rPr>
              <w:t>Spearman(</w:t>
            </w:r>
            <w:proofErr w:type="gramEnd"/>
            <w:r>
              <w:rPr>
                <w:sz w:val="18"/>
                <w:szCs w:val="18"/>
              </w:rPr>
              <w:t>T, latent episode state), observed days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E5DCF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Negative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1B659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−0.098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D60C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−0.203</w:t>
            </w:r>
          </w:p>
        </w:tc>
        <w:tc>
          <w:tcPr>
            <w:tcW w:w="1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59F96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−0.489</w:t>
            </w:r>
          </w:p>
        </w:tc>
      </w:tr>
      <w:tr w:rsidR="00207131" w14:paraId="3E190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9947D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5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24BEA" w14:textId="77777777" w:rsidR="00207131" w:rsidRDefault="00000000">
            <w:pPr>
              <w:spacing w:after="30"/>
            </w:pPr>
            <w:proofErr w:type="gramStart"/>
            <w:r>
              <w:rPr>
                <w:sz w:val="18"/>
                <w:szCs w:val="18"/>
              </w:rPr>
              <w:t>Spearman(</w:t>
            </w:r>
            <w:proofErr w:type="gramEnd"/>
            <w:r>
              <w:rPr>
                <w:sz w:val="18"/>
                <w:szCs w:val="18"/>
              </w:rPr>
              <w:t>participant mean F, −b), sign-aligned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714F2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B3F96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0.846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335C2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0.911</w:t>
            </w:r>
          </w:p>
        </w:tc>
        <w:tc>
          <w:tcPr>
            <w:tcW w:w="1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22C45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0.771</w:t>
            </w:r>
          </w:p>
        </w:tc>
      </w:tr>
      <w:tr w:rsidR="00207131" w14:paraId="189B0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842400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5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60359" w14:textId="77777777" w:rsidR="00207131" w:rsidRDefault="00000000">
            <w:pPr>
              <w:spacing w:after="30"/>
            </w:pPr>
            <w:proofErr w:type="gramStart"/>
            <w:r>
              <w:rPr>
                <w:sz w:val="18"/>
                <w:szCs w:val="18"/>
              </w:rPr>
              <w:t>Spearman(</w:t>
            </w:r>
            <w:proofErr w:type="gramEnd"/>
            <w:r>
              <w:rPr>
                <w:sz w:val="18"/>
                <w:szCs w:val="18"/>
              </w:rPr>
              <w:t>I, injected missingness), all days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B1DAA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Positive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DBC4E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0.979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DD9FF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0.974</w:t>
            </w:r>
          </w:p>
        </w:tc>
        <w:tc>
          <w:tcPr>
            <w:tcW w:w="1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60E76C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0.948</w:t>
            </w:r>
          </w:p>
        </w:tc>
      </w:tr>
      <w:tr w:rsidR="00207131" w14:paraId="4EBFA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08CD3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56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A72C41" w14:textId="77777777" w:rsidR="00207131" w:rsidRDefault="00000000">
            <w:pPr>
              <w:spacing w:after="30"/>
            </w:pPr>
            <w:proofErr w:type="gramStart"/>
            <w:r>
              <w:rPr>
                <w:sz w:val="18"/>
                <w:szCs w:val="18"/>
              </w:rPr>
              <w:t>Spearman(</w:t>
            </w:r>
            <w:proofErr w:type="gramEnd"/>
            <w:r>
              <w:rPr>
                <w:sz w:val="18"/>
                <w:szCs w:val="18"/>
              </w:rPr>
              <w:t>I, injected flat-line instability), all days</w:t>
            </w:r>
          </w:p>
        </w:tc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99CE5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Positive but weak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4CA98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0.119</w:t>
            </w:r>
          </w:p>
        </w:tc>
        <w:tc>
          <w:tcPr>
            <w:tcW w:w="1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3CF50B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0.115</w:t>
            </w:r>
          </w:p>
        </w:tc>
        <w:tc>
          <w:tcPr>
            <w:tcW w:w="14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1A04E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0.119</w:t>
            </w:r>
          </w:p>
        </w:tc>
      </w:tr>
    </w:tbl>
    <w:p w14:paraId="2A634CD9" w14:textId="77777777" w:rsidR="00207131" w:rsidRDefault="00000000">
      <w:pPr>
        <w:spacing w:before="40" w:after="40"/>
      </w:pPr>
      <w:r>
        <w:rPr>
          <w:sz w:val="18"/>
          <w:szCs w:val="18"/>
        </w:rPr>
        <w:t xml:space="preserve">Source: </w:t>
      </w:r>
      <w:proofErr w:type="spellStart"/>
      <w:r>
        <w:rPr>
          <w:sz w:val="18"/>
          <w:szCs w:val="18"/>
        </w:rPr>
        <w:t>NDI_Pipeline.ipynb</w:t>
      </w:r>
      <w:proofErr w:type="spellEnd"/>
      <w:r>
        <w:rPr>
          <w:sz w:val="18"/>
          <w:szCs w:val="18"/>
        </w:rPr>
        <w:t xml:space="preserve">, cell C2.4; results_final_v1_frozen_backup/arm2_recovery_summary.csv. Observed days for T and F: 1,976, 1,870 and 1,602 of 2,100 at SNR 0.5, 1.0 and 2.0. The F test correlates each participant's mean F with its log-volatility intercept b (15 participants per SNR level). F scores reduced variability as falsity, so its raw correlation with b is negative (−0.846, −0.911 and −0.771); the table gives the sign-aligned value. Planted </w:t>
      </w:r>
      <w:proofErr w:type="gramStart"/>
      <w:r>
        <w:rPr>
          <w:sz w:val="18"/>
          <w:szCs w:val="18"/>
        </w:rPr>
        <w:t>flat-lines</w:t>
      </w:r>
      <w:proofErr w:type="gramEnd"/>
      <w:r>
        <w:rPr>
          <w:sz w:val="18"/>
          <w:szCs w:val="18"/>
        </w:rPr>
        <w:t xml:space="preserve"> cover only a small share of days, so the instability test is weak by design.</w:t>
      </w:r>
    </w:p>
    <w:p w14:paraId="3E87EED5" w14:textId="77777777" w:rsidR="00207131" w:rsidRDefault="00000000">
      <w:pPr>
        <w:spacing w:after="120" w:line="264" w:lineRule="auto"/>
      </w:pPr>
      <w:r>
        <w:t>Each channel recovered its planted structure: T tracked level deviation (ρ=0.85 to 0.93), F the volatility offset (|ρ|=0.77 to 0.91), and I injected missingness (ρ=0.95 to 0.98) but flat-line instability only weakly (ρ≈0.12).</w:t>
      </w:r>
    </w:p>
    <w:p w14:paraId="7FE23E96" w14:textId="77777777" w:rsidR="00207131" w:rsidRDefault="00000000">
      <w:pPr>
        <w:keepNext/>
        <w:spacing w:before="120" w:after="80"/>
      </w:pPr>
      <w:r>
        <w:rPr>
          <w:b/>
          <w:bCs/>
          <w:sz w:val="20"/>
          <w:szCs w:val="20"/>
        </w:rPr>
        <w:t>Table 4.</w:t>
      </w:r>
      <w:r>
        <w:rPr>
          <w:sz w:val="20"/>
          <w:szCs w:val="20"/>
        </w:rPr>
        <w:t xml:space="preserve"> Independence of the channels on simulated data (observed days).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2"/>
        <w:gridCol w:w="3381"/>
        <w:gridCol w:w="2536"/>
        <w:gridCol w:w="2536"/>
        <w:gridCol w:w="2535"/>
      </w:tblGrid>
      <w:tr w:rsidR="00207131" w14:paraId="62F3C2D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7FF33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SNR</w:t>
            </w:r>
          </w:p>
        </w:tc>
        <w:tc>
          <w:tcPr>
            <w:tcW w:w="3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5600FF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Effective rank (T, I, F), of 3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11CB1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Spearman ρ, T–F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6750F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Spearman ρ, T–I</w:t>
            </w:r>
          </w:p>
        </w:tc>
        <w:tc>
          <w:tcPr>
            <w:tcW w:w="2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A5BA96" w14:textId="77777777" w:rsidR="00207131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Spearman ρ, F–I</w:t>
            </w:r>
          </w:p>
        </w:tc>
      </w:tr>
      <w:tr w:rsidR="00207131" w14:paraId="5F13A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599DA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0.5</w:t>
            </w:r>
          </w:p>
        </w:tc>
        <w:tc>
          <w:tcPr>
            <w:tcW w:w="3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C166F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2.998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A5A327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0.048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70C857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−0.055</w:t>
            </w:r>
          </w:p>
        </w:tc>
        <w:tc>
          <w:tcPr>
            <w:tcW w:w="2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C27BC9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−0.039</w:t>
            </w:r>
          </w:p>
        </w:tc>
      </w:tr>
      <w:tr w:rsidR="00207131" w14:paraId="2D219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18C03D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3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38A73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3.000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330A7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0.014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E2619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0.034</w:t>
            </w:r>
          </w:p>
        </w:tc>
        <w:tc>
          <w:tcPr>
            <w:tcW w:w="2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86619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0.013</w:t>
            </w:r>
          </w:p>
        </w:tc>
      </w:tr>
      <w:tr w:rsidR="00207131" w14:paraId="4AE354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70B5F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338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C2BFB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2.998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00863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−0.042</w:t>
            </w:r>
          </w:p>
        </w:tc>
        <w:tc>
          <w:tcPr>
            <w:tcW w:w="25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E8D64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0.063</w:t>
            </w:r>
          </w:p>
        </w:tc>
        <w:tc>
          <w:tcPr>
            <w:tcW w:w="25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2FD7D" w14:textId="77777777" w:rsidR="00207131" w:rsidRDefault="00000000">
            <w:pPr>
              <w:spacing w:after="30"/>
            </w:pPr>
            <w:r>
              <w:rPr>
                <w:sz w:val="18"/>
                <w:szCs w:val="18"/>
              </w:rPr>
              <w:t>−0.000</w:t>
            </w:r>
          </w:p>
        </w:tc>
      </w:tr>
    </w:tbl>
    <w:p w14:paraId="0E399671" w14:textId="77777777" w:rsidR="00207131" w:rsidRDefault="00000000">
      <w:pPr>
        <w:spacing w:before="40" w:after="40"/>
      </w:pPr>
      <w:r>
        <w:rPr>
          <w:sz w:val="18"/>
          <w:szCs w:val="18"/>
        </w:rPr>
        <w:t xml:space="preserve">Source: </w:t>
      </w:r>
      <w:proofErr w:type="spellStart"/>
      <w:r>
        <w:rPr>
          <w:sz w:val="18"/>
          <w:szCs w:val="18"/>
        </w:rPr>
        <w:t>NDI_Pipeline.ipynb</w:t>
      </w:r>
      <w:proofErr w:type="spellEnd"/>
      <w:r>
        <w:rPr>
          <w:sz w:val="18"/>
          <w:szCs w:val="18"/>
        </w:rPr>
        <w:t>, cell C2.5; results_final_v1_frozen_backup/arm2_independence_eff_rank.csv and arm2_independence_pairs.csv. On the observed days of the simulated series I is nearly constant, so normalised MI is not reported for the pairs that involve I.</w:t>
      </w:r>
    </w:p>
    <w:p w14:paraId="524D2F96" w14:textId="77777777" w:rsidR="00207131" w:rsidRDefault="00000000">
      <w:pPr>
        <w:pStyle w:val="Heading1"/>
      </w:pPr>
      <w:r>
        <w:t>References</w:t>
      </w:r>
    </w:p>
    <w:p w14:paraId="762772B8" w14:textId="3BE0EAB1" w:rsidR="00207131" w:rsidRDefault="00000000">
      <w:pPr>
        <w:tabs>
          <w:tab w:val="left" w:pos="360"/>
        </w:tabs>
        <w:spacing w:after="80"/>
        <w:ind w:left="360" w:hanging="360"/>
      </w:pPr>
      <w:r>
        <w:rPr>
          <w:sz w:val="20"/>
          <w:szCs w:val="20"/>
        </w:rPr>
        <w:t>1.</w:t>
      </w:r>
      <w:r>
        <w:rPr>
          <w:sz w:val="20"/>
          <w:szCs w:val="20"/>
        </w:rPr>
        <w:tab/>
        <w:t xml:space="preserve">Patel H, Kandasamy I. </w:t>
      </w:r>
      <w:proofErr w:type="spellStart"/>
      <w:r>
        <w:rPr>
          <w:sz w:val="20"/>
          <w:szCs w:val="20"/>
        </w:rPr>
        <w:t>NDI_Depression_Risk_Index</w:t>
      </w:r>
      <w:proofErr w:type="spellEnd"/>
      <w:r>
        <w:rPr>
          <w:sz w:val="20"/>
          <w:szCs w:val="20"/>
        </w:rPr>
        <w:t xml:space="preserve">: analysis code, configuration files, and results archive, release v1.5-final. GitHub. 2026. URL: https://github.com/hpatel09112004/NDI_Depression_Risk_Index </w:t>
      </w:r>
    </w:p>
    <w:p w14:paraId="6268E5E4" w14:textId="77777777" w:rsidR="00207131" w:rsidRDefault="00000000">
      <w:pPr>
        <w:tabs>
          <w:tab w:val="left" w:pos="360"/>
        </w:tabs>
        <w:spacing w:after="80"/>
        <w:ind w:left="360" w:hanging="360"/>
      </w:pPr>
      <w:r>
        <w:rPr>
          <w:sz w:val="20"/>
          <w:szCs w:val="20"/>
        </w:rPr>
        <w:t>2.</w:t>
      </w:r>
      <w:r>
        <w:rPr>
          <w:sz w:val="20"/>
          <w:szCs w:val="20"/>
        </w:rPr>
        <w:tab/>
        <w:t xml:space="preserve">Garcia-Ceja E, Riegler M, Jakobsen P, Tørresen J, </w:t>
      </w:r>
      <w:proofErr w:type="spellStart"/>
      <w:r>
        <w:rPr>
          <w:sz w:val="20"/>
          <w:szCs w:val="20"/>
        </w:rPr>
        <w:t>Nordgreen</w:t>
      </w:r>
      <w:proofErr w:type="spellEnd"/>
      <w:r>
        <w:rPr>
          <w:sz w:val="20"/>
          <w:szCs w:val="20"/>
        </w:rPr>
        <w:t xml:space="preserve"> T, </w:t>
      </w:r>
      <w:proofErr w:type="spellStart"/>
      <w:r>
        <w:rPr>
          <w:sz w:val="20"/>
          <w:szCs w:val="20"/>
        </w:rPr>
        <w:t>Oedegaard</w:t>
      </w:r>
      <w:proofErr w:type="spellEnd"/>
      <w:r>
        <w:rPr>
          <w:sz w:val="20"/>
          <w:szCs w:val="20"/>
        </w:rPr>
        <w:t xml:space="preserve"> KJ, et al. </w:t>
      </w:r>
      <w:proofErr w:type="spellStart"/>
      <w:r>
        <w:rPr>
          <w:sz w:val="20"/>
          <w:szCs w:val="20"/>
        </w:rPr>
        <w:t>Depresjon</w:t>
      </w:r>
      <w:proofErr w:type="spellEnd"/>
      <w:r>
        <w:rPr>
          <w:sz w:val="20"/>
          <w:szCs w:val="20"/>
        </w:rPr>
        <w:t>: a motor activity database of depression episodes in unipolar and bipolar patients. In: Proceedings of the 9th ACM Multimedia Systems Conference (MMSys'18). 2018 Presented at: MMSys'18; June 12-15, 2018; Amsterdam, The Netherlands p. 472-477. doi:10.1145/3204949.3208125</w:t>
      </w:r>
    </w:p>
    <w:p w14:paraId="6D484F24" w14:textId="77777777" w:rsidR="00207131" w:rsidRDefault="00000000">
      <w:pPr>
        <w:tabs>
          <w:tab w:val="left" w:pos="360"/>
        </w:tabs>
        <w:spacing w:after="80"/>
        <w:ind w:left="360" w:hanging="360"/>
      </w:pPr>
      <w:r>
        <w:rPr>
          <w:sz w:val="20"/>
          <w:szCs w:val="20"/>
        </w:rPr>
        <w:lastRenderedPageBreak/>
        <w:t>3.</w:t>
      </w:r>
      <w:r>
        <w:rPr>
          <w:sz w:val="20"/>
          <w:szCs w:val="20"/>
        </w:rPr>
        <w:tab/>
      </w:r>
      <w:proofErr w:type="spellStart"/>
      <w:r>
        <w:rPr>
          <w:sz w:val="20"/>
          <w:szCs w:val="20"/>
        </w:rPr>
        <w:t>Thambawita</w:t>
      </w:r>
      <w:proofErr w:type="spellEnd"/>
      <w:r>
        <w:rPr>
          <w:sz w:val="20"/>
          <w:szCs w:val="20"/>
        </w:rPr>
        <w:t xml:space="preserve"> V, Hicks S, </w:t>
      </w:r>
      <w:proofErr w:type="spellStart"/>
      <w:r>
        <w:rPr>
          <w:sz w:val="20"/>
          <w:szCs w:val="20"/>
        </w:rPr>
        <w:t>Borgli</w:t>
      </w:r>
      <w:proofErr w:type="spellEnd"/>
      <w:r>
        <w:rPr>
          <w:sz w:val="20"/>
          <w:szCs w:val="20"/>
        </w:rPr>
        <w:t xml:space="preserve"> H, Stensland HK, Jha D, Svensen MK, et al. </w:t>
      </w:r>
      <w:proofErr w:type="spellStart"/>
      <w:r>
        <w:rPr>
          <w:sz w:val="20"/>
          <w:szCs w:val="20"/>
        </w:rPr>
        <w:t>PMData</w:t>
      </w:r>
      <w:proofErr w:type="spellEnd"/>
      <w:r>
        <w:rPr>
          <w:sz w:val="20"/>
          <w:szCs w:val="20"/>
        </w:rPr>
        <w:t>: a sports logging dataset. In: Proceedings of the 11th ACM Multimedia Systems Conference (MMSys'20). 2020 Presented at: MMSys'20; June 8-11, 2020; Istanbul, Turkey p. 231-236. doi:10.1145/3339825.3394926</w:t>
      </w:r>
    </w:p>
    <w:sectPr w:rsidR="00207131"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C706E"/>
    <w:multiLevelType w:val="hybridMultilevel"/>
    <w:tmpl w:val="0820F5D6"/>
    <w:lvl w:ilvl="0" w:tplc="CFD8505E">
      <w:start w:val="1"/>
      <w:numFmt w:val="bullet"/>
      <w:lvlText w:val="●"/>
      <w:lvlJc w:val="left"/>
      <w:pPr>
        <w:ind w:left="720" w:hanging="360"/>
      </w:pPr>
    </w:lvl>
    <w:lvl w:ilvl="1" w:tplc="7FB236AC">
      <w:start w:val="1"/>
      <w:numFmt w:val="bullet"/>
      <w:lvlText w:val="○"/>
      <w:lvlJc w:val="left"/>
      <w:pPr>
        <w:ind w:left="1440" w:hanging="360"/>
      </w:pPr>
    </w:lvl>
    <w:lvl w:ilvl="2" w:tplc="B15CA26E">
      <w:start w:val="1"/>
      <w:numFmt w:val="bullet"/>
      <w:lvlText w:val="■"/>
      <w:lvlJc w:val="left"/>
      <w:pPr>
        <w:ind w:left="2160" w:hanging="360"/>
      </w:pPr>
    </w:lvl>
    <w:lvl w:ilvl="3" w:tplc="C7D030F0">
      <w:start w:val="1"/>
      <w:numFmt w:val="bullet"/>
      <w:lvlText w:val="●"/>
      <w:lvlJc w:val="left"/>
      <w:pPr>
        <w:ind w:left="2880" w:hanging="360"/>
      </w:pPr>
    </w:lvl>
    <w:lvl w:ilvl="4" w:tplc="B824E108">
      <w:start w:val="1"/>
      <w:numFmt w:val="bullet"/>
      <w:lvlText w:val="○"/>
      <w:lvlJc w:val="left"/>
      <w:pPr>
        <w:ind w:left="3600" w:hanging="360"/>
      </w:pPr>
    </w:lvl>
    <w:lvl w:ilvl="5" w:tplc="ADD8D422">
      <w:start w:val="1"/>
      <w:numFmt w:val="bullet"/>
      <w:lvlText w:val="■"/>
      <w:lvlJc w:val="left"/>
      <w:pPr>
        <w:ind w:left="4320" w:hanging="360"/>
      </w:pPr>
    </w:lvl>
    <w:lvl w:ilvl="6" w:tplc="A30CA76A">
      <w:start w:val="1"/>
      <w:numFmt w:val="bullet"/>
      <w:lvlText w:val="●"/>
      <w:lvlJc w:val="left"/>
      <w:pPr>
        <w:ind w:left="5040" w:hanging="360"/>
      </w:pPr>
    </w:lvl>
    <w:lvl w:ilvl="7" w:tplc="08669994">
      <w:start w:val="1"/>
      <w:numFmt w:val="bullet"/>
      <w:lvlText w:val="●"/>
      <w:lvlJc w:val="left"/>
      <w:pPr>
        <w:ind w:left="5760" w:hanging="360"/>
      </w:pPr>
    </w:lvl>
    <w:lvl w:ilvl="8" w:tplc="42E22AE6">
      <w:start w:val="1"/>
      <w:numFmt w:val="bullet"/>
      <w:lvlText w:val="●"/>
      <w:lvlJc w:val="left"/>
      <w:pPr>
        <w:ind w:left="6480" w:hanging="360"/>
      </w:pPr>
    </w:lvl>
  </w:abstractNum>
  <w:num w:numId="1" w16cid:durableId="1769153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131"/>
    <w:rsid w:val="00207131"/>
    <w:rsid w:val="003E1669"/>
    <w:rsid w:val="009C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808A"/>
  <w15:docId w15:val="{EEABFAB7-1805-4776-92F5-6B0827DFB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uiPriority w:val="9"/>
    <w:semiHidden/>
    <w:unhideWhenUsed/>
    <w:qFormat/>
    <w:pPr>
      <w:keepNext/>
      <w:spacing w:before="180" w:after="80"/>
      <w:outlineLvl w:val="1"/>
    </w:pPr>
    <w:rPr>
      <w:b/>
      <w:bCs/>
      <w:i/>
      <w:i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1042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Patel</cp:lastModifiedBy>
  <cp:revision>2</cp:revision>
  <dcterms:created xsi:type="dcterms:W3CDTF">2026-10-18T08:35:00Z</dcterms:created>
  <dcterms:modified xsi:type="dcterms:W3CDTF">2026-10-18T09:33:00Z</dcterms:modified>
</cp:coreProperties>
</file>