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4F8" w:rsidRPr="003E04F8" w:rsidRDefault="003E04F8" w:rsidP="003E04F8">
      <w:pPr>
        <w:snapToGrid w:val="0"/>
        <w:spacing w:before="60"/>
        <w:ind w:firstLine="720"/>
        <w:rPr>
          <w:bCs/>
          <w:color w:val="FF0000"/>
          <w:sz w:val="28"/>
          <w:szCs w:val="28"/>
        </w:rPr>
      </w:pPr>
      <w:r w:rsidRPr="003E04F8">
        <w:rPr>
          <w:iCs/>
          <w:color w:val="FF0000"/>
          <w:sz w:val="28"/>
          <w:szCs w:val="28"/>
        </w:rPr>
        <w:t xml:space="preserve">gửi: </w:t>
      </w:r>
      <w:r w:rsidRPr="003E04F8">
        <w:rPr>
          <w:iCs/>
          <w:color w:val="FF0000"/>
          <w:sz w:val="28"/>
          <w:szCs w:val="28"/>
        </w:rPr>
        <w:tab/>
      </w:r>
      <w:r w:rsidRPr="003E04F8">
        <w:rPr>
          <w:bCs/>
          <w:color w:val="FF0000"/>
          <w:sz w:val="28"/>
          <w:szCs w:val="28"/>
        </w:rPr>
        <w:t>- Các Bộ, Cơ quan ngang Bộ, Cơ quan thuộc Chính phủ;</w:t>
      </w:r>
    </w:p>
    <w:p w:rsidR="003E04F8" w:rsidRPr="003E04F8" w:rsidRDefault="003E04F8" w:rsidP="003E04F8">
      <w:pPr>
        <w:snapToGrid w:val="0"/>
        <w:spacing w:before="60"/>
        <w:ind w:left="1440" w:firstLine="720"/>
        <w:rPr>
          <w:bCs/>
          <w:color w:val="FF0000"/>
          <w:sz w:val="28"/>
          <w:szCs w:val="28"/>
        </w:rPr>
      </w:pPr>
      <w:r w:rsidRPr="003E04F8">
        <w:rPr>
          <w:bCs/>
          <w:color w:val="FF0000"/>
          <w:sz w:val="28"/>
          <w:szCs w:val="28"/>
        </w:rPr>
        <w:t>- Uỷ ban nhân dân các tỉnh, thành phố trực thuộc Trung ương;</w:t>
      </w:r>
    </w:p>
    <w:p w:rsidR="003E04F8" w:rsidRPr="003E04F8" w:rsidRDefault="003E04F8" w:rsidP="003E04F8">
      <w:pPr>
        <w:spacing w:before="60" w:after="120"/>
        <w:ind w:left="1440" w:firstLine="720"/>
        <w:jc w:val="both"/>
        <w:rPr>
          <w:bCs/>
          <w:color w:val="FF0000"/>
          <w:sz w:val="28"/>
          <w:szCs w:val="28"/>
        </w:rPr>
      </w:pPr>
      <w:r w:rsidRPr="003E04F8">
        <w:rPr>
          <w:bCs/>
          <w:color w:val="FF0000"/>
          <w:sz w:val="28"/>
          <w:szCs w:val="28"/>
        </w:rPr>
        <w:t>- Các tập đoàn kinh tế, tổng công ty nhà nước.</w:t>
      </w:r>
    </w:p>
    <w:p w:rsidR="003E04F8" w:rsidRPr="003E04F8" w:rsidRDefault="003E04F8" w:rsidP="003E04F8">
      <w:pPr>
        <w:spacing w:before="60" w:after="120"/>
        <w:ind w:firstLine="720"/>
        <w:jc w:val="both"/>
        <w:rPr>
          <w:bCs/>
          <w:color w:val="FF0000"/>
          <w:sz w:val="6"/>
          <w:szCs w:val="28"/>
        </w:rPr>
      </w:pPr>
    </w:p>
    <w:p w:rsidR="003E04F8" w:rsidRPr="003E04F8" w:rsidRDefault="003E04F8" w:rsidP="003E04F8">
      <w:pPr>
        <w:spacing w:before="60"/>
        <w:ind w:firstLine="720"/>
        <w:jc w:val="both"/>
        <w:rPr>
          <w:bCs/>
          <w:color w:val="FF0000"/>
          <w:sz w:val="28"/>
          <w:szCs w:val="28"/>
        </w:rPr>
      </w:pPr>
      <w:r w:rsidRPr="003E04F8">
        <w:rPr>
          <w:bCs/>
          <w:color w:val="FF0000"/>
          <w:sz w:val="28"/>
          <w:szCs w:val="28"/>
        </w:rPr>
        <w:t>Ngày 17/10/2008 Bộ Thông tin và Truyền thông đã công bố Hướng dẫn xác định giá trị phần mềm để các cơ quan, tổ chức, cá nhân có liên quan sử dụng vào việc xác định giá trị phục vụ cho công tác ứng dụng công nghệ thông tin trong hoạt động của cơ quan nhà nước.</w:t>
      </w:r>
    </w:p>
    <w:p w:rsidR="003E04F8" w:rsidRPr="003E04F8" w:rsidRDefault="003E04F8" w:rsidP="003E04F8">
      <w:pPr>
        <w:spacing w:before="60"/>
        <w:ind w:firstLine="720"/>
        <w:jc w:val="both"/>
        <w:rPr>
          <w:bCs/>
          <w:color w:val="FF0000"/>
          <w:sz w:val="28"/>
          <w:szCs w:val="28"/>
        </w:rPr>
      </w:pPr>
      <w:r w:rsidRPr="003E04F8">
        <w:rPr>
          <w:bCs/>
          <w:color w:val="FF0000"/>
          <w:sz w:val="28"/>
          <w:szCs w:val="28"/>
        </w:rPr>
        <w:t xml:space="preserve">Nhằm đảm bảo sự phù hợp với tình hình phát triển thực tế của công nghiệp phần mềm và trình độ nhân lực phần mềm Việt Nam trong giai đoạn hiện nay, </w:t>
      </w:r>
    </w:p>
    <w:p w:rsidR="003E04F8" w:rsidRPr="003E04F8" w:rsidRDefault="003E04F8" w:rsidP="003E04F8">
      <w:pPr>
        <w:spacing w:before="60"/>
        <w:ind w:firstLine="720"/>
        <w:jc w:val="both"/>
        <w:rPr>
          <w:bCs/>
          <w:color w:val="FF0000"/>
          <w:sz w:val="28"/>
          <w:szCs w:val="28"/>
        </w:rPr>
      </w:pPr>
      <w:r w:rsidRPr="003E04F8">
        <w:rPr>
          <w:bCs/>
          <w:color w:val="FF0000"/>
          <w:sz w:val="28"/>
          <w:szCs w:val="28"/>
        </w:rPr>
        <w:t>Bộ Thông tin và Truyền thông công bố bổ sung, sửa đổi một số điểm tại công văn số 3364/BTTTT-ƯDCNTT ngày 17/10/2008 của Bộ Thông tin và Truyền thông về việc hướng dẫn xác định giá trị phần mềm:</w:t>
      </w:r>
    </w:p>
    <w:p w:rsidR="003E04F8" w:rsidRPr="003E04F8" w:rsidRDefault="003E04F8" w:rsidP="003E04F8">
      <w:pPr>
        <w:autoSpaceDE w:val="0"/>
        <w:autoSpaceDN w:val="0"/>
        <w:adjustRightInd w:val="0"/>
        <w:spacing w:before="60"/>
        <w:ind w:firstLine="720"/>
        <w:jc w:val="both"/>
        <w:rPr>
          <w:bCs/>
          <w:color w:val="FF0000"/>
          <w:sz w:val="28"/>
          <w:szCs w:val="28"/>
        </w:rPr>
      </w:pPr>
      <w:r w:rsidRPr="003E04F8">
        <w:rPr>
          <w:bCs/>
          <w:color w:val="FF0000"/>
          <w:sz w:val="28"/>
          <w:szCs w:val="28"/>
        </w:rPr>
        <w:t>1) Bổ sung vào sau mục 4 phần I như sau:</w:t>
      </w:r>
    </w:p>
    <w:p w:rsidR="00AC2FB2" w:rsidRPr="003E04F8" w:rsidRDefault="003E04F8" w:rsidP="003E04F8">
      <w:pPr>
        <w:rPr>
          <w:color w:val="FF0000"/>
        </w:rPr>
      </w:pPr>
      <w:r w:rsidRPr="003E04F8">
        <w:rPr>
          <w:color w:val="FF0000"/>
          <w:sz w:val="28"/>
          <w:szCs w:val="28"/>
        </w:rPr>
        <w:t>“Trong giá trị phần mềm xác định theo hướng dẫn tại văn bản này</w:t>
      </w:r>
    </w:p>
    <w:sectPr w:rsidR="00AC2FB2" w:rsidRPr="003E04F8" w:rsidSect="00ED18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3E04F8"/>
    <w:rsid w:val="003E04F8"/>
    <w:rsid w:val="005B55E3"/>
    <w:rsid w:val="00ED18AC"/>
    <w:rsid w:val="00FE1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4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haidv</dc:creator>
  <cp:lastModifiedBy>haidv</cp:lastModifiedBy>
  <cp:revision>1</cp:revision>
  <dcterms:created xsi:type="dcterms:W3CDTF">2012-08-22T02:26:00Z</dcterms:created>
  <dcterms:modified xsi:type="dcterms:W3CDTF">2012-08-22T02:27:00Z</dcterms:modified>
</cp:coreProperties>
</file>