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D1AE5" w14:textId="77777777" w:rsidR="00761210" w:rsidRPr="00761210" w:rsidRDefault="00B50190" w:rsidP="00761210">
      <w:pPr>
        <w:pStyle w:val="Title"/>
        <w:jc w:val="center"/>
        <w:rPr>
          <w:sz w:val="52"/>
          <w:szCs w:val="52"/>
        </w:rPr>
      </w:pPr>
      <w:r w:rsidRPr="00761210">
        <w:rPr>
          <w:sz w:val="52"/>
          <w:szCs w:val="52"/>
        </w:rPr>
        <w:t>Single Point of Contact (SPOC) Document</w:t>
      </w:r>
    </w:p>
    <w:p w14:paraId="27AC0ECE" w14:textId="2FEDAB7E" w:rsidR="00B50190" w:rsidRPr="00761210" w:rsidRDefault="00B50190" w:rsidP="00761210">
      <w:pPr>
        <w:pStyle w:val="Title"/>
        <w:jc w:val="center"/>
        <w:rPr>
          <w:sz w:val="52"/>
          <w:szCs w:val="52"/>
        </w:rPr>
      </w:pPr>
      <w:r w:rsidRPr="00761210">
        <w:rPr>
          <w:sz w:val="52"/>
          <w:szCs w:val="52"/>
        </w:rPr>
        <w:t>United Kingdom and</w:t>
      </w:r>
      <w:r w:rsidR="00761210" w:rsidRPr="00761210">
        <w:rPr>
          <w:sz w:val="52"/>
          <w:szCs w:val="52"/>
        </w:rPr>
        <w:t xml:space="preserve"> </w:t>
      </w:r>
      <w:r w:rsidRPr="00761210">
        <w:rPr>
          <w:sz w:val="52"/>
          <w:szCs w:val="52"/>
        </w:rPr>
        <w:t>Ireland</w:t>
      </w:r>
    </w:p>
    <w:p w14:paraId="0EC0AACA" w14:textId="77777777" w:rsidR="00B50190" w:rsidRPr="00761210" w:rsidRDefault="00B50190" w:rsidP="00AA2079">
      <w:pPr>
        <w:pStyle w:val="NoSpacing"/>
        <w:jc w:val="center"/>
        <w:rPr>
          <w:sz w:val="26"/>
          <w:szCs w:val="26"/>
        </w:rPr>
      </w:pPr>
      <w:r w:rsidRPr="00761210">
        <w:rPr>
          <w:sz w:val="26"/>
          <w:szCs w:val="26"/>
        </w:rPr>
        <w:t>(For Accountants Handling Accounting, Payroll, Compliance, and Corporate Tax Services)</w:t>
      </w:r>
    </w:p>
    <w:p w14:paraId="6B7FB7E3" w14:textId="77777777" w:rsidR="008A0362" w:rsidRPr="00F54C4A" w:rsidRDefault="008A0362" w:rsidP="008A0362">
      <w:pPr>
        <w:jc w:val="both"/>
        <w:rPr>
          <w:rFonts w:ascii="Calibri" w:hAnsi="Calibri" w:cs="Calibri"/>
          <w:b/>
          <w:bCs/>
        </w:rPr>
      </w:pPr>
    </w:p>
    <w:tbl>
      <w:tblPr>
        <w:tblW w:w="96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20"/>
      </w:tblGrid>
      <w:tr w:rsidR="008A0362" w:rsidRPr="008A0362" w14:paraId="1BEF8938" w14:textId="77777777" w:rsidTr="00AA2079">
        <w:trPr>
          <w:trHeight w:val="315"/>
        </w:trPr>
        <w:tc>
          <w:tcPr>
            <w:tcW w:w="9620" w:type="dxa"/>
            <w:shd w:val="clear" w:color="000000" w:fill="83CCEB"/>
            <w:noWrap/>
            <w:vAlign w:val="center"/>
            <w:hideMark/>
          </w:tcPr>
          <w:p w14:paraId="21B0EFE3" w14:textId="77777777" w:rsidR="008A0362" w:rsidRPr="008A0362" w:rsidRDefault="008A0362" w:rsidP="008A0362">
            <w:p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Table of Contents</w:t>
            </w:r>
          </w:p>
        </w:tc>
      </w:tr>
      <w:tr w:rsidR="00535116" w:rsidRPr="008A0362" w14:paraId="4328AFD5" w14:textId="77777777" w:rsidTr="00535116">
        <w:trPr>
          <w:trHeight w:val="315"/>
        </w:trPr>
        <w:tc>
          <w:tcPr>
            <w:tcW w:w="9620" w:type="dxa"/>
            <w:shd w:val="clear" w:color="auto" w:fill="auto"/>
            <w:noWrap/>
            <w:vAlign w:val="center"/>
          </w:tcPr>
          <w:p w14:paraId="0F943101" w14:textId="25A24E04" w:rsidR="00535116" w:rsidRPr="008A0362" w:rsidRDefault="00535116" w:rsidP="00535116">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761210">
              <w:rPr>
                <w:rFonts w:ascii="Calibri" w:eastAsia="Times New Roman" w:hAnsi="Calibri" w:cs="Calibri"/>
                <w:b/>
                <w:bCs/>
                <w:color w:val="000000"/>
                <w:kern w:val="0"/>
                <w:sz w:val="28"/>
                <w:szCs w:val="28"/>
                <w14:ligatures w14:val="none"/>
              </w:rPr>
              <w:t>Introduction</w:t>
            </w:r>
          </w:p>
        </w:tc>
      </w:tr>
      <w:tr w:rsidR="008A0362" w:rsidRPr="008A0362" w14:paraId="14F80D9D" w14:textId="77777777" w:rsidTr="00AA2079">
        <w:trPr>
          <w:trHeight w:val="315"/>
        </w:trPr>
        <w:tc>
          <w:tcPr>
            <w:tcW w:w="9620" w:type="dxa"/>
            <w:shd w:val="clear" w:color="auto" w:fill="auto"/>
            <w:noWrap/>
            <w:vAlign w:val="center"/>
            <w:hideMark/>
          </w:tcPr>
          <w:p w14:paraId="4F6FF432" w14:textId="7A1A35EE" w:rsidR="008A0362" w:rsidRPr="00761210"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761210">
              <w:rPr>
                <w:rFonts w:ascii="Calibri" w:eastAsia="Times New Roman" w:hAnsi="Calibri" w:cs="Calibri"/>
                <w:b/>
                <w:bCs/>
                <w:color w:val="000000"/>
                <w:kern w:val="0"/>
                <w:sz w:val="28"/>
                <w:szCs w:val="28"/>
                <w14:ligatures w14:val="none"/>
              </w:rPr>
              <w:t>Incorporation of New Companies</w:t>
            </w:r>
          </w:p>
        </w:tc>
      </w:tr>
      <w:tr w:rsidR="008A0362" w:rsidRPr="008A0362" w14:paraId="25F85AF7" w14:textId="77777777" w:rsidTr="00AA2079">
        <w:trPr>
          <w:trHeight w:val="300"/>
        </w:trPr>
        <w:tc>
          <w:tcPr>
            <w:tcW w:w="9620" w:type="dxa"/>
            <w:shd w:val="clear" w:color="auto" w:fill="auto"/>
            <w:noWrap/>
            <w:vAlign w:val="bottom"/>
            <w:hideMark/>
          </w:tcPr>
          <w:p w14:paraId="0B2F05A6"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-Financial Year Selection</w:t>
            </w:r>
          </w:p>
        </w:tc>
      </w:tr>
      <w:tr w:rsidR="008A0362" w:rsidRPr="008A0362" w14:paraId="3373263B" w14:textId="77777777" w:rsidTr="00AA2079">
        <w:trPr>
          <w:trHeight w:val="300"/>
        </w:trPr>
        <w:tc>
          <w:tcPr>
            <w:tcW w:w="9620" w:type="dxa"/>
            <w:shd w:val="clear" w:color="auto" w:fill="auto"/>
            <w:noWrap/>
            <w:vAlign w:val="bottom"/>
            <w:hideMark/>
          </w:tcPr>
          <w:p w14:paraId="43C68F45"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-Payroll Setup for New Companies</w:t>
            </w:r>
          </w:p>
        </w:tc>
      </w:tr>
      <w:tr w:rsidR="008A0362" w:rsidRPr="008A0362" w14:paraId="695CD8A3" w14:textId="77777777" w:rsidTr="00AA2079">
        <w:trPr>
          <w:trHeight w:val="300"/>
        </w:trPr>
        <w:tc>
          <w:tcPr>
            <w:tcW w:w="9620" w:type="dxa"/>
            <w:shd w:val="clear" w:color="auto" w:fill="auto"/>
            <w:noWrap/>
            <w:vAlign w:val="bottom"/>
            <w:hideMark/>
          </w:tcPr>
          <w:p w14:paraId="638E68F1"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-Ongoing Compliance Requirements</w:t>
            </w:r>
          </w:p>
        </w:tc>
      </w:tr>
      <w:tr w:rsidR="008A0362" w:rsidRPr="008A0362" w14:paraId="2E494EC4" w14:textId="77777777" w:rsidTr="00AA2079">
        <w:trPr>
          <w:trHeight w:val="315"/>
        </w:trPr>
        <w:tc>
          <w:tcPr>
            <w:tcW w:w="9620" w:type="dxa"/>
            <w:shd w:val="clear" w:color="auto" w:fill="auto"/>
            <w:noWrap/>
            <w:vAlign w:val="center"/>
            <w:hideMark/>
          </w:tcPr>
          <w:p w14:paraId="2164ACE3" w14:textId="37A1B0CE"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Regulatory Authorities</w:t>
            </w:r>
          </w:p>
        </w:tc>
      </w:tr>
      <w:tr w:rsidR="008A0362" w:rsidRPr="008A0362" w14:paraId="64EE56F4" w14:textId="77777777" w:rsidTr="00AA2079">
        <w:trPr>
          <w:trHeight w:val="300"/>
        </w:trPr>
        <w:tc>
          <w:tcPr>
            <w:tcW w:w="9620" w:type="dxa"/>
            <w:shd w:val="clear" w:color="auto" w:fill="auto"/>
            <w:noWrap/>
            <w:vAlign w:val="bottom"/>
            <w:hideMark/>
          </w:tcPr>
          <w:p w14:paraId="4D5F87EC"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-HMRC (His Majesty’s Revenue &amp; Customs)</w:t>
            </w:r>
          </w:p>
        </w:tc>
      </w:tr>
      <w:tr w:rsidR="008A0362" w:rsidRPr="008A0362" w14:paraId="318ADB8E" w14:textId="77777777" w:rsidTr="00AA2079">
        <w:trPr>
          <w:trHeight w:val="300"/>
        </w:trPr>
        <w:tc>
          <w:tcPr>
            <w:tcW w:w="9620" w:type="dxa"/>
            <w:shd w:val="clear" w:color="auto" w:fill="auto"/>
            <w:noWrap/>
            <w:vAlign w:val="bottom"/>
            <w:hideMark/>
          </w:tcPr>
          <w:p w14:paraId="268AAFE6"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-Companies House</w:t>
            </w:r>
          </w:p>
        </w:tc>
      </w:tr>
      <w:tr w:rsidR="008A0362" w:rsidRPr="008A0362" w14:paraId="5266A213" w14:textId="77777777" w:rsidTr="00AA2079">
        <w:trPr>
          <w:trHeight w:val="300"/>
        </w:trPr>
        <w:tc>
          <w:tcPr>
            <w:tcW w:w="9620" w:type="dxa"/>
            <w:shd w:val="clear" w:color="auto" w:fill="auto"/>
            <w:noWrap/>
            <w:vAlign w:val="bottom"/>
            <w:hideMark/>
          </w:tcPr>
          <w:p w14:paraId="371597A0"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-Revenue Commissioners (Ireland)</w:t>
            </w:r>
          </w:p>
        </w:tc>
      </w:tr>
      <w:tr w:rsidR="008A0362" w:rsidRPr="008A0362" w14:paraId="1D9A229E" w14:textId="77777777" w:rsidTr="00AA2079">
        <w:trPr>
          <w:trHeight w:val="315"/>
        </w:trPr>
        <w:tc>
          <w:tcPr>
            <w:tcW w:w="9620" w:type="dxa"/>
            <w:shd w:val="clear" w:color="auto" w:fill="auto"/>
            <w:noWrap/>
            <w:vAlign w:val="center"/>
            <w:hideMark/>
          </w:tcPr>
          <w:p w14:paraId="4664A1A5" w14:textId="5A5E25CD"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Tax System Overview</w:t>
            </w:r>
          </w:p>
        </w:tc>
      </w:tr>
      <w:tr w:rsidR="008A0362" w:rsidRPr="008A0362" w14:paraId="44DDD3E2" w14:textId="77777777" w:rsidTr="00AA2079">
        <w:trPr>
          <w:trHeight w:val="300"/>
        </w:trPr>
        <w:tc>
          <w:tcPr>
            <w:tcW w:w="9620" w:type="dxa"/>
            <w:shd w:val="clear" w:color="auto" w:fill="auto"/>
            <w:noWrap/>
            <w:vAlign w:val="bottom"/>
            <w:hideMark/>
          </w:tcPr>
          <w:p w14:paraId="3D2EBB8D"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-Tax Year</w:t>
            </w:r>
          </w:p>
        </w:tc>
      </w:tr>
      <w:tr w:rsidR="008A0362" w:rsidRPr="008A0362" w14:paraId="2E64B3CD" w14:textId="77777777" w:rsidTr="00AA2079">
        <w:trPr>
          <w:trHeight w:val="300"/>
        </w:trPr>
        <w:tc>
          <w:tcPr>
            <w:tcW w:w="9620" w:type="dxa"/>
            <w:shd w:val="clear" w:color="auto" w:fill="auto"/>
            <w:noWrap/>
            <w:vAlign w:val="bottom"/>
            <w:hideMark/>
          </w:tcPr>
          <w:p w14:paraId="0D165FC5"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-PAYE (Pay As You Earn)</w:t>
            </w:r>
          </w:p>
        </w:tc>
      </w:tr>
      <w:tr w:rsidR="008A0362" w:rsidRPr="008A0362" w14:paraId="42B3D08A" w14:textId="77777777" w:rsidTr="00AA2079">
        <w:trPr>
          <w:trHeight w:val="300"/>
        </w:trPr>
        <w:tc>
          <w:tcPr>
            <w:tcW w:w="9620" w:type="dxa"/>
            <w:shd w:val="clear" w:color="auto" w:fill="auto"/>
            <w:noWrap/>
            <w:vAlign w:val="bottom"/>
            <w:hideMark/>
          </w:tcPr>
          <w:p w14:paraId="685291E4"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-Personal Income Tax &amp; Allowance</w:t>
            </w:r>
          </w:p>
        </w:tc>
      </w:tr>
      <w:tr w:rsidR="008A0362" w:rsidRPr="008A0362" w14:paraId="3DFDB617" w14:textId="77777777" w:rsidTr="00AA2079">
        <w:trPr>
          <w:trHeight w:val="300"/>
        </w:trPr>
        <w:tc>
          <w:tcPr>
            <w:tcW w:w="9620" w:type="dxa"/>
            <w:shd w:val="clear" w:color="auto" w:fill="auto"/>
            <w:noWrap/>
            <w:vAlign w:val="bottom"/>
            <w:hideMark/>
          </w:tcPr>
          <w:p w14:paraId="07540984"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-National Insurance Contributions (NIC)</w:t>
            </w:r>
          </w:p>
        </w:tc>
      </w:tr>
      <w:tr w:rsidR="008A0362" w:rsidRPr="008A0362" w14:paraId="1F3EC455" w14:textId="77777777" w:rsidTr="00AA2079">
        <w:trPr>
          <w:trHeight w:val="300"/>
        </w:trPr>
        <w:tc>
          <w:tcPr>
            <w:tcW w:w="9620" w:type="dxa"/>
            <w:shd w:val="clear" w:color="auto" w:fill="auto"/>
            <w:noWrap/>
            <w:vAlign w:val="bottom"/>
            <w:hideMark/>
          </w:tcPr>
          <w:p w14:paraId="493F5F7B"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-Pension Schemes &amp; Cycle to Work Scheme</w:t>
            </w:r>
          </w:p>
        </w:tc>
      </w:tr>
      <w:tr w:rsidR="008A0362" w:rsidRPr="008A0362" w14:paraId="56F69194" w14:textId="77777777" w:rsidTr="00AA2079">
        <w:trPr>
          <w:trHeight w:val="300"/>
        </w:trPr>
        <w:tc>
          <w:tcPr>
            <w:tcW w:w="9620" w:type="dxa"/>
            <w:shd w:val="clear" w:color="auto" w:fill="auto"/>
            <w:noWrap/>
            <w:vAlign w:val="bottom"/>
            <w:hideMark/>
          </w:tcPr>
          <w:p w14:paraId="45FEB1C4"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-Student Loan Repayment</w:t>
            </w:r>
          </w:p>
        </w:tc>
      </w:tr>
      <w:tr w:rsidR="008A0362" w:rsidRPr="008A0362" w14:paraId="2DEA9DAD" w14:textId="77777777" w:rsidTr="00AA2079">
        <w:trPr>
          <w:trHeight w:val="300"/>
        </w:trPr>
        <w:tc>
          <w:tcPr>
            <w:tcW w:w="9620" w:type="dxa"/>
            <w:shd w:val="clear" w:color="auto" w:fill="auto"/>
            <w:noWrap/>
            <w:vAlign w:val="bottom"/>
            <w:hideMark/>
          </w:tcPr>
          <w:p w14:paraId="4C3BD1C0"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-Tax Forms &amp; Reporting (P60, P45, P32, P11D, ESOP/RSU/ESPP)</w:t>
            </w:r>
          </w:p>
        </w:tc>
      </w:tr>
      <w:tr w:rsidR="008A0362" w:rsidRPr="008A0362" w14:paraId="1B27B982" w14:textId="77777777" w:rsidTr="00AA2079">
        <w:trPr>
          <w:trHeight w:val="300"/>
        </w:trPr>
        <w:tc>
          <w:tcPr>
            <w:tcW w:w="9620" w:type="dxa"/>
            <w:shd w:val="clear" w:color="auto" w:fill="auto"/>
            <w:noWrap/>
            <w:vAlign w:val="bottom"/>
            <w:hideMark/>
          </w:tcPr>
          <w:p w14:paraId="1CAFB10B"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-Tax Codes &amp; Employment Allowance</w:t>
            </w:r>
          </w:p>
        </w:tc>
      </w:tr>
      <w:tr w:rsidR="008A0362" w:rsidRPr="008A0362" w14:paraId="6901A71B" w14:textId="77777777" w:rsidTr="00AA2079">
        <w:trPr>
          <w:trHeight w:val="300"/>
        </w:trPr>
        <w:tc>
          <w:tcPr>
            <w:tcW w:w="9620" w:type="dxa"/>
            <w:shd w:val="clear" w:color="auto" w:fill="auto"/>
            <w:noWrap/>
            <w:vAlign w:val="bottom"/>
            <w:hideMark/>
          </w:tcPr>
          <w:p w14:paraId="5E0460C7"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-Real-Time Information (RTI) Reporting</w:t>
            </w:r>
          </w:p>
        </w:tc>
      </w:tr>
      <w:tr w:rsidR="008A0362" w:rsidRPr="008A0362" w14:paraId="36E39635" w14:textId="77777777" w:rsidTr="00AA2079">
        <w:trPr>
          <w:trHeight w:val="315"/>
        </w:trPr>
        <w:tc>
          <w:tcPr>
            <w:tcW w:w="9620" w:type="dxa"/>
            <w:shd w:val="clear" w:color="auto" w:fill="auto"/>
            <w:noWrap/>
            <w:vAlign w:val="center"/>
            <w:hideMark/>
          </w:tcPr>
          <w:p w14:paraId="7F749776" w14:textId="062AC354"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Statutory Payments &amp; Benefits</w:t>
            </w:r>
          </w:p>
        </w:tc>
      </w:tr>
      <w:tr w:rsidR="008A0362" w:rsidRPr="008A0362" w14:paraId="116B212B" w14:textId="77777777" w:rsidTr="00AA2079">
        <w:trPr>
          <w:trHeight w:val="300"/>
        </w:trPr>
        <w:tc>
          <w:tcPr>
            <w:tcW w:w="9620" w:type="dxa"/>
            <w:shd w:val="clear" w:color="auto" w:fill="auto"/>
            <w:noWrap/>
            <w:vAlign w:val="bottom"/>
            <w:hideMark/>
          </w:tcPr>
          <w:p w14:paraId="54065156"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-Statutory Sick Pay (SSP)</w:t>
            </w:r>
          </w:p>
        </w:tc>
      </w:tr>
      <w:tr w:rsidR="008A0362" w:rsidRPr="008A0362" w14:paraId="2CF9DF60" w14:textId="77777777" w:rsidTr="00AA2079">
        <w:trPr>
          <w:trHeight w:val="300"/>
        </w:trPr>
        <w:tc>
          <w:tcPr>
            <w:tcW w:w="9620" w:type="dxa"/>
            <w:shd w:val="clear" w:color="auto" w:fill="auto"/>
            <w:noWrap/>
            <w:vAlign w:val="bottom"/>
            <w:hideMark/>
          </w:tcPr>
          <w:p w14:paraId="55E428B1"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-Statutory Maternity Pay (SMP) &amp; Keeping in Touch (KIT) Days</w:t>
            </w:r>
          </w:p>
        </w:tc>
      </w:tr>
      <w:tr w:rsidR="008A0362" w:rsidRPr="008A0362" w14:paraId="271BFFEF" w14:textId="77777777" w:rsidTr="00AA2079">
        <w:trPr>
          <w:trHeight w:val="300"/>
        </w:trPr>
        <w:tc>
          <w:tcPr>
            <w:tcW w:w="9620" w:type="dxa"/>
            <w:shd w:val="clear" w:color="auto" w:fill="auto"/>
            <w:noWrap/>
            <w:vAlign w:val="bottom"/>
            <w:hideMark/>
          </w:tcPr>
          <w:p w14:paraId="08FB2DE3"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-Relocation Allowance</w:t>
            </w:r>
          </w:p>
        </w:tc>
      </w:tr>
      <w:tr w:rsidR="008A0362" w:rsidRPr="008A0362" w14:paraId="53BEE1EA" w14:textId="77777777" w:rsidTr="00AA2079">
        <w:trPr>
          <w:trHeight w:val="300"/>
        </w:trPr>
        <w:tc>
          <w:tcPr>
            <w:tcW w:w="9620" w:type="dxa"/>
            <w:shd w:val="clear" w:color="auto" w:fill="auto"/>
            <w:noWrap/>
            <w:vAlign w:val="bottom"/>
            <w:hideMark/>
          </w:tcPr>
          <w:p w14:paraId="78363C94"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-Statutory Leave Entitlement</w:t>
            </w:r>
          </w:p>
        </w:tc>
      </w:tr>
      <w:tr w:rsidR="008A0362" w:rsidRPr="008A0362" w14:paraId="2715E16F" w14:textId="77777777" w:rsidTr="00AA2079">
        <w:trPr>
          <w:trHeight w:val="315"/>
        </w:trPr>
        <w:tc>
          <w:tcPr>
            <w:tcW w:w="9620" w:type="dxa"/>
            <w:shd w:val="clear" w:color="auto" w:fill="auto"/>
            <w:noWrap/>
            <w:vAlign w:val="center"/>
            <w:hideMark/>
          </w:tcPr>
          <w:p w14:paraId="5CEDBA6D" w14:textId="3D85F189"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Termination &amp; Severance</w:t>
            </w:r>
          </w:p>
        </w:tc>
      </w:tr>
      <w:tr w:rsidR="008A0362" w:rsidRPr="008A0362" w14:paraId="07BBBD21" w14:textId="77777777" w:rsidTr="00AA2079">
        <w:trPr>
          <w:trHeight w:val="300"/>
        </w:trPr>
        <w:tc>
          <w:tcPr>
            <w:tcW w:w="9620" w:type="dxa"/>
            <w:shd w:val="clear" w:color="auto" w:fill="auto"/>
            <w:noWrap/>
            <w:vAlign w:val="bottom"/>
            <w:hideMark/>
          </w:tcPr>
          <w:p w14:paraId="0D762024"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-Severance Pay</w:t>
            </w:r>
          </w:p>
        </w:tc>
      </w:tr>
      <w:tr w:rsidR="008A0362" w:rsidRPr="008A0362" w14:paraId="3E3285B2" w14:textId="77777777" w:rsidTr="00AA2079">
        <w:trPr>
          <w:trHeight w:val="300"/>
        </w:trPr>
        <w:tc>
          <w:tcPr>
            <w:tcW w:w="9620" w:type="dxa"/>
            <w:shd w:val="clear" w:color="auto" w:fill="auto"/>
            <w:noWrap/>
            <w:vAlign w:val="bottom"/>
            <w:hideMark/>
          </w:tcPr>
          <w:p w14:paraId="4853495E"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-Payment in Lieu of Notice (PILON)</w:t>
            </w:r>
          </w:p>
        </w:tc>
      </w:tr>
      <w:tr w:rsidR="008A0362" w:rsidRPr="008A0362" w14:paraId="34EA6E23" w14:textId="77777777" w:rsidTr="00AA2079">
        <w:trPr>
          <w:trHeight w:val="300"/>
        </w:trPr>
        <w:tc>
          <w:tcPr>
            <w:tcW w:w="9620" w:type="dxa"/>
            <w:shd w:val="clear" w:color="auto" w:fill="auto"/>
            <w:noWrap/>
            <w:vAlign w:val="bottom"/>
            <w:hideMark/>
          </w:tcPr>
          <w:p w14:paraId="333FE2BE"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-P45 Documentation</w:t>
            </w:r>
          </w:p>
        </w:tc>
      </w:tr>
      <w:tr w:rsidR="008A0362" w:rsidRPr="008A0362" w14:paraId="50D33789" w14:textId="77777777" w:rsidTr="00AA2079">
        <w:trPr>
          <w:trHeight w:val="315"/>
        </w:trPr>
        <w:tc>
          <w:tcPr>
            <w:tcW w:w="9620" w:type="dxa"/>
            <w:shd w:val="clear" w:color="auto" w:fill="auto"/>
            <w:noWrap/>
            <w:vAlign w:val="center"/>
            <w:hideMark/>
          </w:tcPr>
          <w:p w14:paraId="209009C3" w14:textId="59B0FCA9"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Corporate Compliance &amp; Taxation</w:t>
            </w:r>
          </w:p>
        </w:tc>
      </w:tr>
      <w:tr w:rsidR="008A0362" w:rsidRPr="008A0362" w14:paraId="58526765" w14:textId="77777777" w:rsidTr="00AA2079">
        <w:trPr>
          <w:trHeight w:val="300"/>
        </w:trPr>
        <w:tc>
          <w:tcPr>
            <w:tcW w:w="9620" w:type="dxa"/>
            <w:shd w:val="clear" w:color="auto" w:fill="auto"/>
            <w:noWrap/>
            <w:vAlign w:val="bottom"/>
            <w:hideMark/>
          </w:tcPr>
          <w:p w14:paraId="5206575D"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-Corporation Tax Return (CT)</w:t>
            </w:r>
          </w:p>
        </w:tc>
      </w:tr>
      <w:tr w:rsidR="008A0362" w:rsidRPr="008A0362" w14:paraId="265CFC75" w14:textId="77777777" w:rsidTr="00AA2079">
        <w:trPr>
          <w:trHeight w:val="300"/>
        </w:trPr>
        <w:tc>
          <w:tcPr>
            <w:tcW w:w="9620" w:type="dxa"/>
            <w:shd w:val="clear" w:color="auto" w:fill="auto"/>
            <w:noWrap/>
            <w:vAlign w:val="bottom"/>
            <w:hideMark/>
          </w:tcPr>
          <w:p w14:paraId="6C557B02" w14:textId="77777777" w:rsidR="008A0362" w:rsidRPr="008A0362" w:rsidRDefault="008A0362" w:rsidP="008A0362">
            <w:pPr>
              <w:spacing w:after="0" w:line="240" w:lineRule="auto"/>
              <w:rPr>
                <w:rFonts w:ascii="Calibri" w:eastAsia="Times New Roman" w:hAnsi="Calibri" w:cs="Calibri"/>
                <w:color w:val="000000"/>
                <w:kern w:val="0"/>
                <w:sz w:val="28"/>
                <w:szCs w:val="28"/>
                <w14:ligatures w14:val="none"/>
              </w:rPr>
            </w:pPr>
            <w:r w:rsidRPr="008A0362">
              <w:rPr>
                <w:rFonts w:ascii="Calibri" w:eastAsia="Times New Roman" w:hAnsi="Calibri" w:cs="Calibri"/>
                <w:color w:val="000000"/>
                <w:kern w:val="0"/>
                <w:sz w:val="28"/>
                <w:szCs w:val="28"/>
                <w14:ligatures w14:val="none"/>
              </w:rPr>
              <w:t>-VAT Filing Rates and Details</w:t>
            </w:r>
          </w:p>
        </w:tc>
      </w:tr>
      <w:tr w:rsidR="008A0362" w:rsidRPr="008A0362" w14:paraId="3B59B5B8" w14:textId="77777777" w:rsidTr="00AA2079">
        <w:trPr>
          <w:trHeight w:val="315"/>
        </w:trPr>
        <w:tc>
          <w:tcPr>
            <w:tcW w:w="9620" w:type="dxa"/>
            <w:shd w:val="clear" w:color="auto" w:fill="auto"/>
            <w:noWrap/>
            <w:vAlign w:val="center"/>
            <w:hideMark/>
          </w:tcPr>
          <w:p w14:paraId="584DCA60" w14:textId="3CE3CD91"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Compliance Calendar</w:t>
            </w:r>
          </w:p>
        </w:tc>
      </w:tr>
      <w:tr w:rsidR="008A0362" w:rsidRPr="008A0362" w14:paraId="555941FD" w14:textId="77777777" w:rsidTr="00AA2079">
        <w:trPr>
          <w:trHeight w:val="315"/>
        </w:trPr>
        <w:tc>
          <w:tcPr>
            <w:tcW w:w="9620" w:type="dxa"/>
            <w:shd w:val="clear" w:color="auto" w:fill="auto"/>
            <w:noWrap/>
            <w:vAlign w:val="center"/>
            <w:hideMark/>
          </w:tcPr>
          <w:p w14:paraId="7B9D1C72" w14:textId="2244418A" w:rsidR="008A0362" w:rsidRPr="008A0362" w:rsidRDefault="008A0362" w:rsidP="00F554B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sidRPr="008A0362">
              <w:rPr>
                <w:rFonts w:ascii="Calibri" w:eastAsia="Times New Roman" w:hAnsi="Calibri" w:cs="Calibri"/>
                <w:b/>
                <w:bCs/>
                <w:color w:val="000000"/>
                <w:kern w:val="0"/>
                <w:sz w:val="28"/>
                <w:szCs w:val="28"/>
                <w14:ligatures w14:val="none"/>
              </w:rPr>
              <w:t>Useful Links &amp; References</w:t>
            </w:r>
          </w:p>
        </w:tc>
      </w:tr>
      <w:tr w:rsidR="00AA2079" w:rsidRPr="00761210" w14:paraId="26F51386" w14:textId="77777777" w:rsidTr="00AA2079">
        <w:trPr>
          <w:trHeight w:val="80"/>
        </w:trPr>
        <w:tc>
          <w:tcPr>
            <w:tcW w:w="9620" w:type="dxa"/>
            <w:shd w:val="clear" w:color="auto" w:fill="auto"/>
            <w:noWrap/>
            <w:vAlign w:val="center"/>
          </w:tcPr>
          <w:p w14:paraId="2E950BDE" w14:textId="2C804F85" w:rsidR="00AA2079" w:rsidRPr="00BA4ECD" w:rsidRDefault="00BA4ECD" w:rsidP="00BA4ECD">
            <w:pPr>
              <w:pStyle w:val="ListParagraph"/>
              <w:numPr>
                <w:ilvl w:val="0"/>
                <w:numId w:val="31"/>
              </w:numPr>
              <w:spacing w:after="0" w:line="240" w:lineRule="auto"/>
              <w:jc w:val="both"/>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 All the Templates used for </w:t>
            </w:r>
            <w:r w:rsidR="002F0780">
              <w:rPr>
                <w:rFonts w:ascii="Calibri" w:eastAsia="Times New Roman" w:hAnsi="Calibri" w:cs="Calibri"/>
                <w:b/>
                <w:bCs/>
                <w:color w:val="000000"/>
                <w:kern w:val="0"/>
                <w:sz w:val="28"/>
                <w:szCs w:val="28"/>
                <w14:ligatures w14:val="none"/>
              </w:rPr>
              <w:t>accounting</w:t>
            </w:r>
            <w:r>
              <w:rPr>
                <w:rFonts w:ascii="Calibri" w:eastAsia="Times New Roman" w:hAnsi="Calibri" w:cs="Calibri"/>
                <w:b/>
                <w:bCs/>
                <w:color w:val="000000"/>
                <w:kern w:val="0"/>
                <w:sz w:val="28"/>
                <w:szCs w:val="28"/>
                <w14:ligatures w14:val="none"/>
              </w:rPr>
              <w:t>, payroll, etc.</w:t>
            </w:r>
          </w:p>
        </w:tc>
      </w:tr>
      <w:tr w:rsidR="00BA4ECD" w:rsidRPr="00761210" w14:paraId="40422D61" w14:textId="77777777" w:rsidTr="00AA2079">
        <w:trPr>
          <w:trHeight w:val="80"/>
        </w:trPr>
        <w:tc>
          <w:tcPr>
            <w:tcW w:w="9620" w:type="dxa"/>
            <w:shd w:val="clear" w:color="auto" w:fill="auto"/>
            <w:noWrap/>
            <w:vAlign w:val="center"/>
          </w:tcPr>
          <w:p w14:paraId="1F9F6068" w14:textId="75868812" w:rsidR="00BA4ECD" w:rsidRDefault="00BA4ECD" w:rsidP="00BA4ECD">
            <w:pPr>
              <w:spacing w:after="0" w:line="240" w:lineRule="auto"/>
              <w:jc w:val="both"/>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Recent Updates</w:t>
            </w:r>
          </w:p>
        </w:tc>
      </w:tr>
    </w:tbl>
    <w:p w14:paraId="75FDAEF7" w14:textId="4A7268B2" w:rsidR="00AA2079" w:rsidRDefault="00BA4ECD" w:rsidP="008A0362">
      <w:pPr>
        <w:jc w:val="both"/>
        <w:rPr>
          <w:rFonts w:ascii="Calibri" w:hAnsi="Calibri" w:cs="Calibri"/>
          <w:b/>
          <w:bCs/>
        </w:rPr>
      </w:pPr>
      <w:r>
        <w:rPr>
          <w:rFonts w:ascii="Calibri" w:hAnsi="Calibri" w:cs="Calibri"/>
          <w:b/>
          <w:bCs/>
        </w:rPr>
        <w:t xml:space="preserve"> </w:t>
      </w:r>
    </w:p>
    <w:p w14:paraId="0A133BB6" w14:textId="79770C04" w:rsidR="00535116" w:rsidRPr="00F54C4A" w:rsidRDefault="00535116" w:rsidP="00A346B9">
      <w:pPr>
        <w:pStyle w:val="Heading1"/>
      </w:pPr>
      <w:r>
        <w:lastRenderedPageBreak/>
        <w:t>1.</w:t>
      </w:r>
      <w:r>
        <w:tab/>
      </w:r>
      <w:r w:rsidRPr="00F54C4A">
        <w:t>Introduction</w:t>
      </w:r>
    </w:p>
    <w:p w14:paraId="756A4CDA" w14:textId="303D0D91" w:rsidR="00535116" w:rsidRDefault="00535116" w:rsidP="008A0362">
      <w:pPr>
        <w:jc w:val="both"/>
        <w:rPr>
          <w:rFonts w:ascii="Calibri" w:hAnsi="Calibri" w:cs="Calibri"/>
          <w:sz w:val="28"/>
          <w:szCs w:val="28"/>
        </w:rPr>
      </w:pPr>
      <w:r w:rsidRPr="00B50190">
        <w:rPr>
          <w:rFonts w:ascii="Calibri" w:hAnsi="Calibri" w:cs="Calibri"/>
          <w:sz w:val="28"/>
          <w:szCs w:val="28"/>
        </w:rPr>
        <w:t>This document serves as a comprehensive reference guide for payroll, taxation, and statutory compliance in the United Kingdom and Ireland. It outlines the responsibilities of employers and employees, key regulatory requirements, and filing deadlines</w:t>
      </w:r>
      <w:r>
        <w:rPr>
          <w:rFonts w:ascii="Calibri" w:hAnsi="Calibri" w:cs="Calibri"/>
          <w:sz w:val="28"/>
          <w:szCs w:val="28"/>
        </w:rPr>
        <w:t>.</w:t>
      </w:r>
    </w:p>
    <w:p w14:paraId="40A85E79" w14:textId="6142BEE1" w:rsidR="00C46977" w:rsidRPr="00C46977" w:rsidRDefault="00C46977" w:rsidP="008A0362">
      <w:pPr>
        <w:jc w:val="both"/>
        <w:rPr>
          <w:rFonts w:ascii="Calibri" w:hAnsi="Calibri" w:cs="Calibri"/>
          <w:sz w:val="28"/>
          <w:szCs w:val="28"/>
        </w:rPr>
      </w:pPr>
      <w:r w:rsidRPr="00C46977">
        <w:rPr>
          <w:rFonts w:ascii="Calibri" w:hAnsi="Calibri" w:cs="Calibri"/>
          <w:sz w:val="28"/>
          <w:szCs w:val="28"/>
        </w:rPr>
        <w:t xml:space="preserve">The information here is designed for accountants managing accounting, payroll, statutory accounts, year-end compliance, payroll-related compliance, and corporate tax compliance. This document will be continuously updated, </w:t>
      </w:r>
      <w:r w:rsidR="00E32FB9">
        <w:rPr>
          <w:rFonts w:ascii="Calibri" w:hAnsi="Calibri" w:cs="Calibri"/>
          <w:sz w:val="28"/>
          <w:szCs w:val="28"/>
        </w:rPr>
        <w:t>highlighting sections subject to change</w:t>
      </w:r>
      <w:r w:rsidRPr="00C46977">
        <w:rPr>
          <w:rFonts w:ascii="Calibri" w:hAnsi="Calibri" w:cs="Calibri"/>
          <w:sz w:val="28"/>
          <w:szCs w:val="28"/>
        </w:rPr>
        <w:t>.</w:t>
      </w:r>
    </w:p>
    <w:p w14:paraId="60D12440" w14:textId="1E68A138" w:rsidR="00B50190" w:rsidRPr="00F54C4A" w:rsidRDefault="00535116" w:rsidP="00AA2079">
      <w:pPr>
        <w:pStyle w:val="Heading1"/>
      </w:pPr>
      <w:r>
        <w:t>2</w:t>
      </w:r>
      <w:r w:rsidR="00432458">
        <w:t>.</w:t>
      </w:r>
      <w:r w:rsidR="00432458">
        <w:tab/>
      </w:r>
      <w:r w:rsidR="00B50190" w:rsidRPr="00F54C4A">
        <w:t>Incorporation of New Companies</w:t>
      </w:r>
    </w:p>
    <w:p w14:paraId="5268A1B6" w14:textId="77777777" w:rsidR="00B50190" w:rsidRPr="00B50190" w:rsidRDefault="00B50190" w:rsidP="008A0362">
      <w:pPr>
        <w:jc w:val="both"/>
        <w:rPr>
          <w:rFonts w:ascii="Calibri" w:hAnsi="Calibri" w:cs="Calibri"/>
          <w:sz w:val="28"/>
          <w:szCs w:val="28"/>
        </w:rPr>
      </w:pPr>
      <w:r w:rsidRPr="00B50190">
        <w:rPr>
          <w:rFonts w:ascii="Calibri" w:hAnsi="Calibri" w:cs="Calibri"/>
          <w:sz w:val="28"/>
          <w:szCs w:val="28"/>
        </w:rPr>
        <w:t>When a new company is incorporated in the United Kingdom or Ireland, there are several important considerations regarding the financial year, payroll setup, and ongoing compliance requirements.</w:t>
      </w:r>
    </w:p>
    <w:p w14:paraId="1310A3A1" w14:textId="548A6832" w:rsidR="00B50190" w:rsidRPr="00B50190" w:rsidRDefault="00535116" w:rsidP="00AA2079">
      <w:pPr>
        <w:pStyle w:val="Heading2"/>
      </w:pPr>
      <w:r>
        <w:t>2</w:t>
      </w:r>
      <w:r w:rsidR="00B50190" w:rsidRPr="00B50190">
        <w:t>.1 Financial Year Selection</w:t>
      </w:r>
    </w:p>
    <w:p w14:paraId="0062092C"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UK Companies</w:t>
      </w:r>
    </w:p>
    <w:p w14:paraId="4C067A81" w14:textId="77777777" w:rsidR="00B50190" w:rsidRPr="00B50190" w:rsidRDefault="00B50190" w:rsidP="00F554BD">
      <w:pPr>
        <w:numPr>
          <w:ilvl w:val="0"/>
          <w:numId w:val="1"/>
        </w:numPr>
        <w:jc w:val="both"/>
        <w:rPr>
          <w:rFonts w:ascii="Calibri" w:hAnsi="Calibri" w:cs="Calibri"/>
          <w:sz w:val="28"/>
          <w:szCs w:val="28"/>
        </w:rPr>
      </w:pPr>
      <w:r w:rsidRPr="00B50190">
        <w:rPr>
          <w:rFonts w:ascii="Calibri" w:hAnsi="Calibri" w:cs="Calibri"/>
          <w:b/>
          <w:bCs/>
          <w:sz w:val="28"/>
          <w:szCs w:val="28"/>
        </w:rPr>
        <w:t>Standard Financial Year</w:t>
      </w:r>
      <w:r w:rsidRPr="00B50190">
        <w:rPr>
          <w:rFonts w:ascii="Calibri" w:hAnsi="Calibri" w:cs="Calibri"/>
          <w:sz w:val="28"/>
          <w:szCs w:val="28"/>
        </w:rPr>
        <w:t>: The financial year for UK companies typically aligns with their incorporation date. However, companies can choose their own financial year-end date.</w:t>
      </w:r>
    </w:p>
    <w:p w14:paraId="2F96966F" w14:textId="77777777" w:rsidR="00B50190" w:rsidRPr="00B50190" w:rsidRDefault="00B50190" w:rsidP="00F554BD">
      <w:pPr>
        <w:numPr>
          <w:ilvl w:val="0"/>
          <w:numId w:val="1"/>
        </w:numPr>
        <w:jc w:val="both"/>
        <w:rPr>
          <w:rFonts w:ascii="Calibri" w:hAnsi="Calibri" w:cs="Calibri"/>
          <w:sz w:val="28"/>
          <w:szCs w:val="28"/>
        </w:rPr>
      </w:pPr>
      <w:r w:rsidRPr="00B50190">
        <w:rPr>
          <w:rFonts w:ascii="Calibri" w:hAnsi="Calibri" w:cs="Calibri"/>
          <w:b/>
          <w:bCs/>
          <w:sz w:val="28"/>
          <w:szCs w:val="28"/>
        </w:rPr>
        <w:t>First Financial Period</w:t>
      </w:r>
      <w:r w:rsidRPr="00B50190">
        <w:rPr>
          <w:rFonts w:ascii="Calibri" w:hAnsi="Calibri" w:cs="Calibri"/>
          <w:sz w:val="28"/>
          <w:szCs w:val="28"/>
        </w:rPr>
        <w:t xml:space="preserve">: The first accounting period starts on the incorporation date and ends on the accounting reference date (ARD), which is set by </w:t>
      </w:r>
      <w:hyperlink r:id="rId5" w:history="1">
        <w:r w:rsidRPr="00B50190">
          <w:rPr>
            <w:rStyle w:val="Hyperlink"/>
            <w:rFonts w:ascii="Calibri" w:hAnsi="Calibri" w:cs="Calibri"/>
            <w:sz w:val="28"/>
            <w:szCs w:val="28"/>
          </w:rPr>
          <w:t>Companies House</w:t>
        </w:r>
      </w:hyperlink>
      <w:r w:rsidRPr="00B50190">
        <w:rPr>
          <w:rFonts w:ascii="Calibri" w:hAnsi="Calibri" w:cs="Calibri"/>
          <w:sz w:val="28"/>
          <w:szCs w:val="28"/>
        </w:rPr>
        <w:t>. This period may exceed 12 months.</w:t>
      </w:r>
    </w:p>
    <w:p w14:paraId="3F15F3F2" w14:textId="77777777" w:rsidR="00B50190" w:rsidRPr="00B50190" w:rsidRDefault="00B50190" w:rsidP="00F554BD">
      <w:pPr>
        <w:numPr>
          <w:ilvl w:val="1"/>
          <w:numId w:val="1"/>
        </w:numPr>
        <w:jc w:val="both"/>
        <w:rPr>
          <w:rFonts w:ascii="Calibri" w:hAnsi="Calibri" w:cs="Calibri"/>
          <w:sz w:val="28"/>
          <w:szCs w:val="28"/>
        </w:rPr>
      </w:pPr>
      <w:r w:rsidRPr="00B50190">
        <w:rPr>
          <w:rFonts w:ascii="Calibri" w:hAnsi="Calibri" w:cs="Calibri"/>
          <w:sz w:val="28"/>
          <w:szCs w:val="28"/>
        </w:rPr>
        <w:t>Example: If a company is incorporated on May 11, its ARD will be May 31 of the following year.</w:t>
      </w:r>
    </w:p>
    <w:p w14:paraId="483C59AA" w14:textId="77777777" w:rsidR="00B50190" w:rsidRPr="00B50190" w:rsidRDefault="00B50190" w:rsidP="00F554BD">
      <w:pPr>
        <w:numPr>
          <w:ilvl w:val="0"/>
          <w:numId w:val="1"/>
        </w:numPr>
        <w:jc w:val="both"/>
        <w:rPr>
          <w:rFonts w:ascii="Calibri" w:hAnsi="Calibri" w:cs="Calibri"/>
          <w:sz w:val="28"/>
          <w:szCs w:val="28"/>
        </w:rPr>
      </w:pPr>
      <w:r w:rsidRPr="00B50190">
        <w:rPr>
          <w:rFonts w:ascii="Calibri" w:hAnsi="Calibri" w:cs="Calibri"/>
          <w:b/>
          <w:bCs/>
          <w:sz w:val="28"/>
          <w:szCs w:val="28"/>
        </w:rPr>
        <w:t>Subsequent Years</w:t>
      </w:r>
      <w:r w:rsidRPr="00B50190">
        <w:rPr>
          <w:rFonts w:ascii="Calibri" w:hAnsi="Calibri" w:cs="Calibri"/>
          <w:sz w:val="28"/>
          <w:szCs w:val="28"/>
        </w:rPr>
        <w:t>: After the first accounting period, companies can select a financial year that runs from June 1 to May 31 or any other date they choose.</w:t>
      </w:r>
    </w:p>
    <w:p w14:paraId="4E48A4ED"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Irish Companies</w:t>
      </w:r>
    </w:p>
    <w:p w14:paraId="53EBED97" w14:textId="77777777" w:rsidR="00B50190" w:rsidRPr="00B50190" w:rsidRDefault="00B50190" w:rsidP="00F554BD">
      <w:pPr>
        <w:numPr>
          <w:ilvl w:val="0"/>
          <w:numId w:val="2"/>
        </w:numPr>
        <w:jc w:val="both"/>
        <w:rPr>
          <w:rFonts w:ascii="Calibri" w:hAnsi="Calibri" w:cs="Calibri"/>
          <w:sz w:val="28"/>
          <w:szCs w:val="28"/>
        </w:rPr>
      </w:pPr>
      <w:r w:rsidRPr="00B50190">
        <w:rPr>
          <w:rFonts w:ascii="Calibri" w:hAnsi="Calibri" w:cs="Calibri"/>
          <w:b/>
          <w:bCs/>
          <w:sz w:val="28"/>
          <w:szCs w:val="28"/>
        </w:rPr>
        <w:t>First Financial Period</w:t>
      </w:r>
      <w:r w:rsidRPr="00B50190">
        <w:rPr>
          <w:rFonts w:ascii="Calibri" w:hAnsi="Calibri" w:cs="Calibri"/>
          <w:sz w:val="28"/>
          <w:szCs w:val="28"/>
        </w:rPr>
        <w:t>: For newly incorporated companies in Ireland, the first financial period starts on the incorporation date and must end no more than 18 months later.</w:t>
      </w:r>
    </w:p>
    <w:p w14:paraId="1D069D5D" w14:textId="77777777" w:rsidR="00B50190" w:rsidRPr="00B50190" w:rsidRDefault="00B50190" w:rsidP="00F554BD">
      <w:pPr>
        <w:numPr>
          <w:ilvl w:val="0"/>
          <w:numId w:val="2"/>
        </w:numPr>
        <w:jc w:val="both"/>
        <w:rPr>
          <w:rFonts w:ascii="Calibri" w:hAnsi="Calibri" w:cs="Calibri"/>
          <w:sz w:val="28"/>
          <w:szCs w:val="28"/>
        </w:rPr>
      </w:pPr>
      <w:r w:rsidRPr="00B50190">
        <w:rPr>
          <w:rFonts w:ascii="Calibri" w:hAnsi="Calibri" w:cs="Calibri"/>
          <w:b/>
          <w:bCs/>
          <w:sz w:val="28"/>
          <w:szCs w:val="28"/>
        </w:rPr>
        <w:t>Annual Returns</w:t>
      </w:r>
      <w:r w:rsidRPr="00B50190">
        <w:rPr>
          <w:rFonts w:ascii="Calibri" w:hAnsi="Calibri" w:cs="Calibri"/>
          <w:sz w:val="28"/>
          <w:szCs w:val="28"/>
        </w:rPr>
        <w:t>: The first annual return is due six months after incorporation, which provides a brief overview of the company without needing to submit financial statements at this stage.</w:t>
      </w:r>
    </w:p>
    <w:p w14:paraId="21CFB4A8" w14:textId="77777777" w:rsidR="00B50190" w:rsidRPr="00B50190" w:rsidRDefault="00B50190" w:rsidP="00F554BD">
      <w:pPr>
        <w:numPr>
          <w:ilvl w:val="0"/>
          <w:numId w:val="2"/>
        </w:numPr>
        <w:jc w:val="both"/>
        <w:rPr>
          <w:rFonts w:ascii="Calibri" w:hAnsi="Calibri" w:cs="Calibri"/>
          <w:sz w:val="28"/>
          <w:szCs w:val="28"/>
        </w:rPr>
      </w:pPr>
      <w:r w:rsidRPr="00B50190">
        <w:rPr>
          <w:rFonts w:ascii="Calibri" w:hAnsi="Calibri" w:cs="Calibri"/>
          <w:b/>
          <w:bCs/>
          <w:sz w:val="28"/>
          <w:szCs w:val="28"/>
        </w:rPr>
        <w:t>Subsequent Financial Years</w:t>
      </w:r>
      <w:r w:rsidRPr="00B50190">
        <w:rPr>
          <w:rFonts w:ascii="Calibri" w:hAnsi="Calibri" w:cs="Calibri"/>
          <w:sz w:val="28"/>
          <w:szCs w:val="28"/>
        </w:rPr>
        <w:t>: After the first annual return, companies must submit financial statements within 12 months after their annual return date (ARD). Companies can change their ARD under specific conditions.</w:t>
      </w:r>
    </w:p>
    <w:p w14:paraId="38524987" w14:textId="2186AEE9" w:rsidR="00B50190" w:rsidRPr="00B50190" w:rsidRDefault="00535116" w:rsidP="00AA2079">
      <w:pPr>
        <w:pStyle w:val="Heading2"/>
      </w:pPr>
      <w:r>
        <w:lastRenderedPageBreak/>
        <w:t>2</w:t>
      </w:r>
      <w:r w:rsidR="00B50190" w:rsidRPr="00B50190">
        <w:t>.2 Payroll Setup for New Companies</w:t>
      </w:r>
    </w:p>
    <w:p w14:paraId="47DB983C" w14:textId="77777777" w:rsidR="00B50190" w:rsidRPr="00B50190" w:rsidRDefault="00B50190" w:rsidP="008A0362">
      <w:pPr>
        <w:jc w:val="both"/>
        <w:rPr>
          <w:rFonts w:ascii="Calibri" w:hAnsi="Calibri" w:cs="Calibri"/>
          <w:sz w:val="28"/>
          <w:szCs w:val="28"/>
        </w:rPr>
      </w:pPr>
      <w:r w:rsidRPr="00B50190">
        <w:rPr>
          <w:rFonts w:ascii="Calibri" w:hAnsi="Calibri" w:cs="Calibri"/>
          <w:sz w:val="28"/>
          <w:szCs w:val="28"/>
        </w:rPr>
        <w:t>Establishing payroll is a critical step for new companies. Here are the key considerations:</w:t>
      </w:r>
    </w:p>
    <w:p w14:paraId="4E6C079E" w14:textId="77777777" w:rsidR="00B50190" w:rsidRPr="00B50190" w:rsidRDefault="00B50190" w:rsidP="00F554BD">
      <w:pPr>
        <w:numPr>
          <w:ilvl w:val="0"/>
          <w:numId w:val="3"/>
        </w:numPr>
        <w:jc w:val="both"/>
        <w:rPr>
          <w:rFonts w:ascii="Calibri" w:hAnsi="Calibri" w:cs="Calibri"/>
          <w:sz w:val="28"/>
          <w:szCs w:val="28"/>
        </w:rPr>
      </w:pPr>
      <w:r w:rsidRPr="00B50190">
        <w:rPr>
          <w:rFonts w:ascii="Calibri" w:hAnsi="Calibri" w:cs="Calibri"/>
          <w:b/>
          <w:bCs/>
          <w:sz w:val="28"/>
          <w:szCs w:val="28"/>
        </w:rPr>
        <w:t>Register as an Employer</w:t>
      </w:r>
      <w:r w:rsidRPr="00B50190">
        <w:rPr>
          <w:rFonts w:ascii="Calibri" w:hAnsi="Calibri" w:cs="Calibri"/>
          <w:sz w:val="28"/>
          <w:szCs w:val="28"/>
        </w:rPr>
        <w:t>:</w:t>
      </w:r>
    </w:p>
    <w:p w14:paraId="216D1FBA" w14:textId="77777777" w:rsidR="00B50190" w:rsidRPr="00B50190" w:rsidRDefault="00B50190" w:rsidP="00F554BD">
      <w:pPr>
        <w:numPr>
          <w:ilvl w:val="1"/>
          <w:numId w:val="4"/>
        </w:numPr>
        <w:jc w:val="both"/>
        <w:rPr>
          <w:rFonts w:ascii="Calibri" w:hAnsi="Calibri" w:cs="Calibri"/>
          <w:sz w:val="28"/>
          <w:szCs w:val="28"/>
        </w:rPr>
      </w:pPr>
      <w:r w:rsidRPr="00B50190">
        <w:rPr>
          <w:rFonts w:ascii="Calibri" w:hAnsi="Calibri" w:cs="Calibri"/>
          <w:sz w:val="28"/>
          <w:szCs w:val="28"/>
        </w:rPr>
        <w:t xml:space="preserve">Before hiring employees, register as an employer with </w:t>
      </w:r>
      <w:hyperlink r:id="rId6" w:history="1">
        <w:r w:rsidRPr="00B50190">
          <w:rPr>
            <w:rStyle w:val="Hyperlink"/>
            <w:rFonts w:ascii="Calibri" w:hAnsi="Calibri" w:cs="Calibri"/>
            <w:sz w:val="28"/>
            <w:szCs w:val="28"/>
          </w:rPr>
          <w:t>HMRC</w:t>
        </w:r>
      </w:hyperlink>
      <w:r w:rsidRPr="00B50190">
        <w:rPr>
          <w:rFonts w:ascii="Calibri" w:hAnsi="Calibri" w:cs="Calibri"/>
          <w:sz w:val="28"/>
          <w:szCs w:val="28"/>
        </w:rPr>
        <w:t xml:space="preserve"> in the UK or </w:t>
      </w:r>
      <w:hyperlink r:id="rId7" w:history="1">
        <w:r w:rsidRPr="00B50190">
          <w:rPr>
            <w:rStyle w:val="Hyperlink"/>
            <w:rFonts w:ascii="Calibri" w:hAnsi="Calibri" w:cs="Calibri"/>
            <w:sz w:val="28"/>
            <w:szCs w:val="28"/>
          </w:rPr>
          <w:t>Revenue Commissioners</w:t>
        </w:r>
      </w:hyperlink>
      <w:r w:rsidRPr="00B50190">
        <w:rPr>
          <w:rFonts w:ascii="Calibri" w:hAnsi="Calibri" w:cs="Calibri"/>
          <w:sz w:val="28"/>
          <w:szCs w:val="28"/>
        </w:rPr>
        <w:t xml:space="preserve"> in Ireland.</w:t>
      </w:r>
    </w:p>
    <w:p w14:paraId="7266E88D" w14:textId="112D9397" w:rsidR="00B50190" w:rsidRPr="00432458" w:rsidRDefault="00B50190" w:rsidP="00F554BD">
      <w:pPr>
        <w:pStyle w:val="ListParagraph"/>
        <w:numPr>
          <w:ilvl w:val="0"/>
          <w:numId w:val="3"/>
        </w:numPr>
        <w:jc w:val="both"/>
        <w:rPr>
          <w:rFonts w:ascii="Calibri" w:hAnsi="Calibri" w:cs="Calibri"/>
          <w:sz w:val="28"/>
          <w:szCs w:val="28"/>
        </w:rPr>
      </w:pPr>
      <w:r w:rsidRPr="00432458">
        <w:rPr>
          <w:rFonts w:ascii="Calibri" w:hAnsi="Calibri" w:cs="Calibri"/>
          <w:b/>
          <w:bCs/>
          <w:sz w:val="28"/>
          <w:szCs w:val="28"/>
        </w:rPr>
        <w:t>Set Up PAYE</w:t>
      </w:r>
      <w:r w:rsidRPr="00432458">
        <w:rPr>
          <w:rFonts w:ascii="Calibri" w:hAnsi="Calibri" w:cs="Calibri"/>
          <w:sz w:val="28"/>
          <w:szCs w:val="28"/>
        </w:rPr>
        <w:t>:</w:t>
      </w:r>
    </w:p>
    <w:p w14:paraId="70F45C16" w14:textId="77777777" w:rsidR="00B50190" w:rsidRPr="00B50190" w:rsidRDefault="00B50190" w:rsidP="00F554BD">
      <w:pPr>
        <w:numPr>
          <w:ilvl w:val="1"/>
          <w:numId w:val="5"/>
        </w:numPr>
        <w:jc w:val="both"/>
        <w:rPr>
          <w:rFonts w:ascii="Calibri" w:hAnsi="Calibri" w:cs="Calibri"/>
          <w:sz w:val="28"/>
          <w:szCs w:val="28"/>
        </w:rPr>
      </w:pPr>
      <w:r w:rsidRPr="00B50190">
        <w:rPr>
          <w:rFonts w:ascii="Calibri" w:hAnsi="Calibri" w:cs="Calibri"/>
          <w:sz w:val="28"/>
          <w:szCs w:val="28"/>
        </w:rPr>
        <w:t>Under the PAYE system (Pay As You Earn), employers must deduct income tax and National Insurance contributions from employees’ wages.</w:t>
      </w:r>
    </w:p>
    <w:p w14:paraId="697DA35D" w14:textId="22422C72" w:rsidR="00B50190" w:rsidRPr="00432458" w:rsidRDefault="00B50190" w:rsidP="00F554BD">
      <w:pPr>
        <w:pStyle w:val="ListParagraph"/>
        <w:numPr>
          <w:ilvl w:val="0"/>
          <w:numId w:val="3"/>
        </w:numPr>
        <w:jc w:val="both"/>
        <w:rPr>
          <w:rFonts w:ascii="Calibri" w:hAnsi="Calibri" w:cs="Calibri"/>
          <w:sz w:val="28"/>
          <w:szCs w:val="28"/>
        </w:rPr>
      </w:pPr>
      <w:r w:rsidRPr="00432458">
        <w:rPr>
          <w:rFonts w:ascii="Calibri" w:hAnsi="Calibri" w:cs="Calibri"/>
          <w:b/>
          <w:bCs/>
          <w:sz w:val="28"/>
          <w:szCs w:val="28"/>
        </w:rPr>
        <w:t>Employee Information Required</w:t>
      </w:r>
      <w:r w:rsidRPr="00432458">
        <w:rPr>
          <w:rFonts w:ascii="Calibri" w:hAnsi="Calibri" w:cs="Calibri"/>
          <w:sz w:val="28"/>
          <w:szCs w:val="28"/>
        </w:rPr>
        <w:t>:</w:t>
      </w:r>
    </w:p>
    <w:p w14:paraId="13F10BDE" w14:textId="227CB031" w:rsidR="00B50190" w:rsidRPr="00B50190" w:rsidRDefault="00B50190" w:rsidP="00F554BD">
      <w:pPr>
        <w:numPr>
          <w:ilvl w:val="1"/>
          <w:numId w:val="6"/>
        </w:numPr>
        <w:jc w:val="both"/>
        <w:rPr>
          <w:rFonts w:ascii="Calibri" w:hAnsi="Calibri" w:cs="Calibri"/>
          <w:sz w:val="28"/>
          <w:szCs w:val="28"/>
        </w:rPr>
      </w:pPr>
      <w:r w:rsidRPr="00B50190">
        <w:rPr>
          <w:rFonts w:ascii="Calibri" w:hAnsi="Calibri" w:cs="Calibri"/>
          <w:sz w:val="28"/>
          <w:szCs w:val="28"/>
        </w:rPr>
        <w:t xml:space="preserve">Collect necessary information such as employee name, address, National Insurance number, and tax code using templates like </w:t>
      </w:r>
      <w:hyperlink r:id="rId8" w:history="1">
        <w:r w:rsidR="00920202">
          <w:rPr>
            <w:rStyle w:val="Hyperlink"/>
            <w:rFonts w:ascii="Calibri" w:hAnsi="Calibri" w:cs="Calibri"/>
            <w:sz w:val="28"/>
            <w:szCs w:val="28"/>
          </w:rPr>
          <w:t>the Employee Information Form</w:t>
        </w:r>
      </w:hyperlink>
      <w:r w:rsidRPr="00B50190">
        <w:rPr>
          <w:rFonts w:ascii="Calibri" w:hAnsi="Calibri" w:cs="Calibri"/>
          <w:sz w:val="28"/>
          <w:szCs w:val="28"/>
        </w:rPr>
        <w:t>.</w:t>
      </w:r>
    </w:p>
    <w:p w14:paraId="2160F866" w14:textId="62AA6777" w:rsidR="00B50190" w:rsidRPr="00432458" w:rsidRDefault="00B50190" w:rsidP="00F554BD">
      <w:pPr>
        <w:pStyle w:val="ListParagraph"/>
        <w:numPr>
          <w:ilvl w:val="0"/>
          <w:numId w:val="3"/>
        </w:numPr>
        <w:jc w:val="both"/>
        <w:rPr>
          <w:rFonts w:ascii="Calibri" w:hAnsi="Calibri" w:cs="Calibri"/>
          <w:sz w:val="28"/>
          <w:szCs w:val="28"/>
        </w:rPr>
      </w:pPr>
      <w:r w:rsidRPr="00432458">
        <w:rPr>
          <w:rFonts w:ascii="Calibri" w:hAnsi="Calibri" w:cs="Calibri"/>
          <w:b/>
          <w:bCs/>
          <w:sz w:val="28"/>
          <w:szCs w:val="28"/>
        </w:rPr>
        <w:t>Payroll Compliance Essentials</w:t>
      </w:r>
      <w:r w:rsidRPr="00432458">
        <w:rPr>
          <w:rFonts w:ascii="Calibri" w:hAnsi="Calibri" w:cs="Calibri"/>
          <w:sz w:val="28"/>
          <w:szCs w:val="28"/>
        </w:rPr>
        <w:t>:</w:t>
      </w:r>
    </w:p>
    <w:p w14:paraId="2026361A" w14:textId="77777777" w:rsidR="00B50190" w:rsidRPr="00B50190" w:rsidRDefault="00B50190" w:rsidP="00F554BD">
      <w:pPr>
        <w:numPr>
          <w:ilvl w:val="1"/>
          <w:numId w:val="7"/>
        </w:numPr>
        <w:jc w:val="both"/>
        <w:rPr>
          <w:rFonts w:ascii="Calibri" w:hAnsi="Calibri" w:cs="Calibri"/>
          <w:sz w:val="28"/>
          <w:szCs w:val="28"/>
        </w:rPr>
      </w:pPr>
      <w:r w:rsidRPr="00B50190">
        <w:rPr>
          <w:rFonts w:ascii="Calibri" w:hAnsi="Calibri" w:cs="Calibri"/>
          <w:sz w:val="28"/>
          <w:szCs w:val="28"/>
        </w:rPr>
        <w:t>Ensure compliance with minimum wage laws.</w:t>
      </w:r>
    </w:p>
    <w:p w14:paraId="74F63D23" w14:textId="77777777" w:rsidR="00B50190" w:rsidRPr="00B50190" w:rsidRDefault="00B50190" w:rsidP="00F554BD">
      <w:pPr>
        <w:numPr>
          <w:ilvl w:val="1"/>
          <w:numId w:val="7"/>
        </w:numPr>
        <w:jc w:val="both"/>
        <w:rPr>
          <w:rFonts w:ascii="Calibri" w:hAnsi="Calibri" w:cs="Calibri"/>
          <w:sz w:val="28"/>
          <w:szCs w:val="28"/>
        </w:rPr>
      </w:pPr>
      <w:r w:rsidRPr="00B50190">
        <w:rPr>
          <w:rFonts w:ascii="Calibri" w:hAnsi="Calibri" w:cs="Calibri"/>
          <w:sz w:val="28"/>
          <w:szCs w:val="28"/>
        </w:rPr>
        <w:t>Calculate gross pay, taxes, and other deductions accurately.</w:t>
      </w:r>
    </w:p>
    <w:p w14:paraId="259462AD" w14:textId="77777777" w:rsidR="00B50190" w:rsidRPr="00B50190" w:rsidRDefault="00B50190" w:rsidP="00F554BD">
      <w:pPr>
        <w:numPr>
          <w:ilvl w:val="1"/>
          <w:numId w:val="7"/>
        </w:numPr>
        <w:jc w:val="both"/>
        <w:rPr>
          <w:rFonts w:ascii="Calibri" w:hAnsi="Calibri" w:cs="Calibri"/>
          <w:sz w:val="28"/>
          <w:szCs w:val="28"/>
        </w:rPr>
      </w:pPr>
      <w:r w:rsidRPr="00B50190">
        <w:rPr>
          <w:rFonts w:ascii="Calibri" w:hAnsi="Calibri" w:cs="Calibri"/>
          <w:sz w:val="28"/>
          <w:szCs w:val="28"/>
        </w:rPr>
        <w:t>Maintain accurate records of employee details, wage information, and tax deductions.</w:t>
      </w:r>
    </w:p>
    <w:p w14:paraId="489A3D2C" w14:textId="24C9441A" w:rsidR="00B50190" w:rsidRPr="00B50190" w:rsidRDefault="00535116" w:rsidP="00AA2079">
      <w:pPr>
        <w:pStyle w:val="Heading2"/>
      </w:pPr>
      <w:r>
        <w:t>2</w:t>
      </w:r>
      <w:r w:rsidR="00B50190" w:rsidRPr="00B50190">
        <w:t>.3 Ongoing Compliance Requirements</w:t>
      </w:r>
    </w:p>
    <w:p w14:paraId="60298EE8" w14:textId="77777777" w:rsidR="00B50190" w:rsidRPr="00B50190" w:rsidRDefault="00B50190" w:rsidP="008A0362">
      <w:pPr>
        <w:jc w:val="both"/>
        <w:rPr>
          <w:rFonts w:ascii="Calibri" w:hAnsi="Calibri" w:cs="Calibri"/>
          <w:sz w:val="28"/>
          <w:szCs w:val="28"/>
        </w:rPr>
      </w:pPr>
      <w:r w:rsidRPr="00B50190">
        <w:rPr>
          <w:rFonts w:ascii="Calibri" w:hAnsi="Calibri" w:cs="Calibri"/>
          <w:sz w:val="28"/>
          <w:szCs w:val="28"/>
        </w:rPr>
        <w:t>Once incorporated, companies must adhere to various compliance obligations:</w:t>
      </w:r>
    </w:p>
    <w:p w14:paraId="355C56E3"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UK Compliance Requirements</w:t>
      </w:r>
    </w:p>
    <w:p w14:paraId="327E1EED" w14:textId="77777777" w:rsidR="00B50190" w:rsidRPr="00B50190" w:rsidRDefault="00B50190" w:rsidP="00F554BD">
      <w:pPr>
        <w:numPr>
          <w:ilvl w:val="0"/>
          <w:numId w:val="8"/>
        </w:numPr>
        <w:jc w:val="both"/>
        <w:rPr>
          <w:rFonts w:ascii="Calibri" w:hAnsi="Calibri" w:cs="Calibri"/>
          <w:sz w:val="28"/>
          <w:szCs w:val="28"/>
        </w:rPr>
      </w:pPr>
      <w:r w:rsidRPr="00B50190">
        <w:rPr>
          <w:rFonts w:ascii="Calibri" w:hAnsi="Calibri" w:cs="Calibri"/>
          <w:b/>
          <w:bCs/>
          <w:sz w:val="28"/>
          <w:szCs w:val="28"/>
        </w:rPr>
        <w:t>Annual Accounts</w:t>
      </w:r>
      <w:r w:rsidRPr="00B50190">
        <w:rPr>
          <w:rFonts w:ascii="Calibri" w:hAnsi="Calibri" w:cs="Calibri"/>
          <w:sz w:val="28"/>
          <w:szCs w:val="28"/>
        </w:rPr>
        <w:t>: Prepare annual accounts based on the accounting reference date and submit them to Companies House within specified deadlines:</w:t>
      </w:r>
    </w:p>
    <w:p w14:paraId="2B75497C" w14:textId="77777777" w:rsidR="00B50190" w:rsidRPr="00B50190" w:rsidRDefault="00B50190" w:rsidP="00F554BD">
      <w:pPr>
        <w:numPr>
          <w:ilvl w:val="1"/>
          <w:numId w:val="8"/>
        </w:numPr>
        <w:jc w:val="both"/>
        <w:rPr>
          <w:rFonts w:ascii="Calibri" w:hAnsi="Calibri" w:cs="Calibri"/>
          <w:sz w:val="28"/>
          <w:szCs w:val="28"/>
        </w:rPr>
      </w:pPr>
      <w:r w:rsidRPr="00B50190">
        <w:rPr>
          <w:rFonts w:ascii="Calibri" w:hAnsi="Calibri" w:cs="Calibri"/>
          <w:sz w:val="28"/>
          <w:szCs w:val="28"/>
        </w:rPr>
        <w:t>First set of annual accounts is due within 21 months of incorporation.</w:t>
      </w:r>
    </w:p>
    <w:p w14:paraId="4D90D64A" w14:textId="77777777" w:rsidR="00B50190" w:rsidRPr="00B50190" w:rsidRDefault="00B50190" w:rsidP="00F554BD">
      <w:pPr>
        <w:numPr>
          <w:ilvl w:val="1"/>
          <w:numId w:val="8"/>
        </w:numPr>
        <w:jc w:val="both"/>
        <w:rPr>
          <w:rFonts w:ascii="Calibri" w:hAnsi="Calibri" w:cs="Calibri"/>
          <w:sz w:val="28"/>
          <w:szCs w:val="28"/>
        </w:rPr>
      </w:pPr>
      <w:r w:rsidRPr="00B50190">
        <w:rPr>
          <w:rFonts w:ascii="Calibri" w:hAnsi="Calibri" w:cs="Calibri"/>
          <w:sz w:val="28"/>
          <w:szCs w:val="28"/>
        </w:rPr>
        <w:t>Subsequent accounts are due within nine months after each ARD.</w:t>
      </w:r>
    </w:p>
    <w:p w14:paraId="4879B038" w14:textId="77777777" w:rsidR="00B50190" w:rsidRPr="00B50190" w:rsidRDefault="00B50190" w:rsidP="00F554BD">
      <w:pPr>
        <w:numPr>
          <w:ilvl w:val="0"/>
          <w:numId w:val="8"/>
        </w:numPr>
        <w:jc w:val="both"/>
        <w:rPr>
          <w:rFonts w:ascii="Calibri" w:hAnsi="Calibri" w:cs="Calibri"/>
          <w:sz w:val="28"/>
          <w:szCs w:val="28"/>
        </w:rPr>
      </w:pPr>
      <w:r w:rsidRPr="00B50190">
        <w:rPr>
          <w:rFonts w:ascii="Calibri" w:hAnsi="Calibri" w:cs="Calibri"/>
          <w:b/>
          <w:bCs/>
          <w:sz w:val="28"/>
          <w:szCs w:val="28"/>
        </w:rPr>
        <w:t>Corporation Tax Return</w:t>
      </w:r>
      <w:r w:rsidRPr="00B50190">
        <w:rPr>
          <w:rFonts w:ascii="Calibri" w:hAnsi="Calibri" w:cs="Calibri"/>
          <w:sz w:val="28"/>
          <w:szCs w:val="28"/>
        </w:rPr>
        <w:t>: File a Corporation Tax Return with HMRC within 12 months after the end of the accounting period.</w:t>
      </w:r>
    </w:p>
    <w:p w14:paraId="7F6A3E4A"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Irish Compliance Requirements</w:t>
      </w:r>
    </w:p>
    <w:p w14:paraId="29E496F1" w14:textId="74C90BE6" w:rsidR="00B50190" w:rsidRPr="00B50190" w:rsidRDefault="00B50190" w:rsidP="00F554BD">
      <w:pPr>
        <w:numPr>
          <w:ilvl w:val="0"/>
          <w:numId w:val="9"/>
        </w:numPr>
        <w:jc w:val="both"/>
        <w:rPr>
          <w:rFonts w:ascii="Calibri" w:hAnsi="Calibri" w:cs="Calibri"/>
          <w:sz w:val="28"/>
          <w:szCs w:val="28"/>
        </w:rPr>
      </w:pPr>
      <w:r w:rsidRPr="00B50190">
        <w:rPr>
          <w:rFonts w:ascii="Calibri" w:hAnsi="Calibri" w:cs="Calibri"/>
          <w:b/>
          <w:bCs/>
          <w:sz w:val="28"/>
          <w:szCs w:val="28"/>
        </w:rPr>
        <w:t>Annual Return Filing</w:t>
      </w:r>
      <w:r w:rsidRPr="00B50190">
        <w:rPr>
          <w:rFonts w:ascii="Calibri" w:hAnsi="Calibri" w:cs="Calibri"/>
          <w:sz w:val="28"/>
          <w:szCs w:val="28"/>
        </w:rPr>
        <w:t>: All companies must file an annual return every year</w:t>
      </w:r>
      <w:r w:rsidR="005F1AA5">
        <w:rPr>
          <w:rFonts w:ascii="Calibri" w:hAnsi="Calibri" w:cs="Calibri"/>
          <w:sz w:val="28"/>
          <w:szCs w:val="28"/>
        </w:rPr>
        <w:t>,</w:t>
      </w:r>
      <w:r w:rsidRPr="00B50190">
        <w:rPr>
          <w:rFonts w:ascii="Calibri" w:hAnsi="Calibri" w:cs="Calibri"/>
          <w:sz w:val="28"/>
          <w:szCs w:val="28"/>
        </w:rPr>
        <w:t xml:space="preserve"> along with abridged accounts to the Registrar of Companies (CRO).</w:t>
      </w:r>
    </w:p>
    <w:p w14:paraId="417F7158" w14:textId="77777777" w:rsidR="00B50190" w:rsidRPr="00B50190" w:rsidRDefault="00B50190" w:rsidP="00F554BD">
      <w:pPr>
        <w:numPr>
          <w:ilvl w:val="1"/>
          <w:numId w:val="9"/>
        </w:numPr>
        <w:jc w:val="both"/>
        <w:rPr>
          <w:rFonts w:ascii="Calibri" w:hAnsi="Calibri" w:cs="Calibri"/>
          <w:sz w:val="28"/>
          <w:szCs w:val="28"/>
        </w:rPr>
      </w:pPr>
      <w:r w:rsidRPr="00B50190">
        <w:rPr>
          <w:rFonts w:ascii="Calibri" w:hAnsi="Calibri" w:cs="Calibri"/>
          <w:sz w:val="28"/>
          <w:szCs w:val="28"/>
        </w:rPr>
        <w:t>The first annual return is due six months after incorporation.</w:t>
      </w:r>
    </w:p>
    <w:p w14:paraId="43A5A1A0" w14:textId="63A1D783" w:rsidR="008A0362" w:rsidRPr="00B50190" w:rsidRDefault="00B50190" w:rsidP="00F554BD">
      <w:pPr>
        <w:numPr>
          <w:ilvl w:val="0"/>
          <w:numId w:val="9"/>
        </w:numPr>
        <w:jc w:val="both"/>
        <w:rPr>
          <w:rFonts w:ascii="Calibri" w:hAnsi="Calibri" w:cs="Calibri"/>
          <w:sz w:val="28"/>
          <w:szCs w:val="28"/>
        </w:rPr>
      </w:pPr>
      <w:r w:rsidRPr="00B50190">
        <w:rPr>
          <w:rFonts w:ascii="Calibri" w:hAnsi="Calibri" w:cs="Calibri"/>
          <w:b/>
          <w:bCs/>
          <w:sz w:val="28"/>
          <w:szCs w:val="28"/>
        </w:rPr>
        <w:t>Financial Statements Submission</w:t>
      </w:r>
      <w:r w:rsidRPr="00B50190">
        <w:rPr>
          <w:rFonts w:ascii="Calibri" w:hAnsi="Calibri" w:cs="Calibri"/>
          <w:sz w:val="28"/>
          <w:szCs w:val="28"/>
        </w:rPr>
        <w:t>: Financial statements must be submitted within 56 days following the ARD after the first annual return.</w:t>
      </w:r>
    </w:p>
    <w:p w14:paraId="2354364C" w14:textId="1E8B6E2E" w:rsidR="00B50190" w:rsidRPr="00F54C4A" w:rsidRDefault="00535116" w:rsidP="00AA2079">
      <w:pPr>
        <w:pStyle w:val="Heading2"/>
      </w:pPr>
      <w:r>
        <w:t>2</w:t>
      </w:r>
      <w:r w:rsidR="00B50190" w:rsidRPr="00B50190">
        <w:t>.4 Key Dates for New Companies</w:t>
      </w:r>
    </w:p>
    <w:tbl>
      <w:tblPr>
        <w:tblW w:w="5000" w:type="pct"/>
        <w:tblLook w:val="04A0" w:firstRow="1" w:lastRow="0" w:firstColumn="1" w:lastColumn="0" w:noHBand="0" w:noVBand="1"/>
      </w:tblPr>
      <w:tblGrid>
        <w:gridCol w:w="4195"/>
        <w:gridCol w:w="6261"/>
      </w:tblGrid>
      <w:tr w:rsidR="008A0362" w:rsidRPr="008A0362" w14:paraId="6DE3376F" w14:textId="77777777" w:rsidTr="006C07BF">
        <w:trPr>
          <w:trHeight w:val="330"/>
        </w:trPr>
        <w:tc>
          <w:tcPr>
            <w:tcW w:w="2006" w:type="pct"/>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45128D84" w14:textId="77777777" w:rsidR="008A0362" w:rsidRPr="008A0362" w:rsidRDefault="008A0362" w:rsidP="008A0362">
            <w:pPr>
              <w:spacing w:after="0" w:line="240" w:lineRule="auto"/>
              <w:jc w:val="both"/>
              <w:rPr>
                <w:rFonts w:ascii="Calibri" w:eastAsia="Times New Roman" w:hAnsi="Calibri" w:cs="Calibri"/>
                <w:b/>
                <w:bCs/>
                <w:color w:val="000000"/>
                <w:kern w:val="0"/>
                <w14:ligatures w14:val="none"/>
              </w:rPr>
            </w:pPr>
            <w:r w:rsidRPr="008A0362">
              <w:rPr>
                <w:rFonts w:ascii="Calibri" w:eastAsia="Times New Roman" w:hAnsi="Calibri" w:cs="Calibri"/>
                <w:b/>
                <w:bCs/>
                <w:color w:val="000000"/>
                <w:kern w:val="0"/>
                <w14:ligatures w14:val="none"/>
              </w:rPr>
              <w:t>Task</w:t>
            </w:r>
          </w:p>
        </w:tc>
        <w:tc>
          <w:tcPr>
            <w:tcW w:w="2994" w:type="pct"/>
            <w:tcBorders>
              <w:top w:val="single" w:sz="4" w:space="0" w:color="auto"/>
              <w:left w:val="nil"/>
              <w:bottom w:val="single" w:sz="4" w:space="0" w:color="auto"/>
              <w:right w:val="single" w:sz="4" w:space="0" w:color="auto"/>
            </w:tcBorders>
            <w:shd w:val="clear" w:color="000000" w:fill="83CCEB"/>
            <w:noWrap/>
            <w:vAlign w:val="center"/>
            <w:hideMark/>
          </w:tcPr>
          <w:p w14:paraId="73CBD625" w14:textId="77777777" w:rsidR="008A0362" w:rsidRPr="008A0362" w:rsidRDefault="008A0362" w:rsidP="008A0362">
            <w:pPr>
              <w:spacing w:after="0" w:line="240" w:lineRule="auto"/>
              <w:jc w:val="both"/>
              <w:rPr>
                <w:rFonts w:ascii="Calibri" w:eastAsia="Times New Roman" w:hAnsi="Calibri" w:cs="Calibri"/>
                <w:b/>
                <w:bCs/>
                <w:color w:val="000000"/>
                <w:kern w:val="0"/>
                <w14:ligatures w14:val="none"/>
              </w:rPr>
            </w:pPr>
            <w:r w:rsidRPr="008A0362">
              <w:rPr>
                <w:rFonts w:ascii="Calibri" w:eastAsia="Times New Roman" w:hAnsi="Calibri" w:cs="Calibri"/>
                <w:b/>
                <w:bCs/>
                <w:color w:val="000000"/>
                <w:kern w:val="0"/>
                <w14:ligatures w14:val="none"/>
              </w:rPr>
              <w:t>Deadline</w:t>
            </w:r>
          </w:p>
        </w:tc>
      </w:tr>
      <w:tr w:rsidR="008A0362" w:rsidRPr="008A0362" w14:paraId="5AB8526C" w14:textId="77777777" w:rsidTr="006C07BF">
        <w:trPr>
          <w:trHeight w:val="315"/>
        </w:trPr>
        <w:tc>
          <w:tcPr>
            <w:tcW w:w="2006" w:type="pc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0D2900A" w14:textId="38C69EDC"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Register as an employer</w:t>
            </w:r>
            <w:r w:rsidR="005F1AA5">
              <w:rPr>
                <w:rFonts w:ascii="Calibri" w:eastAsia="Times New Roman" w:hAnsi="Calibri" w:cs="Calibri"/>
                <w:color w:val="000000"/>
                <w:kern w:val="0"/>
                <w14:ligatures w14:val="none"/>
              </w:rPr>
              <w:t>.</w:t>
            </w:r>
          </w:p>
        </w:tc>
        <w:tc>
          <w:tcPr>
            <w:tcW w:w="2994" w:type="pct"/>
            <w:tcBorders>
              <w:top w:val="single" w:sz="8" w:space="0" w:color="000000"/>
              <w:left w:val="nil"/>
              <w:bottom w:val="single" w:sz="8" w:space="0" w:color="000000"/>
              <w:right w:val="single" w:sz="8" w:space="0" w:color="000000"/>
            </w:tcBorders>
            <w:shd w:val="clear" w:color="auto" w:fill="auto"/>
            <w:noWrap/>
            <w:vAlign w:val="center"/>
            <w:hideMark/>
          </w:tcPr>
          <w:p w14:paraId="68ECAD11" w14:textId="77777777"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Before hiring employees</w:t>
            </w:r>
          </w:p>
        </w:tc>
      </w:tr>
      <w:tr w:rsidR="008A0362" w:rsidRPr="008A0362" w14:paraId="0382BB33" w14:textId="77777777" w:rsidTr="006C07BF">
        <w:trPr>
          <w:trHeight w:val="330"/>
        </w:trPr>
        <w:tc>
          <w:tcPr>
            <w:tcW w:w="2006" w:type="pct"/>
            <w:tcBorders>
              <w:top w:val="nil"/>
              <w:left w:val="single" w:sz="8" w:space="0" w:color="000000"/>
              <w:bottom w:val="single" w:sz="8" w:space="0" w:color="000000"/>
              <w:right w:val="single" w:sz="8" w:space="0" w:color="000000"/>
            </w:tcBorders>
            <w:shd w:val="clear" w:color="auto" w:fill="auto"/>
            <w:noWrap/>
            <w:vAlign w:val="center"/>
            <w:hideMark/>
          </w:tcPr>
          <w:p w14:paraId="6C3ECCA1" w14:textId="77777777"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First annual return</w:t>
            </w:r>
          </w:p>
        </w:tc>
        <w:tc>
          <w:tcPr>
            <w:tcW w:w="2994" w:type="pct"/>
            <w:tcBorders>
              <w:top w:val="nil"/>
              <w:left w:val="nil"/>
              <w:bottom w:val="single" w:sz="8" w:space="0" w:color="000000"/>
              <w:right w:val="single" w:sz="8" w:space="0" w:color="000000"/>
            </w:tcBorders>
            <w:shd w:val="clear" w:color="auto" w:fill="auto"/>
            <w:noWrap/>
            <w:vAlign w:val="center"/>
            <w:hideMark/>
          </w:tcPr>
          <w:p w14:paraId="403D1CB2" w14:textId="77777777"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Six months after incorporation</w:t>
            </w:r>
          </w:p>
        </w:tc>
      </w:tr>
      <w:tr w:rsidR="008A0362" w:rsidRPr="008A0362" w14:paraId="2E16D7A4" w14:textId="77777777" w:rsidTr="006C07BF">
        <w:trPr>
          <w:trHeight w:val="330"/>
        </w:trPr>
        <w:tc>
          <w:tcPr>
            <w:tcW w:w="2006" w:type="pct"/>
            <w:tcBorders>
              <w:top w:val="nil"/>
              <w:left w:val="single" w:sz="8" w:space="0" w:color="000000"/>
              <w:bottom w:val="single" w:sz="8" w:space="0" w:color="000000"/>
              <w:right w:val="single" w:sz="8" w:space="0" w:color="000000"/>
            </w:tcBorders>
            <w:shd w:val="clear" w:color="auto" w:fill="auto"/>
            <w:noWrap/>
            <w:vAlign w:val="center"/>
            <w:hideMark/>
          </w:tcPr>
          <w:p w14:paraId="49544188" w14:textId="77777777"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Submit financial statements</w:t>
            </w:r>
          </w:p>
        </w:tc>
        <w:tc>
          <w:tcPr>
            <w:tcW w:w="2994" w:type="pct"/>
            <w:tcBorders>
              <w:top w:val="nil"/>
              <w:left w:val="nil"/>
              <w:bottom w:val="single" w:sz="8" w:space="0" w:color="000000"/>
              <w:right w:val="single" w:sz="8" w:space="0" w:color="000000"/>
            </w:tcBorders>
            <w:shd w:val="clear" w:color="auto" w:fill="auto"/>
            <w:noWrap/>
            <w:vAlign w:val="center"/>
            <w:hideMark/>
          </w:tcPr>
          <w:p w14:paraId="4062EC7A" w14:textId="77777777"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Within 12 months after ARD</w:t>
            </w:r>
          </w:p>
        </w:tc>
      </w:tr>
      <w:tr w:rsidR="008A0362" w:rsidRPr="008A0362" w14:paraId="030B58C4" w14:textId="77777777" w:rsidTr="006C07BF">
        <w:trPr>
          <w:trHeight w:val="315"/>
        </w:trPr>
        <w:tc>
          <w:tcPr>
            <w:tcW w:w="2006" w:type="pct"/>
            <w:tcBorders>
              <w:top w:val="nil"/>
              <w:left w:val="single" w:sz="8" w:space="0" w:color="000000"/>
              <w:bottom w:val="single" w:sz="8" w:space="0" w:color="000000"/>
              <w:right w:val="single" w:sz="8" w:space="0" w:color="000000"/>
            </w:tcBorders>
            <w:shd w:val="clear" w:color="auto" w:fill="auto"/>
            <w:noWrap/>
            <w:vAlign w:val="center"/>
            <w:hideMark/>
          </w:tcPr>
          <w:p w14:paraId="3D5B87D1" w14:textId="77777777"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File Corporation Tax Return</w:t>
            </w:r>
          </w:p>
        </w:tc>
        <w:tc>
          <w:tcPr>
            <w:tcW w:w="2994" w:type="pct"/>
            <w:tcBorders>
              <w:top w:val="nil"/>
              <w:left w:val="nil"/>
              <w:bottom w:val="single" w:sz="8" w:space="0" w:color="000000"/>
              <w:right w:val="single" w:sz="8" w:space="0" w:color="000000"/>
            </w:tcBorders>
            <w:shd w:val="clear" w:color="auto" w:fill="auto"/>
            <w:noWrap/>
            <w:vAlign w:val="center"/>
            <w:hideMark/>
          </w:tcPr>
          <w:p w14:paraId="7B764393" w14:textId="0426150A" w:rsidR="008A0362" w:rsidRPr="008A0362" w:rsidRDefault="008A0362" w:rsidP="008A0362">
            <w:pPr>
              <w:spacing w:after="0" w:line="240" w:lineRule="auto"/>
              <w:rPr>
                <w:rFonts w:ascii="Calibri" w:eastAsia="Times New Roman" w:hAnsi="Calibri" w:cs="Calibri"/>
                <w:color w:val="000000"/>
                <w:kern w:val="0"/>
                <w14:ligatures w14:val="none"/>
              </w:rPr>
            </w:pPr>
            <w:r w:rsidRPr="008A0362">
              <w:rPr>
                <w:rFonts w:ascii="Calibri" w:eastAsia="Times New Roman" w:hAnsi="Calibri" w:cs="Calibri"/>
                <w:color w:val="000000"/>
                <w:kern w:val="0"/>
                <w14:ligatures w14:val="none"/>
              </w:rPr>
              <w:t xml:space="preserve">Within 12 months after </w:t>
            </w:r>
            <w:r w:rsidR="00432458" w:rsidRPr="00761210">
              <w:rPr>
                <w:rFonts w:ascii="Calibri" w:eastAsia="Times New Roman" w:hAnsi="Calibri" w:cs="Calibri"/>
                <w:color w:val="000000"/>
                <w:kern w:val="0"/>
                <w14:ligatures w14:val="none"/>
              </w:rPr>
              <w:t xml:space="preserve">the </w:t>
            </w:r>
            <w:r w:rsidRPr="008A0362">
              <w:rPr>
                <w:rFonts w:ascii="Calibri" w:eastAsia="Times New Roman" w:hAnsi="Calibri" w:cs="Calibri"/>
                <w:color w:val="000000"/>
                <w:kern w:val="0"/>
                <w14:ligatures w14:val="none"/>
              </w:rPr>
              <w:t xml:space="preserve">accounting period </w:t>
            </w:r>
          </w:p>
        </w:tc>
      </w:tr>
    </w:tbl>
    <w:p w14:paraId="71CA310A" w14:textId="63C15E05" w:rsidR="008A0362" w:rsidRPr="00B50190" w:rsidRDefault="008A0362" w:rsidP="008A0362">
      <w:pPr>
        <w:jc w:val="both"/>
        <w:rPr>
          <w:rFonts w:ascii="Calibri" w:hAnsi="Calibri" w:cs="Calibri"/>
        </w:rPr>
      </w:pPr>
    </w:p>
    <w:p w14:paraId="27BED479" w14:textId="413E0A83" w:rsidR="00B50190" w:rsidRPr="00432458" w:rsidRDefault="00432458" w:rsidP="00432458">
      <w:pPr>
        <w:pStyle w:val="Heading1"/>
      </w:pPr>
      <w:r>
        <w:t>3.</w:t>
      </w:r>
      <w:r>
        <w:tab/>
      </w:r>
      <w:r w:rsidR="00B50190" w:rsidRPr="00432458">
        <w:t>Regulatory Authorities</w:t>
      </w:r>
    </w:p>
    <w:p w14:paraId="5EE9E006" w14:textId="2B8B01F6" w:rsidR="00B50190" w:rsidRPr="00B50190" w:rsidRDefault="001B2D29" w:rsidP="008A0362">
      <w:pPr>
        <w:jc w:val="both"/>
        <w:rPr>
          <w:rFonts w:ascii="Calibri" w:hAnsi="Calibri" w:cs="Calibri"/>
          <w:sz w:val="28"/>
          <w:szCs w:val="28"/>
        </w:rPr>
      </w:pPr>
      <w:r w:rsidRPr="001B2D29">
        <w:rPr>
          <w:rFonts w:ascii="Segoe UI Emoji" w:hAnsi="Segoe UI Emoji" w:cs="Segoe UI Emoji"/>
          <w:b/>
          <w:bCs/>
          <w:sz w:val="28"/>
          <w:szCs w:val="28"/>
        </w:rPr>
        <w:t>✅</w:t>
      </w:r>
      <w:r>
        <w:rPr>
          <w:rFonts w:ascii="Calibri" w:hAnsi="Calibri" w:cs="Calibri"/>
          <w:b/>
          <w:bCs/>
          <w:sz w:val="28"/>
          <w:szCs w:val="28"/>
        </w:rPr>
        <w:t xml:space="preserve"> </w:t>
      </w:r>
      <w:r w:rsidR="00B50190" w:rsidRPr="00B50190">
        <w:rPr>
          <w:rFonts w:ascii="Calibri" w:hAnsi="Calibri" w:cs="Calibri"/>
          <w:b/>
          <w:bCs/>
          <w:sz w:val="28"/>
          <w:szCs w:val="28"/>
        </w:rPr>
        <w:t>HMRC</w:t>
      </w:r>
    </w:p>
    <w:p w14:paraId="4D443D9D" w14:textId="162B0DD5" w:rsidR="00B50190" w:rsidRPr="00B50190" w:rsidRDefault="00B50190" w:rsidP="00F554BD">
      <w:pPr>
        <w:numPr>
          <w:ilvl w:val="0"/>
          <w:numId w:val="10"/>
        </w:numPr>
        <w:jc w:val="both"/>
        <w:rPr>
          <w:rFonts w:ascii="Calibri" w:hAnsi="Calibri" w:cs="Calibri"/>
          <w:sz w:val="28"/>
          <w:szCs w:val="28"/>
        </w:rPr>
      </w:pPr>
      <w:hyperlink r:id="rId9" w:history="1">
        <w:r w:rsidRPr="00B50190">
          <w:rPr>
            <w:rStyle w:val="Hyperlink"/>
            <w:rFonts w:ascii="Calibri" w:hAnsi="Calibri" w:cs="Calibri"/>
            <w:sz w:val="28"/>
            <w:szCs w:val="28"/>
          </w:rPr>
          <w:t>HMRC Official Website</w:t>
        </w:r>
      </w:hyperlink>
      <w:r w:rsidRPr="00B50190">
        <w:rPr>
          <w:rFonts w:ascii="Calibri" w:hAnsi="Calibri" w:cs="Calibri"/>
          <w:sz w:val="28"/>
          <w:szCs w:val="28"/>
        </w:rPr>
        <w:t>: The UK’s tax authority responsible for tax collection and enforcement.</w:t>
      </w:r>
    </w:p>
    <w:p w14:paraId="4DFC9E67" w14:textId="4B2C1576" w:rsidR="00B50190" w:rsidRPr="00B50190" w:rsidRDefault="001B2D29" w:rsidP="008A0362">
      <w:pPr>
        <w:jc w:val="both"/>
        <w:rPr>
          <w:rFonts w:ascii="Calibri" w:hAnsi="Calibri" w:cs="Calibri"/>
          <w:sz w:val="28"/>
          <w:szCs w:val="28"/>
        </w:rPr>
      </w:pPr>
      <w:r w:rsidRPr="001B2D29">
        <w:rPr>
          <w:rFonts w:ascii="Segoe UI Emoji" w:hAnsi="Segoe UI Emoji" w:cs="Segoe UI Emoji"/>
          <w:b/>
          <w:bCs/>
          <w:sz w:val="28"/>
          <w:szCs w:val="28"/>
        </w:rPr>
        <w:t>✅</w:t>
      </w:r>
      <w:r>
        <w:rPr>
          <w:rFonts w:ascii="Calibri" w:hAnsi="Calibri" w:cs="Calibri"/>
          <w:b/>
          <w:bCs/>
          <w:sz w:val="28"/>
          <w:szCs w:val="28"/>
        </w:rPr>
        <w:t xml:space="preserve"> </w:t>
      </w:r>
      <w:r w:rsidR="00B50190" w:rsidRPr="00B50190">
        <w:rPr>
          <w:rFonts w:ascii="Calibri" w:hAnsi="Calibri" w:cs="Calibri"/>
          <w:b/>
          <w:bCs/>
          <w:sz w:val="28"/>
          <w:szCs w:val="28"/>
        </w:rPr>
        <w:t>Companies House</w:t>
      </w:r>
    </w:p>
    <w:p w14:paraId="6F55C49C" w14:textId="77777777" w:rsidR="00B50190" w:rsidRPr="00B50190" w:rsidRDefault="00B50190" w:rsidP="00F554BD">
      <w:pPr>
        <w:numPr>
          <w:ilvl w:val="0"/>
          <w:numId w:val="11"/>
        </w:numPr>
        <w:jc w:val="both"/>
        <w:rPr>
          <w:rFonts w:ascii="Calibri" w:hAnsi="Calibri" w:cs="Calibri"/>
          <w:sz w:val="28"/>
          <w:szCs w:val="28"/>
        </w:rPr>
      </w:pPr>
      <w:hyperlink r:id="rId10" w:history="1">
        <w:r w:rsidRPr="00B50190">
          <w:rPr>
            <w:rStyle w:val="Hyperlink"/>
            <w:rFonts w:ascii="Calibri" w:hAnsi="Calibri" w:cs="Calibri"/>
            <w:sz w:val="28"/>
            <w:szCs w:val="28"/>
          </w:rPr>
          <w:t>Companies House Service</w:t>
        </w:r>
      </w:hyperlink>
      <w:r w:rsidRPr="00B50190">
        <w:rPr>
          <w:rFonts w:ascii="Calibri" w:hAnsi="Calibri" w:cs="Calibri"/>
          <w:sz w:val="28"/>
          <w:szCs w:val="28"/>
        </w:rPr>
        <w:t>: The government agency responsible for company registration and maintaining public records.</w:t>
      </w:r>
    </w:p>
    <w:p w14:paraId="486483CA" w14:textId="76E44E7E" w:rsidR="00B50190" w:rsidRPr="00B50190" w:rsidRDefault="001B2D29" w:rsidP="008A0362">
      <w:pPr>
        <w:jc w:val="both"/>
        <w:rPr>
          <w:rFonts w:ascii="Calibri" w:hAnsi="Calibri" w:cs="Calibri"/>
          <w:sz w:val="28"/>
          <w:szCs w:val="28"/>
        </w:rPr>
      </w:pPr>
      <w:r w:rsidRPr="001B2D29">
        <w:rPr>
          <w:rFonts w:ascii="Segoe UI Emoji" w:hAnsi="Segoe UI Emoji" w:cs="Segoe UI Emoji"/>
          <w:b/>
          <w:bCs/>
          <w:sz w:val="28"/>
          <w:szCs w:val="28"/>
        </w:rPr>
        <w:t>✅</w:t>
      </w:r>
      <w:r>
        <w:rPr>
          <w:rFonts w:ascii="Calibri" w:hAnsi="Calibri" w:cs="Calibri"/>
          <w:b/>
          <w:bCs/>
          <w:sz w:val="28"/>
          <w:szCs w:val="28"/>
        </w:rPr>
        <w:t xml:space="preserve"> </w:t>
      </w:r>
      <w:r>
        <w:rPr>
          <w:rFonts w:ascii="Calibri" w:hAnsi="Calibri" w:cs="Calibri"/>
          <w:b/>
          <w:bCs/>
          <w:sz w:val="28"/>
          <w:szCs w:val="28"/>
        </w:rPr>
        <w:tab/>
      </w:r>
      <w:r w:rsidR="00B50190" w:rsidRPr="00B50190">
        <w:rPr>
          <w:rFonts w:ascii="Calibri" w:hAnsi="Calibri" w:cs="Calibri"/>
          <w:b/>
          <w:bCs/>
          <w:sz w:val="28"/>
          <w:szCs w:val="28"/>
        </w:rPr>
        <w:t>Revenue Commissioners</w:t>
      </w:r>
    </w:p>
    <w:p w14:paraId="1FCB8FE4" w14:textId="77777777" w:rsidR="00432458" w:rsidRPr="00432458" w:rsidRDefault="00B50190" w:rsidP="00F554BD">
      <w:pPr>
        <w:numPr>
          <w:ilvl w:val="0"/>
          <w:numId w:val="12"/>
        </w:numPr>
        <w:jc w:val="both"/>
        <w:rPr>
          <w:rFonts w:ascii="Calibri" w:hAnsi="Calibri" w:cs="Calibri"/>
          <w:sz w:val="28"/>
          <w:szCs w:val="28"/>
        </w:rPr>
      </w:pPr>
      <w:hyperlink r:id="rId11" w:history="1">
        <w:r w:rsidRPr="00B50190">
          <w:rPr>
            <w:rStyle w:val="Hyperlink"/>
            <w:rFonts w:ascii="Calibri" w:hAnsi="Calibri" w:cs="Calibri"/>
            <w:sz w:val="28"/>
            <w:szCs w:val="28"/>
          </w:rPr>
          <w:t>Revenue Commissioners Website</w:t>
        </w:r>
      </w:hyperlink>
      <w:r w:rsidRPr="00B50190">
        <w:rPr>
          <w:rFonts w:ascii="Calibri" w:hAnsi="Calibri" w:cs="Calibri"/>
          <w:sz w:val="28"/>
          <w:szCs w:val="28"/>
        </w:rPr>
        <w:t>: The agency responsible for tax collection and compliance in Ireland.</w:t>
      </w:r>
    </w:p>
    <w:p w14:paraId="2B23618D" w14:textId="07843618" w:rsidR="00B50190" w:rsidRPr="00432458" w:rsidRDefault="00432458" w:rsidP="00432458">
      <w:pPr>
        <w:pStyle w:val="Heading1"/>
      </w:pPr>
      <w:r>
        <w:t>4.</w:t>
      </w:r>
      <w:r>
        <w:tab/>
      </w:r>
      <w:r w:rsidR="00B50190" w:rsidRPr="00AA2079">
        <w:t>Tax System Overview</w:t>
      </w:r>
    </w:p>
    <w:p w14:paraId="07621FA4"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Tax Year</w:t>
      </w:r>
    </w:p>
    <w:p w14:paraId="5A6479A5" w14:textId="77777777" w:rsidR="00B50190" w:rsidRPr="00B50190" w:rsidRDefault="00B50190" w:rsidP="00F554BD">
      <w:pPr>
        <w:numPr>
          <w:ilvl w:val="0"/>
          <w:numId w:val="13"/>
        </w:numPr>
        <w:jc w:val="both"/>
        <w:rPr>
          <w:rFonts w:ascii="Calibri" w:hAnsi="Calibri" w:cs="Calibri"/>
          <w:sz w:val="28"/>
          <w:szCs w:val="28"/>
        </w:rPr>
      </w:pPr>
      <w:r w:rsidRPr="00B50190">
        <w:rPr>
          <w:rFonts w:ascii="Calibri" w:hAnsi="Calibri" w:cs="Calibri"/>
          <w:sz w:val="28"/>
          <w:szCs w:val="28"/>
        </w:rPr>
        <w:t>The UK tax year runs from April 6 to April 5 of the following year.</w:t>
      </w:r>
    </w:p>
    <w:p w14:paraId="5B9B8914" w14:textId="77777777" w:rsidR="00B50190" w:rsidRPr="00B50190" w:rsidRDefault="00B50190" w:rsidP="00F554BD">
      <w:pPr>
        <w:numPr>
          <w:ilvl w:val="0"/>
          <w:numId w:val="13"/>
        </w:numPr>
        <w:jc w:val="both"/>
        <w:rPr>
          <w:rFonts w:ascii="Calibri" w:hAnsi="Calibri" w:cs="Calibri"/>
          <w:sz w:val="28"/>
          <w:szCs w:val="28"/>
        </w:rPr>
      </w:pPr>
      <w:r w:rsidRPr="00B50190">
        <w:rPr>
          <w:rFonts w:ascii="Calibri" w:hAnsi="Calibri" w:cs="Calibri"/>
          <w:sz w:val="28"/>
          <w:szCs w:val="28"/>
        </w:rPr>
        <w:t>The Irish tax year runs from January 1 to December 31.</w:t>
      </w:r>
    </w:p>
    <w:p w14:paraId="78E6B1CF"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PAYE (Pay As You Earn)</w:t>
      </w:r>
    </w:p>
    <w:p w14:paraId="45404178" w14:textId="77777777" w:rsidR="00B50190" w:rsidRPr="00432458" w:rsidRDefault="00B50190" w:rsidP="00F554BD">
      <w:pPr>
        <w:numPr>
          <w:ilvl w:val="0"/>
          <w:numId w:val="14"/>
        </w:numPr>
        <w:jc w:val="both"/>
        <w:rPr>
          <w:rFonts w:ascii="Calibri" w:hAnsi="Calibri" w:cs="Calibri"/>
          <w:sz w:val="28"/>
          <w:szCs w:val="28"/>
        </w:rPr>
      </w:pPr>
      <w:r w:rsidRPr="00B50190">
        <w:rPr>
          <w:rFonts w:ascii="Calibri" w:hAnsi="Calibri" w:cs="Calibri"/>
          <w:sz w:val="28"/>
          <w:szCs w:val="28"/>
        </w:rPr>
        <w:t xml:space="preserve">Employers must deduct income tax and NICs from employee salaries under the PAYE system; learn more at </w:t>
      </w:r>
      <w:hyperlink r:id="rId12" w:history="1">
        <w:r w:rsidRPr="00B50190">
          <w:rPr>
            <w:rStyle w:val="Hyperlink"/>
            <w:rFonts w:ascii="Calibri" w:hAnsi="Calibri" w:cs="Calibri"/>
            <w:sz w:val="28"/>
            <w:szCs w:val="28"/>
          </w:rPr>
          <w:t>HMRC PAYE Guide</w:t>
        </w:r>
      </w:hyperlink>
      <w:r w:rsidRPr="00B50190">
        <w:rPr>
          <w:rFonts w:ascii="Calibri" w:hAnsi="Calibri" w:cs="Calibri"/>
          <w:sz w:val="28"/>
          <w:szCs w:val="28"/>
        </w:rPr>
        <w:t>.</w:t>
      </w:r>
    </w:p>
    <w:p w14:paraId="4D1C6864"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Personal Income Tax &amp; Allowance</w:t>
      </w:r>
    </w:p>
    <w:p w14:paraId="55DDAF53"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UK Personal Allowance:</w:t>
      </w:r>
    </w:p>
    <w:p w14:paraId="349BEBAE" w14:textId="77777777" w:rsidR="00B50190" w:rsidRPr="00B50190" w:rsidRDefault="00B50190" w:rsidP="00F554BD">
      <w:pPr>
        <w:numPr>
          <w:ilvl w:val="0"/>
          <w:numId w:val="15"/>
        </w:numPr>
        <w:jc w:val="both"/>
        <w:rPr>
          <w:rFonts w:ascii="Calibri" w:hAnsi="Calibri" w:cs="Calibri"/>
          <w:sz w:val="28"/>
          <w:szCs w:val="28"/>
        </w:rPr>
      </w:pPr>
      <w:r w:rsidRPr="00B50190">
        <w:rPr>
          <w:rFonts w:ascii="Calibri" w:hAnsi="Calibri" w:cs="Calibri"/>
          <w:sz w:val="28"/>
          <w:szCs w:val="28"/>
        </w:rPr>
        <w:t>Up to £12,570 per year; higher for marriage/blind person allowance; lower if income exceeds £100,000.</w:t>
      </w:r>
    </w:p>
    <w:p w14:paraId="5CAD3499" w14:textId="77777777" w:rsidR="00B50190" w:rsidRPr="00432458" w:rsidRDefault="00B50190" w:rsidP="008A0362">
      <w:pPr>
        <w:jc w:val="both"/>
        <w:rPr>
          <w:rFonts w:ascii="Calibri" w:hAnsi="Calibri" w:cs="Calibri"/>
          <w:b/>
          <w:bCs/>
          <w:sz w:val="28"/>
          <w:szCs w:val="28"/>
        </w:rPr>
      </w:pPr>
      <w:r w:rsidRPr="00B50190">
        <w:rPr>
          <w:rFonts w:ascii="Calibri" w:hAnsi="Calibri" w:cs="Calibri"/>
          <w:b/>
          <w:bCs/>
          <w:sz w:val="28"/>
          <w:szCs w:val="28"/>
        </w:rPr>
        <w:t>Ireland Personal Allowance:</w:t>
      </w:r>
    </w:p>
    <w:tbl>
      <w:tblPr>
        <w:tblW w:w="5000" w:type="pct"/>
        <w:tblLook w:val="04A0" w:firstRow="1" w:lastRow="0" w:firstColumn="1" w:lastColumn="0" w:noHBand="0" w:noVBand="1"/>
      </w:tblPr>
      <w:tblGrid>
        <w:gridCol w:w="3486"/>
        <w:gridCol w:w="5201"/>
        <w:gridCol w:w="1769"/>
      </w:tblGrid>
      <w:tr w:rsidR="006C07BF" w:rsidRPr="006C07BF" w14:paraId="007A9467" w14:textId="77777777" w:rsidTr="00761210">
        <w:trPr>
          <w:trHeight w:val="423"/>
        </w:trPr>
        <w:tc>
          <w:tcPr>
            <w:tcW w:w="1667" w:type="pct"/>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4B68A0A8"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Personal Circumstances</w:t>
            </w:r>
          </w:p>
        </w:tc>
        <w:tc>
          <w:tcPr>
            <w:tcW w:w="2487" w:type="pct"/>
            <w:tcBorders>
              <w:top w:val="single" w:sz="4" w:space="0" w:color="auto"/>
              <w:left w:val="nil"/>
              <w:bottom w:val="single" w:sz="4" w:space="0" w:color="auto"/>
              <w:right w:val="single" w:sz="4" w:space="0" w:color="auto"/>
            </w:tcBorders>
            <w:shd w:val="clear" w:color="000000" w:fill="83CCEB"/>
            <w:noWrap/>
            <w:vAlign w:val="center"/>
            <w:hideMark/>
          </w:tcPr>
          <w:p w14:paraId="07E821C7"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Income Threshold</w:t>
            </w:r>
          </w:p>
        </w:tc>
        <w:tc>
          <w:tcPr>
            <w:tcW w:w="846" w:type="pct"/>
            <w:tcBorders>
              <w:top w:val="single" w:sz="4" w:space="0" w:color="auto"/>
              <w:left w:val="nil"/>
              <w:bottom w:val="single" w:sz="4" w:space="0" w:color="auto"/>
              <w:right w:val="single" w:sz="4" w:space="0" w:color="auto"/>
            </w:tcBorders>
            <w:shd w:val="clear" w:color="000000" w:fill="83CCEB"/>
            <w:noWrap/>
            <w:vAlign w:val="center"/>
            <w:hideMark/>
          </w:tcPr>
          <w:p w14:paraId="6F64937A"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Rate</w:t>
            </w:r>
          </w:p>
        </w:tc>
      </w:tr>
      <w:tr w:rsidR="006C07BF" w:rsidRPr="006C07BF" w14:paraId="4A72F5E2" w14:textId="77777777" w:rsidTr="006C07BF">
        <w:trPr>
          <w:trHeight w:val="315"/>
        </w:trPr>
        <w:tc>
          <w:tcPr>
            <w:tcW w:w="1667" w:type="pc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99BE83D"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Single/Widowed</w:t>
            </w:r>
          </w:p>
        </w:tc>
        <w:tc>
          <w:tcPr>
            <w:tcW w:w="2487" w:type="pct"/>
            <w:tcBorders>
              <w:top w:val="single" w:sz="8" w:space="0" w:color="000000"/>
              <w:left w:val="nil"/>
              <w:bottom w:val="single" w:sz="8" w:space="0" w:color="000000"/>
              <w:right w:val="single" w:sz="8" w:space="0" w:color="000000"/>
            </w:tcBorders>
            <w:shd w:val="clear" w:color="auto" w:fill="auto"/>
            <w:noWrap/>
            <w:vAlign w:val="center"/>
            <w:hideMark/>
          </w:tcPr>
          <w:p w14:paraId="6D296E89"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€42,000 at 20%</w:t>
            </w:r>
          </w:p>
        </w:tc>
        <w:tc>
          <w:tcPr>
            <w:tcW w:w="846" w:type="pct"/>
            <w:tcBorders>
              <w:top w:val="single" w:sz="8" w:space="0" w:color="000000"/>
              <w:left w:val="nil"/>
              <w:bottom w:val="single" w:sz="8" w:space="0" w:color="000000"/>
              <w:right w:val="single" w:sz="8" w:space="0" w:color="000000"/>
            </w:tcBorders>
            <w:shd w:val="clear" w:color="auto" w:fill="auto"/>
            <w:noWrap/>
            <w:vAlign w:val="center"/>
            <w:hideMark/>
          </w:tcPr>
          <w:p w14:paraId="6982653E"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Balance at 40%</w:t>
            </w:r>
          </w:p>
        </w:tc>
      </w:tr>
      <w:tr w:rsidR="006C07BF" w:rsidRPr="006C07BF" w14:paraId="6ABA08C4" w14:textId="77777777" w:rsidTr="006C07BF">
        <w:trPr>
          <w:trHeight w:val="315"/>
        </w:trPr>
        <w:tc>
          <w:tcPr>
            <w:tcW w:w="1667" w:type="pct"/>
            <w:tcBorders>
              <w:top w:val="nil"/>
              <w:left w:val="single" w:sz="8" w:space="0" w:color="000000"/>
              <w:bottom w:val="single" w:sz="8" w:space="0" w:color="000000"/>
              <w:right w:val="single" w:sz="8" w:space="0" w:color="000000"/>
            </w:tcBorders>
            <w:shd w:val="clear" w:color="auto" w:fill="auto"/>
            <w:noWrap/>
            <w:vAlign w:val="center"/>
            <w:hideMark/>
          </w:tcPr>
          <w:p w14:paraId="374FAA55"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Married (one income)</w:t>
            </w:r>
          </w:p>
        </w:tc>
        <w:tc>
          <w:tcPr>
            <w:tcW w:w="2487" w:type="pct"/>
            <w:tcBorders>
              <w:top w:val="nil"/>
              <w:left w:val="nil"/>
              <w:bottom w:val="single" w:sz="8" w:space="0" w:color="000000"/>
              <w:right w:val="single" w:sz="8" w:space="0" w:color="000000"/>
            </w:tcBorders>
            <w:shd w:val="clear" w:color="auto" w:fill="auto"/>
            <w:noWrap/>
            <w:vAlign w:val="center"/>
            <w:hideMark/>
          </w:tcPr>
          <w:p w14:paraId="06464072"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€51,000 at 20%</w:t>
            </w:r>
          </w:p>
        </w:tc>
        <w:tc>
          <w:tcPr>
            <w:tcW w:w="846" w:type="pct"/>
            <w:tcBorders>
              <w:top w:val="nil"/>
              <w:left w:val="nil"/>
              <w:bottom w:val="single" w:sz="8" w:space="0" w:color="000000"/>
              <w:right w:val="single" w:sz="8" w:space="0" w:color="000000"/>
            </w:tcBorders>
            <w:shd w:val="clear" w:color="auto" w:fill="auto"/>
            <w:noWrap/>
            <w:vAlign w:val="center"/>
            <w:hideMark/>
          </w:tcPr>
          <w:p w14:paraId="5023066B"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Balance at 40%</w:t>
            </w:r>
          </w:p>
        </w:tc>
      </w:tr>
      <w:tr w:rsidR="006C07BF" w:rsidRPr="006C07BF" w14:paraId="621EE00A" w14:textId="77777777" w:rsidTr="006C07BF">
        <w:trPr>
          <w:trHeight w:val="315"/>
        </w:trPr>
        <w:tc>
          <w:tcPr>
            <w:tcW w:w="1667" w:type="pct"/>
            <w:tcBorders>
              <w:top w:val="nil"/>
              <w:left w:val="single" w:sz="8" w:space="0" w:color="000000"/>
              <w:bottom w:val="single" w:sz="8" w:space="0" w:color="000000"/>
              <w:right w:val="single" w:sz="8" w:space="0" w:color="000000"/>
            </w:tcBorders>
            <w:shd w:val="clear" w:color="auto" w:fill="auto"/>
            <w:noWrap/>
            <w:vAlign w:val="center"/>
            <w:hideMark/>
          </w:tcPr>
          <w:p w14:paraId="7DEF357E"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Married (both incomes)</w:t>
            </w:r>
          </w:p>
        </w:tc>
        <w:tc>
          <w:tcPr>
            <w:tcW w:w="2487" w:type="pct"/>
            <w:tcBorders>
              <w:top w:val="nil"/>
              <w:left w:val="nil"/>
              <w:bottom w:val="single" w:sz="8" w:space="0" w:color="000000"/>
              <w:right w:val="single" w:sz="8" w:space="0" w:color="000000"/>
            </w:tcBorders>
            <w:shd w:val="clear" w:color="auto" w:fill="auto"/>
            <w:noWrap/>
            <w:vAlign w:val="center"/>
            <w:hideMark/>
          </w:tcPr>
          <w:p w14:paraId="5CE4315C"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Up to €84,000</w:t>
            </w:r>
          </w:p>
        </w:tc>
        <w:tc>
          <w:tcPr>
            <w:tcW w:w="846" w:type="pct"/>
            <w:tcBorders>
              <w:top w:val="nil"/>
              <w:left w:val="nil"/>
              <w:bottom w:val="single" w:sz="8" w:space="0" w:color="000000"/>
              <w:right w:val="single" w:sz="8" w:space="0" w:color="000000"/>
            </w:tcBorders>
            <w:shd w:val="clear" w:color="auto" w:fill="auto"/>
            <w:noWrap/>
            <w:vAlign w:val="center"/>
            <w:hideMark/>
          </w:tcPr>
          <w:p w14:paraId="394689BD"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Balance at 40%</w:t>
            </w:r>
          </w:p>
        </w:tc>
      </w:tr>
    </w:tbl>
    <w:p w14:paraId="2F762E39" w14:textId="0AEF389C" w:rsidR="00B50190" w:rsidRPr="00B50190" w:rsidRDefault="00B50190" w:rsidP="008A0362">
      <w:pPr>
        <w:jc w:val="both"/>
        <w:rPr>
          <w:rFonts w:ascii="Calibri" w:hAnsi="Calibri" w:cs="Calibri"/>
          <w:sz w:val="28"/>
          <w:szCs w:val="28"/>
        </w:rPr>
      </w:pPr>
    </w:p>
    <w:p w14:paraId="63D8003F"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National Insurance Contributions (NIC)</w:t>
      </w:r>
    </w:p>
    <w:p w14:paraId="708E4BEC" w14:textId="77777777" w:rsidR="00B50190" w:rsidRPr="00B50190" w:rsidRDefault="00B50190" w:rsidP="00F554BD">
      <w:pPr>
        <w:numPr>
          <w:ilvl w:val="0"/>
          <w:numId w:val="16"/>
        </w:numPr>
        <w:jc w:val="both"/>
        <w:rPr>
          <w:rFonts w:ascii="Calibri" w:hAnsi="Calibri" w:cs="Calibri"/>
          <w:sz w:val="28"/>
          <w:szCs w:val="28"/>
        </w:rPr>
      </w:pPr>
      <w:r w:rsidRPr="00B50190">
        <w:rPr>
          <w:rFonts w:ascii="Calibri" w:hAnsi="Calibri" w:cs="Calibri"/>
          <w:sz w:val="28"/>
          <w:szCs w:val="28"/>
        </w:rPr>
        <w:t xml:space="preserve">Employers contribute based on salary bands with various categories for employees; learn more about NIC at </w:t>
      </w:r>
      <w:hyperlink r:id="rId13" w:history="1">
        <w:r w:rsidRPr="00B50190">
          <w:rPr>
            <w:rStyle w:val="Hyperlink"/>
            <w:rFonts w:ascii="Calibri" w:hAnsi="Calibri" w:cs="Calibri"/>
            <w:sz w:val="28"/>
            <w:szCs w:val="28"/>
          </w:rPr>
          <w:t>HMRC NIC Guide</w:t>
        </w:r>
      </w:hyperlink>
      <w:r w:rsidRPr="00B50190">
        <w:rPr>
          <w:rFonts w:ascii="Calibri" w:hAnsi="Calibri" w:cs="Calibri"/>
          <w:sz w:val="28"/>
          <w:szCs w:val="28"/>
        </w:rPr>
        <w:t>.</w:t>
      </w:r>
    </w:p>
    <w:p w14:paraId="1E03912D"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Pension Schemes &amp; Cycle to Work Scheme</w:t>
      </w:r>
    </w:p>
    <w:p w14:paraId="09E52951" w14:textId="77777777" w:rsidR="00B50190" w:rsidRPr="00B50190" w:rsidRDefault="00B50190" w:rsidP="00F554BD">
      <w:pPr>
        <w:numPr>
          <w:ilvl w:val="0"/>
          <w:numId w:val="17"/>
        </w:numPr>
        <w:jc w:val="both"/>
        <w:rPr>
          <w:rFonts w:ascii="Calibri" w:hAnsi="Calibri" w:cs="Calibri"/>
          <w:sz w:val="28"/>
          <w:szCs w:val="28"/>
        </w:rPr>
      </w:pPr>
      <w:r w:rsidRPr="00B50190">
        <w:rPr>
          <w:rFonts w:ascii="Calibri" w:hAnsi="Calibri" w:cs="Calibri"/>
          <w:sz w:val="28"/>
          <w:szCs w:val="28"/>
        </w:rPr>
        <w:t>Employee &amp; employer pension contributions range from 6% to 15%.</w:t>
      </w:r>
    </w:p>
    <w:p w14:paraId="376EC438" w14:textId="77777777" w:rsidR="00B50190" w:rsidRPr="00B50190" w:rsidRDefault="00B50190" w:rsidP="00F554BD">
      <w:pPr>
        <w:numPr>
          <w:ilvl w:val="0"/>
          <w:numId w:val="17"/>
        </w:numPr>
        <w:jc w:val="both"/>
        <w:rPr>
          <w:rFonts w:ascii="Calibri" w:hAnsi="Calibri" w:cs="Calibri"/>
          <w:sz w:val="28"/>
          <w:szCs w:val="28"/>
        </w:rPr>
      </w:pPr>
      <w:r w:rsidRPr="00B50190">
        <w:rPr>
          <w:rFonts w:ascii="Calibri" w:hAnsi="Calibri" w:cs="Calibri"/>
          <w:sz w:val="28"/>
          <w:szCs w:val="28"/>
        </w:rPr>
        <w:t>Cycle to Work Scheme allows tax benefits for bicycle purchases.</w:t>
      </w:r>
    </w:p>
    <w:p w14:paraId="2F6A703C"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Student Loan Repayment</w:t>
      </w:r>
    </w:p>
    <w:p w14:paraId="21608A1C"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UK Loan Repayment Thresholds:</w:t>
      </w:r>
    </w:p>
    <w:p w14:paraId="0F9F259F" w14:textId="77777777" w:rsidR="00B50190" w:rsidRPr="00B50190" w:rsidRDefault="00B50190" w:rsidP="00F554BD">
      <w:pPr>
        <w:numPr>
          <w:ilvl w:val="0"/>
          <w:numId w:val="18"/>
        </w:numPr>
        <w:jc w:val="both"/>
        <w:rPr>
          <w:rFonts w:ascii="Calibri" w:hAnsi="Calibri" w:cs="Calibri"/>
          <w:sz w:val="28"/>
          <w:szCs w:val="28"/>
        </w:rPr>
      </w:pPr>
      <w:r w:rsidRPr="00B50190">
        <w:rPr>
          <w:rFonts w:ascii="Calibri" w:hAnsi="Calibri" w:cs="Calibri"/>
          <w:sz w:val="28"/>
          <w:szCs w:val="28"/>
        </w:rPr>
        <w:t>Plan 1: £20,195/year (£1,682/month)</w:t>
      </w:r>
    </w:p>
    <w:p w14:paraId="6773093E" w14:textId="77777777" w:rsidR="00B50190" w:rsidRPr="00B50190" w:rsidRDefault="00B50190" w:rsidP="00F554BD">
      <w:pPr>
        <w:numPr>
          <w:ilvl w:val="0"/>
          <w:numId w:val="18"/>
        </w:numPr>
        <w:jc w:val="both"/>
        <w:rPr>
          <w:rFonts w:ascii="Calibri" w:hAnsi="Calibri" w:cs="Calibri"/>
          <w:sz w:val="28"/>
          <w:szCs w:val="28"/>
        </w:rPr>
      </w:pPr>
      <w:r w:rsidRPr="00B50190">
        <w:rPr>
          <w:rFonts w:ascii="Calibri" w:hAnsi="Calibri" w:cs="Calibri"/>
          <w:sz w:val="28"/>
          <w:szCs w:val="28"/>
        </w:rPr>
        <w:t>Plan 2: £27,295/year (£2,274/month)</w:t>
      </w:r>
    </w:p>
    <w:p w14:paraId="4336907A" w14:textId="77777777" w:rsidR="00B50190" w:rsidRPr="00432458" w:rsidRDefault="00B50190" w:rsidP="008A0362">
      <w:pPr>
        <w:jc w:val="both"/>
        <w:rPr>
          <w:rFonts w:ascii="Calibri" w:hAnsi="Calibri" w:cs="Calibri"/>
          <w:b/>
          <w:bCs/>
          <w:sz w:val="28"/>
          <w:szCs w:val="28"/>
        </w:rPr>
      </w:pPr>
      <w:r w:rsidRPr="00B50190">
        <w:rPr>
          <w:rFonts w:ascii="Calibri" w:hAnsi="Calibri" w:cs="Calibri"/>
          <w:b/>
          <w:bCs/>
          <w:sz w:val="28"/>
          <w:szCs w:val="28"/>
        </w:rPr>
        <w:t>Tax Forms &amp; Reporting</w:t>
      </w:r>
    </w:p>
    <w:tbl>
      <w:tblPr>
        <w:tblW w:w="0" w:type="auto"/>
        <w:tblLook w:val="04A0" w:firstRow="1" w:lastRow="0" w:firstColumn="1" w:lastColumn="0" w:noHBand="0" w:noVBand="1"/>
      </w:tblPr>
      <w:tblGrid>
        <w:gridCol w:w="2351"/>
        <w:gridCol w:w="3809"/>
        <w:gridCol w:w="3681"/>
      </w:tblGrid>
      <w:tr w:rsidR="006C07BF" w:rsidRPr="006C07BF" w14:paraId="1ABBA8C4" w14:textId="77777777" w:rsidTr="00432458">
        <w:trPr>
          <w:trHeight w:val="157"/>
        </w:trPr>
        <w:tc>
          <w:tcPr>
            <w:tcW w:w="0" w:type="auto"/>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542A2830"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Form</w:t>
            </w:r>
          </w:p>
        </w:tc>
        <w:tc>
          <w:tcPr>
            <w:tcW w:w="0" w:type="auto"/>
            <w:tcBorders>
              <w:top w:val="single" w:sz="4" w:space="0" w:color="auto"/>
              <w:left w:val="nil"/>
              <w:bottom w:val="single" w:sz="4" w:space="0" w:color="auto"/>
              <w:right w:val="single" w:sz="4" w:space="0" w:color="auto"/>
            </w:tcBorders>
            <w:shd w:val="clear" w:color="000000" w:fill="83CCEB"/>
            <w:noWrap/>
            <w:vAlign w:val="center"/>
            <w:hideMark/>
          </w:tcPr>
          <w:p w14:paraId="705489AF"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Description</w:t>
            </w:r>
          </w:p>
        </w:tc>
        <w:tc>
          <w:tcPr>
            <w:tcW w:w="0" w:type="auto"/>
            <w:tcBorders>
              <w:top w:val="single" w:sz="4" w:space="0" w:color="auto"/>
              <w:left w:val="nil"/>
              <w:bottom w:val="single" w:sz="4" w:space="0" w:color="auto"/>
              <w:right w:val="single" w:sz="4" w:space="0" w:color="auto"/>
            </w:tcBorders>
            <w:shd w:val="clear" w:color="000000" w:fill="83CCEB"/>
            <w:noWrap/>
            <w:vAlign w:val="center"/>
            <w:hideMark/>
          </w:tcPr>
          <w:p w14:paraId="7632ED04"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Due Date</w:t>
            </w:r>
          </w:p>
        </w:tc>
      </w:tr>
      <w:tr w:rsidR="006C07BF" w:rsidRPr="006C07BF" w14:paraId="79D00559" w14:textId="77777777" w:rsidTr="006C07BF">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2C4639DA"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P60</w:t>
            </w:r>
          </w:p>
        </w:tc>
        <w:tc>
          <w:tcPr>
            <w:tcW w:w="0" w:type="auto"/>
            <w:tcBorders>
              <w:top w:val="single" w:sz="8" w:space="0" w:color="000000"/>
              <w:left w:val="nil"/>
              <w:bottom w:val="single" w:sz="8" w:space="0" w:color="000000"/>
              <w:right w:val="single" w:sz="8" w:space="0" w:color="000000"/>
            </w:tcBorders>
            <w:shd w:val="clear" w:color="auto" w:fill="auto"/>
            <w:noWrap/>
            <w:vAlign w:val="center"/>
            <w:hideMark/>
          </w:tcPr>
          <w:p w14:paraId="1D262116"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Annual earnings summary</w:t>
            </w:r>
          </w:p>
        </w:tc>
        <w:tc>
          <w:tcPr>
            <w:tcW w:w="0" w:type="auto"/>
            <w:tcBorders>
              <w:top w:val="single" w:sz="8" w:space="0" w:color="000000"/>
              <w:left w:val="nil"/>
              <w:bottom w:val="single" w:sz="8" w:space="0" w:color="000000"/>
              <w:right w:val="single" w:sz="8" w:space="0" w:color="000000"/>
            </w:tcBorders>
            <w:shd w:val="clear" w:color="auto" w:fill="auto"/>
            <w:noWrap/>
            <w:vAlign w:val="center"/>
            <w:hideMark/>
          </w:tcPr>
          <w:p w14:paraId="5AD00801"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May 31</w:t>
            </w:r>
          </w:p>
        </w:tc>
      </w:tr>
      <w:tr w:rsidR="006C07BF" w:rsidRPr="006C07BF" w14:paraId="3AAB7995" w14:textId="77777777" w:rsidTr="006C07BF">
        <w:trPr>
          <w:trHeight w:val="315"/>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3C6A1241"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P45</w:t>
            </w:r>
          </w:p>
        </w:tc>
        <w:tc>
          <w:tcPr>
            <w:tcW w:w="0" w:type="auto"/>
            <w:tcBorders>
              <w:top w:val="nil"/>
              <w:left w:val="nil"/>
              <w:bottom w:val="single" w:sz="8" w:space="0" w:color="000000"/>
              <w:right w:val="single" w:sz="8" w:space="0" w:color="000000"/>
            </w:tcBorders>
            <w:shd w:val="clear" w:color="auto" w:fill="auto"/>
            <w:noWrap/>
            <w:vAlign w:val="center"/>
            <w:hideMark/>
          </w:tcPr>
          <w:p w14:paraId="4C4B293F"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Issued upon termination</w:t>
            </w:r>
          </w:p>
        </w:tc>
        <w:tc>
          <w:tcPr>
            <w:tcW w:w="0" w:type="auto"/>
            <w:tcBorders>
              <w:top w:val="nil"/>
              <w:left w:val="nil"/>
              <w:bottom w:val="single" w:sz="8" w:space="0" w:color="000000"/>
              <w:right w:val="single" w:sz="8" w:space="0" w:color="000000"/>
            </w:tcBorders>
            <w:shd w:val="clear" w:color="auto" w:fill="auto"/>
            <w:noWrap/>
            <w:vAlign w:val="center"/>
            <w:hideMark/>
          </w:tcPr>
          <w:p w14:paraId="7A7A235C"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Upon leaving</w:t>
            </w:r>
          </w:p>
        </w:tc>
      </w:tr>
      <w:tr w:rsidR="006C07BF" w:rsidRPr="006C07BF" w14:paraId="7F55ECD6" w14:textId="77777777" w:rsidTr="006C07BF">
        <w:trPr>
          <w:trHeight w:val="330"/>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5F641807"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P32</w:t>
            </w:r>
          </w:p>
        </w:tc>
        <w:tc>
          <w:tcPr>
            <w:tcW w:w="0" w:type="auto"/>
            <w:tcBorders>
              <w:top w:val="nil"/>
              <w:left w:val="nil"/>
              <w:bottom w:val="single" w:sz="8" w:space="0" w:color="000000"/>
              <w:right w:val="single" w:sz="8" w:space="0" w:color="000000"/>
            </w:tcBorders>
            <w:shd w:val="clear" w:color="auto" w:fill="auto"/>
            <w:noWrap/>
            <w:vAlign w:val="center"/>
            <w:hideMark/>
          </w:tcPr>
          <w:p w14:paraId="1DFAA8A6"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Employer Payment Record</w:t>
            </w:r>
          </w:p>
        </w:tc>
        <w:tc>
          <w:tcPr>
            <w:tcW w:w="0" w:type="auto"/>
            <w:tcBorders>
              <w:top w:val="nil"/>
              <w:left w:val="nil"/>
              <w:bottom w:val="single" w:sz="8" w:space="0" w:color="000000"/>
              <w:right w:val="single" w:sz="8" w:space="0" w:color="000000"/>
            </w:tcBorders>
            <w:shd w:val="clear" w:color="auto" w:fill="auto"/>
            <w:noWrap/>
            <w:vAlign w:val="center"/>
            <w:hideMark/>
          </w:tcPr>
          <w:p w14:paraId="3424B58F" w14:textId="2D3B1FC3"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 xml:space="preserve">By the 22nd of </w:t>
            </w:r>
            <w:r w:rsidR="00432458" w:rsidRPr="00761210">
              <w:rPr>
                <w:rFonts w:ascii="Calibri" w:eastAsia="Times New Roman" w:hAnsi="Calibri" w:cs="Calibri"/>
                <w:color w:val="000000"/>
                <w:kern w:val="0"/>
                <w14:ligatures w14:val="none"/>
              </w:rPr>
              <w:t xml:space="preserve">the </w:t>
            </w:r>
            <w:r w:rsidRPr="006C07BF">
              <w:rPr>
                <w:rFonts w:ascii="Calibri" w:eastAsia="Times New Roman" w:hAnsi="Calibri" w:cs="Calibri"/>
                <w:color w:val="000000"/>
                <w:kern w:val="0"/>
                <w14:ligatures w14:val="none"/>
              </w:rPr>
              <w:t>following month</w:t>
            </w:r>
          </w:p>
        </w:tc>
      </w:tr>
      <w:tr w:rsidR="006C07BF" w:rsidRPr="006C07BF" w14:paraId="67475EDD" w14:textId="77777777" w:rsidTr="006C07BF">
        <w:trPr>
          <w:trHeight w:val="315"/>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1E6BCF4C"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P11D</w:t>
            </w:r>
          </w:p>
        </w:tc>
        <w:tc>
          <w:tcPr>
            <w:tcW w:w="0" w:type="auto"/>
            <w:tcBorders>
              <w:top w:val="nil"/>
              <w:left w:val="nil"/>
              <w:bottom w:val="single" w:sz="8" w:space="0" w:color="000000"/>
              <w:right w:val="single" w:sz="8" w:space="0" w:color="000000"/>
            </w:tcBorders>
            <w:shd w:val="clear" w:color="auto" w:fill="auto"/>
            <w:noWrap/>
            <w:vAlign w:val="center"/>
            <w:hideMark/>
          </w:tcPr>
          <w:p w14:paraId="28FC4C56"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Benefits reporting</w:t>
            </w:r>
          </w:p>
        </w:tc>
        <w:tc>
          <w:tcPr>
            <w:tcW w:w="0" w:type="auto"/>
            <w:tcBorders>
              <w:top w:val="nil"/>
              <w:left w:val="nil"/>
              <w:bottom w:val="single" w:sz="8" w:space="0" w:color="000000"/>
              <w:right w:val="single" w:sz="8" w:space="0" w:color="000000"/>
            </w:tcBorders>
            <w:shd w:val="clear" w:color="auto" w:fill="auto"/>
            <w:noWrap/>
            <w:vAlign w:val="center"/>
            <w:hideMark/>
          </w:tcPr>
          <w:p w14:paraId="72093BC8"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July 6</w:t>
            </w:r>
          </w:p>
        </w:tc>
      </w:tr>
      <w:tr w:rsidR="006C07BF" w:rsidRPr="006C07BF" w14:paraId="1DD0F93C" w14:textId="77777777" w:rsidTr="006C07BF">
        <w:trPr>
          <w:trHeight w:val="315"/>
        </w:trPr>
        <w:tc>
          <w:tcPr>
            <w:tcW w:w="0" w:type="auto"/>
            <w:tcBorders>
              <w:top w:val="nil"/>
              <w:left w:val="single" w:sz="8" w:space="0" w:color="000000"/>
              <w:bottom w:val="single" w:sz="8" w:space="0" w:color="000000"/>
              <w:right w:val="single" w:sz="8" w:space="0" w:color="000000"/>
            </w:tcBorders>
            <w:shd w:val="clear" w:color="auto" w:fill="auto"/>
            <w:noWrap/>
            <w:vAlign w:val="center"/>
            <w:hideMark/>
          </w:tcPr>
          <w:p w14:paraId="380F4430"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ESOP/RSU/ESPP Filing</w:t>
            </w:r>
          </w:p>
        </w:tc>
        <w:tc>
          <w:tcPr>
            <w:tcW w:w="0" w:type="auto"/>
            <w:tcBorders>
              <w:top w:val="nil"/>
              <w:left w:val="nil"/>
              <w:bottom w:val="single" w:sz="8" w:space="0" w:color="000000"/>
              <w:right w:val="single" w:sz="8" w:space="0" w:color="000000"/>
            </w:tcBorders>
            <w:shd w:val="clear" w:color="auto" w:fill="auto"/>
            <w:noWrap/>
            <w:vAlign w:val="center"/>
            <w:hideMark/>
          </w:tcPr>
          <w:p w14:paraId="3CB7C19A"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Stock-based compensation reporting</w:t>
            </w:r>
          </w:p>
        </w:tc>
        <w:tc>
          <w:tcPr>
            <w:tcW w:w="0" w:type="auto"/>
            <w:tcBorders>
              <w:top w:val="nil"/>
              <w:left w:val="nil"/>
              <w:bottom w:val="single" w:sz="8" w:space="0" w:color="000000"/>
              <w:right w:val="single" w:sz="8" w:space="0" w:color="000000"/>
            </w:tcBorders>
            <w:shd w:val="clear" w:color="auto" w:fill="auto"/>
            <w:noWrap/>
            <w:vAlign w:val="center"/>
            <w:hideMark/>
          </w:tcPr>
          <w:p w14:paraId="708AF474"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July 6</w:t>
            </w:r>
          </w:p>
        </w:tc>
      </w:tr>
    </w:tbl>
    <w:p w14:paraId="030ED136" w14:textId="77777777" w:rsidR="006C07BF" w:rsidRPr="00432458" w:rsidRDefault="006C07BF" w:rsidP="008A0362">
      <w:pPr>
        <w:jc w:val="both"/>
        <w:rPr>
          <w:rFonts w:ascii="Calibri" w:hAnsi="Calibri" w:cs="Calibri"/>
          <w:b/>
          <w:bCs/>
          <w:sz w:val="28"/>
          <w:szCs w:val="28"/>
        </w:rPr>
      </w:pPr>
    </w:p>
    <w:p w14:paraId="3F8F62D1" w14:textId="3817C5DF"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Employment Allowance &amp; RTI</w:t>
      </w:r>
    </w:p>
    <w:p w14:paraId="7ACEC623" w14:textId="77777777" w:rsidR="00B50190" w:rsidRPr="00B50190" w:rsidRDefault="00B50190" w:rsidP="00F554BD">
      <w:pPr>
        <w:numPr>
          <w:ilvl w:val="0"/>
          <w:numId w:val="19"/>
        </w:numPr>
        <w:jc w:val="both"/>
        <w:rPr>
          <w:rFonts w:ascii="Calibri" w:hAnsi="Calibri" w:cs="Calibri"/>
          <w:sz w:val="28"/>
          <w:szCs w:val="28"/>
        </w:rPr>
      </w:pPr>
      <w:r w:rsidRPr="00B50190">
        <w:rPr>
          <w:rFonts w:ascii="Calibri" w:hAnsi="Calibri" w:cs="Calibri"/>
          <w:sz w:val="28"/>
          <w:szCs w:val="28"/>
        </w:rPr>
        <w:t>Employers can claim up to £5,000 in NIC reductions.</w:t>
      </w:r>
    </w:p>
    <w:p w14:paraId="0598A606" w14:textId="77777777" w:rsidR="006C07BF" w:rsidRPr="00432458" w:rsidRDefault="00B50190" w:rsidP="00F554BD">
      <w:pPr>
        <w:numPr>
          <w:ilvl w:val="0"/>
          <w:numId w:val="19"/>
        </w:numPr>
        <w:jc w:val="both"/>
        <w:rPr>
          <w:rFonts w:ascii="Calibri" w:hAnsi="Calibri" w:cs="Calibri"/>
          <w:sz w:val="28"/>
          <w:szCs w:val="28"/>
        </w:rPr>
      </w:pPr>
      <w:r w:rsidRPr="00B50190">
        <w:rPr>
          <w:rFonts w:ascii="Calibri" w:hAnsi="Calibri" w:cs="Calibri"/>
          <w:sz w:val="28"/>
          <w:szCs w:val="28"/>
        </w:rPr>
        <w:t xml:space="preserve">Real-Time Information (RTI) reporting is required before each payday; learn more at </w:t>
      </w:r>
      <w:hyperlink r:id="rId14" w:history="1">
        <w:r w:rsidRPr="00B50190">
          <w:rPr>
            <w:rStyle w:val="Hyperlink"/>
            <w:rFonts w:ascii="Calibri" w:hAnsi="Calibri" w:cs="Calibri"/>
            <w:sz w:val="28"/>
            <w:szCs w:val="28"/>
          </w:rPr>
          <w:t>RTI Reporting Guide</w:t>
        </w:r>
      </w:hyperlink>
      <w:r w:rsidRPr="00B50190">
        <w:rPr>
          <w:rFonts w:ascii="Calibri" w:hAnsi="Calibri" w:cs="Calibri"/>
          <w:sz w:val="28"/>
          <w:szCs w:val="28"/>
        </w:rPr>
        <w:t>.</w:t>
      </w:r>
    </w:p>
    <w:p w14:paraId="72CB994A" w14:textId="27283B05" w:rsidR="00B50190" w:rsidRPr="00432458" w:rsidRDefault="00432458" w:rsidP="00432458">
      <w:pPr>
        <w:pStyle w:val="Heading1"/>
      </w:pPr>
      <w:r>
        <w:t>5.</w:t>
      </w:r>
      <w:r>
        <w:tab/>
      </w:r>
      <w:r w:rsidR="00B50190" w:rsidRPr="00432458">
        <w:t>Statutory Payments &amp; Benefits</w:t>
      </w:r>
    </w:p>
    <w:p w14:paraId="07C4A951"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Statutory Sick Pay (SSP)</w:t>
      </w:r>
    </w:p>
    <w:p w14:paraId="1EA03E9A" w14:textId="77777777" w:rsidR="00B50190" w:rsidRPr="00B50190" w:rsidRDefault="00B50190" w:rsidP="00F554BD">
      <w:pPr>
        <w:numPr>
          <w:ilvl w:val="0"/>
          <w:numId w:val="20"/>
        </w:numPr>
        <w:jc w:val="both"/>
        <w:rPr>
          <w:rFonts w:ascii="Calibri" w:hAnsi="Calibri" w:cs="Calibri"/>
          <w:sz w:val="28"/>
          <w:szCs w:val="28"/>
        </w:rPr>
      </w:pPr>
      <w:r w:rsidRPr="00B50190">
        <w:rPr>
          <w:rFonts w:ascii="Calibri" w:hAnsi="Calibri" w:cs="Calibri"/>
          <w:sz w:val="28"/>
          <w:szCs w:val="28"/>
        </w:rPr>
        <w:t>Payable after three unpaid sick days; £109.40 per week for up to 28 weeks.</w:t>
      </w:r>
    </w:p>
    <w:p w14:paraId="048E59F0"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Statutory Maternity Pay (SMP)</w:t>
      </w:r>
    </w:p>
    <w:p w14:paraId="641D044F" w14:textId="153313A1" w:rsidR="00B50190" w:rsidRPr="00B50190" w:rsidRDefault="00B50190" w:rsidP="00F554BD">
      <w:pPr>
        <w:numPr>
          <w:ilvl w:val="0"/>
          <w:numId w:val="21"/>
        </w:numPr>
        <w:jc w:val="both"/>
        <w:rPr>
          <w:rFonts w:ascii="Calibri" w:hAnsi="Calibri" w:cs="Calibri"/>
          <w:sz w:val="28"/>
          <w:szCs w:val="28"/>
        </w:rPr>
      </w:pPr>
      <w:r w:rsidRPr="00B50190">
        <w:rPr>
          <w:rFonts w:ascii="Calibri" w:hAnsi="Calibri" w:cs="Calibri"/>
          <w:sz w:val="28"/>
          <w:szCs w:val="28"/>
        </w:rPr>
        <w:t>First six weeks at 90% of average weekly earnings</w:t>
      </w:r>
      <w:r w:rsidR="005F1AA5">
        <w:rPr>
          <w:rFonts w:ascii="Calibri" w:hAnsi="Calibri" w:cs="Calibri"/>
          <w:sz w:val="28"/>
          <w:szCs w:val="28"/>
        </w:rPr>
        <w:t xml:space="preserve"> and</w:t>
      </w:r>
      <w:r w:rsidRPr="00B50190">
        <w:rPr>
          <w:rFonts w:ascii="Calibri" w:hAnsi="Calibri" w:cs="Calibri"/>
          <w:sz w:val="28"/>
          <w:szCs w:val="28"/>
        </w:rPr>
        <w:t>; remaining weeks at a lower statutory rate.</w:t>
      </w:r>
    </w:p>
    <w:p w14:paraId="483B2669" w14:textId="77777777" w:rsidR="00B50190" w:rsidRPr="00B50190" w:rsidRDefault="00B50190" w:rsidP="00F554BD">
      <w:pPr>
        <w:numPr>
          <w:ilvl w:val="0"/>
          <w:numId w:val="21"/>
        </w:numPr>
        <w:jc w:val="both"/>
        <w:rPr>
          <w:rFonts w:ascii="Calibri" w:hAnsi="Calibri" w:cs="Calibri"/>
          <w:sz w:val="28"/>
          <w:szCs w:val="28"/>
        </w:rPr>
      </w:pPr>
      <w:r w:rsidRPr="00B50190">
        <w:rPr>
          <w:rFonts w:ascii="Calibri" w:hAnsi="Calibri" w:cs="Calibri"/>
          <w:sz w:val="28"/>
          <w:szCs w:val="28"/>
        </w:rPr>
        <w:t xml:space="preserve">Keeping in Touch (KIT) Days allowed during maternity leave; learn more about SMP at </w:t>
      </w:r>
      <w:hyperlink r:id="rId15" w:history="1">
        <w:r w:rsidRPr="00B50190">
          <w:rPr>
            <w:rStyle w:val="Hyperlink"/>
            <w:rFonts w:ascii="Calibri" w:hAnsi="Calibri" w:cs="Calibri"/>
            <w:sz w:val="28"/>
            <w:szCs w:val="28"/>
          </w:rPr>
          <w:t>nidirect SMP Guide</w:t>
        </w:r>
      </w:hyperlink>
      <w:r w:rsidRPr="00B50190">
        <w:rPr>
          <w:rFonts w:ascii="Calibri" w:hAnsi="Calibri" w:cs="Calibri"/>
          <w:sz w:val="28"/>
          <w:szCs w:val="28"/>
        </w:rPr>
        <w:t>.</w:t>
      </w:r>
    </w:p>
    <w:p w14:paraId="203D7093"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Relocation Allowance</w:t>
      </w:r>
    </w:p>
    <w:p w14:paraId="7014767D" w14:textId="77777777" w:rsidR="00B50190" w:rsidRPr="00B50190" w:rsidRDefault="00B50190" w:rsidP="00F554BD">
      <w:pPr>
        <w:numPr>
          <w:ilvl w:val="0"/>
          <w:numId w:val="22"/>
        </w:numPr>
        <w:jc w:val="both"/>
        <w:rPr>
          <w:rFonts w:ascii="Calibri" w:hAnsi="Calibri" w:cs="Calibri"/>
          <w:sz w:val="28"/>
          <w:szCs w:val="28"/>
        </w:rPr>
      </w:pPr>
      <w:r w:rsidRPr="00B50190">
        <w:rPr>
          <w:rFonts w:ascii="Calibri" w:hAnsi="Calibri" w:cs="Calibri"/>
          <w:sz w:val="28"/>
          <w:szCs w:val="28"/>
        </w:rPr>
        <w:t>Up to £8,000 tax-free for job relocation expenses.</w:t>
      </w:r>
    </w:p>
    <w:p w14:paraId="5C12975D"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Statutory Leave Entitlement</w:t>
      </w:r>
    </w:p>
    <w:tbl>
      <w:tblPr>
        <w:tblW w:w="5000" w:type="pct"/>
        <w:tblLook w:val="04A0" w:firstRow="1" w:lastRow="0" w:firstColumn="1" w:lastColumn="0" w:noHBand="0" w:noVBand="1"/>
      </w:tblPr>
      <w:tblGrid>
        <w:gridCol w:w="2547"/>
        <w:gridCol w:w="7909"/>
      </w:tblGrid>
      <w:tr w:rsidR="006C07BF" w:rsidRPr="006C07BF" w14:paraId="430230C4" w14:textId="77777777" w:rsidTr="006C07BF">
        <w:trPr>
          <w:trHeight w:val="330"/>
        </w:trPr>
        <w:tc>
          <w:tcPr>
            <w:tcW w:w="1218" w:type="pct"/>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05887346"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Country</w:t>
            </w:r>
          </w:p>
        </w:tc>
        <w:tc>
          <w:tcPr>
            <w:tcW w:w="3782" w:type="pct"/>
            <w:tcBorders>
              <w:top w:val="single" w:sz="4" w:space="0" w:color="auto"/>
              <w:left w:val="nil"/>
              <w:bottom w:val="single" w:sz="4" w:space="0" w:color="auto"/>
              <w:right w:val="single" w:sz="4" w:space="0" w:color="auto"/>
            </w:tcBorders>
            <w:shd w:val="clear" w:color="000000" w:fill="83CCEB"/>
            <w:noWrap/>
            <w:vAlign w:val="center"/>
            <w:hideMark/>
          </w:tcPr>
          <w:p w14:paraId="5EBAE579"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Total Leave Days</w:t>
            </w:r>
          </w:p>
        </w:tc>
      </w:tr>
      <w:tr w:rsidR="006C07BF" w:rsidRPr="006C07BF" w14:paraId="03281656" w14:textId="77777777" w:rsidTr="006C07BF">
        <w:trPr>
          <w:trHeight w:val="330"/>
        </w:trPr>
        <w:tc>
          <w:tcPr>
            <w:tcW w:w="1218" w:type="pc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615B8ED"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UK</w:t>
            </w:r>
          </w:p>
        </w:tc>
        <w:tc>
          <w:tcPr>
            <w:tcW w:w="3782" w:type="pct"/>
            <w:tcBorders>
              <w:top w:val="single" w:sz="8" w:space="0" w:color="000000"/>
              <w:left w:val="nil"/>
              <w:bottom w:val="single" w:sz="8" w:space="0" w:color="000000"/>
              <w:right w:val="single" w:sz="8" w:space="0" w:color="000000"/>
            </w:tcBorders>
            <w:shd w:val="clear" w:color="auto" w:fill="auto"/>
            <w:noWrap/>
            <w:vAlign w:val="center"/>
            <w:hideMark/>
          </w:tcPr>
          <w:p w14:paraId="4A644140"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28 days total leave</w:t>
            </w:r>
          </w:p>
        </w:tc>
      </w:tr>
      <w:tr w:rsidR="006C07BF" w:rsidRPr="006C07BF" w14:paraId="4CB7075B" w14:textId="77777777" w:rsidTr="006C07BF">
        <w:trPr>
          <w:trHeight w:val="315"/>
        </w:trPr>
        <w:tc>
          <w:tcPr>
            <w:tcW w:w="1218" w:type="pct"/>
            <w:tcBorders>
              <w:top w:val="nil"/>
              <w:left w:val="single" w:sz="8" w:space="0" w:color="000000"/>
              <w:bottom w:val="single" w:sz="8" w:space="0" w:color="000000"/>
              <w:right w:val="single" w:sz="8" w:space="0" w:color="000000"/>
            </w:tcBorders>
            <w:shd w:val="clear" w:color="auto" w:fill="auto"/>
            <w:vAlign w:val="center"/>
            <w:hideMark/>
          </w:tcPr>
          <w:p w14:paraId="33ED8BCD"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Ireland</w:t>
            </w:r>
          </w:p>
        </w:tc>
        <w:tc>
          <w:tcPr>
            <w:tcW w:w="3782" w:type="pct"/>
            <w:tcBorders>
              <w:top w:val="nil"/>
              <w:left w:val="nil"/>
              <w:bottom w:val="single" w:sz="8" w:space="0" w:color="000000"/>
              <w:right w:val="single" w:sz="8" w:space="0" w:color="000000"/>
            </w:tcBorders>
            <w:shd w:val="clear" w:color="auto" w:fill="auto"/>
            <w:vAlign w:val="center"/>
            <w:hideMark/>
          </w:tcPr>
          <w:p w14:paraId="3B1917E9" w14:textId="0E1028C1" w:rsidR="006C07BF" w:rsidRPr="00761210" w:rsidRDefault="00761210" w:rsidP="00761210">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20 </w:t>
            </w:r>
            <w:r w:rsidR="006C07BF" w:rsidRPr="00761210">
              <w:rPr>
                <w:rFonts w:ascii="Calibri" w:eastAsia="Times New Roman" w:hAnsi="Calibri" w:cs="Calibri"/>
                <w:color w:val="000000"/>
                <w:kern w:val="0"/>
                <w14:ligatures w14:val="none"/>
              </w:rPr>
              <w:t>paid leave days + 9 public holidays</w:t>
            </w:r>
          </w:p>
        </w:tc>
      </w:tr>
    </w:tbl>
    <w:p w14:paraId="628133A1" w14:textId="77777777" w:rsidR="006C07BF" w:rsidRPr="00F54C4A" w:rsidRDefault="006C07BF" w:rsidP="008A0362">
      <w:pPr>
        <w:jc w:val="both"/>
        <w:rPr>
          <w:rFonts w:ascii="Calibri" w:hAnsi="Calibri" w:cs="Calibri"/>
        </w:rPr>
      </w:pPr>
    </w:p>
    <w:p w14:paraId="13BE7788" w14:textId="7D46E7F1" w:rsidR="00B50190" w:rsidRPr="00432458" w:rsidRDefault="00432458" w:rsidP="00432458">
      <w:pPr>
        <w:pStyle w:val="Heading1"/>
      </w:pPr>
      <w:r>
        <w:t>6.</w:t>
      </w:r>
      <w:r>
        <w:tab/>
      </w:r>
      <w:r w:rsidR="00B50190" w:rsidRPr="00432458">
        <w:t>Termination &amp; Severance</w:t>
      </w:r>
    </w:p>
    <w:p w14:paraId="0CFC56DB"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Severance Pay</w:t>
      </w:r>
    </w:p>
    <w:p w14:paraId="479CB6BF" w14:textId="77777777" w:rsidR="00B50190" w:rsidRPr="00B50190" w:rsidRDefault="00B50190" w:rsidP="00F554BD">
      <w:pPr>
        <w:numPr>
          <w:ilvl w:val="0"/>
          <w:numId w:val="23"/>
        </w:numPr>
        <w:jc w:val="both"/>
        <w:rPr>
          <w:rFonts w:ascii="Calibri" w:hAnsi="Calibri" w:cs="Calibri"/>
          <w:sz w:val="28"/>
          <w:szCs w:val="28"/>
        </w:rPr>
      </w:pPr>
      <w:r w:rsidRPr="00B50190">
        <w:rPr>
          <w:rFonts w:ascii="Calibri" w:hAnsi="Calibri" w:cs="Calibri"/>
          <w:sz w:val="28"/>
          <w:szCs w:val="28"/>
        </w:rPr>
        <w:t>Up to £30,000 tax-free; amounts above are subject to employer Class 1A NI.</w:t>
      </w:r>
    </w:p>
    <w:p w14:paraId="621B9726"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Payment in Lieu of Notice (PILON)</w:t>
      </w:r>
    </w:p>
    <w:p w14:paraId="57827DDF" w14:textId="77777777" w:rsidR="00B50190" w:rsidRPr="00B50190" w:rsidRDefault="00B50190" w:rsidP="00F554BD">
      <w:pPr>
        <w:numPr>
          <w:ilvl w:val="0"/>
          <w:numId w:val="24"/>
        </w:numPr>
        <w:jc w:val="both"/>
        <w:rPr>
          <w:rFonts w:ascii="Calibri" w:hAnsi="Calibri" w:cs="Calibri"/>
          <w:sz w:val="28"/>
          <w:szCs w:val="28"/>
        </w:rPr>
      </w:pPr>
      <w:r w:rsidRPr="00B50190">
        <w:rPr>
          <w:rFonts w:ascii="Calibri" w:hAnsi="Calibri" w:cs="Calibri"/>
          <w:sz w:val="28"/>
          <w:szCs w:val="28"/>
        </w:rPr>
        <w:t>PILON payments are taxable and subject to NIC deductions.</w:t>
      </w:r>
    </w:p>
    <w:p w14:paraId="4423B186"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P45 Documentation</w:t>
      </w:r>
    </w:p>
    <w:p w14:paraId="285E2F88" w14:textId="77777777" w:rsidR="00B50190" w:rsidRPr="00B50190" w:rsidRDefault="00B50190" w:rsidP="008A0362">
      <w:pPr>
        <w:jc w:val="both"/>
        <w:rPr>
          <w:rFonts w:ascii="Calibri" w:hAnsi="Calibri" w:cs="Calibri"/>
          <w:sz w:val="28"/>
          <w:szCs w:val="28"/>
        </w:rPr>
      </w:pPr>
      <w:r w:rsidRPr="00B50190">
        <w:rPr>
          <w:rFonts w:ascii="Calibri" w:hAnsi="Calibri" w:cs="Calibri"/>
          <w:sz w:val="28"/>
          <w:szCs w:val="28"/>
        </w:rPr>
        <w:t>Employers must issue a P45 upon termination containing:</w:t>
      </w:r>
    </w:p>
    <w:p w14:paraId="405243AE" w14:textId="77777777" w:rsidR="00B50190" w:rsidRPr="00B50190" w:rsidRDefault="00B50190" w:rsidP="00F554BD">
      <w:pPr>
        <w:numPr>
          <w:ilvl w:val="0"/>
          <w:numId w:val="25"/>
        </w:numPr>
        <w:jc w:val="both"/>
        <w:rPr>
          <w:rFonts w:ascii="Calibri" w:hAnsi="Calibri" w:cs="Calibri"/>
          <w:sz w:val="28"/>
          <w:szCs w:val="28"/>
        </w:rPr>
      </w:pPr>
      <w:r w:rsidRPr="00B50190">
        <w:rPr>
          <w:rFonts w:ascii="Calibri" w:hAnsi="Calibri" w:cs="Calibri"/>
          <w:sz w:val="28"/>
          <w:szCs w:val="28"/>
        </w:rPr>
        <w:t>Employee details: name, address, NI number</w:t>
      </w:r>
    </w:p>
    <w:p w14:paraId="2EFB4ACB" w14:textId="77777777" w:rsidR="00B50190" w:rsidRPr="00B50190" w:rsidRDefault="00B50190" w:rsidP="00F554BD">
      <w:pPr>
        <w:numPr>
          <w:ilvl w:val="0"/>
          <w:numId w:val="25"/>
        </w:numPr>
        <w:jc w:val="both"/>
        <w:rPr>
          <w:rFonts w:ascii="Calibri" w:hAnsi="Calibri" w:cs="Calibri"/>
          <w:sz w:val="28"/>
          <w:szCs w:val="28"/>
        </w:rPr>
      </w:pPr>
      <w:r w:rsidRPr="00B50190">
        <w:rPr>
          <w:rFonts w:ascii="Calibri" w:hAnsi="Calibri" w:cs="Calibri"/>
          <w:sz w:val="28"/>
          <w:szCs w:val="28"/>
        </w:rPr>
        <w:t>Earnings and tax paid during employment</w:t>
      </w:r>
    </w:p>
    <w:p w14:paraId="79712CC1" w14:textId="70F82C49" w:rsidR="00B50190" w:rsidRPr="00432458" w:rsidRDefault="00432458" w:rsidP="00432458">
      <w:pPr>
        <w:pStyle w:val="Heading1"/>
      </w:pPr>
      <w:r>
        <w:t>7.</w:t>
      </w:r>
      <w:r>
        <w:tab/>
      </w:r>
      <w:r w:rsidR="00B50190" w:rsidRPr="00432458">
        <w:t>Corporate Compliance &amp; Taxation</w:t>
      </w:r>
    </w:p>
    <w:p w14:paraId="05CECE3F"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Corporation Tax Return (CT)</w:t>
      </w:r>
    </w:p>
    <w:p w14:paraId="69CAEA2D"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UK Corporation Tax Rate:</w:t>
      </w:r>
    </w:p>
    <w:p w14:paraId="2886AF65" w14:textId="77777777" w:rsidR="00B50190" w:rsidRPr="00B50190" w:rsidRDefault="00B50190" w:rsidP="00F554BD">
      <w:pPr>
        <w:numPr>
          <w:ilvl w:val="0"/>
          <w:numId w:val="26"/>
        </w:numPr>
        <w:jc w:val="both"/>
        <w:rPr>
          <w:rFonts w:ascii="Calibri" w:hAnsi="Calibri" w:cs="Calibri"/>
          <w:sz w:val="28"/>
          <w:szCs w:val="28"/>
        </w:rPr>
      </w:pPr>
      <w:r w:rsidRPr="00B50190">
        <w:rPr>
          <w:rFonts w:ascii="Calibri" w:hAnsi="Calibri" w:cs="Calibri"/>
          <w:sz w:val="28"/>
          <w:szCs w:val="28"/>
        </w:rPr>
        <w:t xml:space="preserve">Currently set at </w:t>
      </w:r>
      <w:hyperlink r:id="rId16" w:history="1">
        <w:r w:rsidRPr="00B50190">
          <w:rPr>
            <w:rStyle w:val="Hyperlink"/>
            <w:rFonts w:ascii="Calibri" w:hAnsi="Calibri" w:cs="Calibri"/>
            <w:sz w:val="28"/>
            <w:szCs w:val="28"/>
          </w:rPr>
          <w:t>25% effective from April 2023</w:t>
        </w:r>
      </w:hyperlink>
      <w:r w:rsidRPr="00B50190">
        <w:rPr>
          <w:rFonts w:ascii="Calibri" w:hAnsi="Calibri" w:cs="Calibri"/>
          <w:sz w:val="28"/>
          <w:szCs w:val="28"/>
        </w:rPr>
        <w:t>.</w:t>
      </w:r>
    </w:p>
    <w:p w14:paraId="52037082"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Irish Corporation Tax Rate:</w:t>
      </w:r>
    </w:p>
    <w:p w14:paraId="69001B9E" w14:textId="77777777" w:rsidR="00B50190" w:rsidRPr="00B50190" w:rsidRDefault="00B50190" w:rsidP="00F554BD">
      <w:pPr>
        <w:numPr>
          <w:ilvl w:val="0"/>
          <w:numId w:val="27"/>
        </w:numPr>
        <w:jc w:val="both"/>
        <w:rPr>
          <w:rFonts w:ascii="Calibri" w:hAnsi="Calibri" w:cs="Calibri"/>
          <w:sz w:val="28"/>
          <w:szCs w:val="28"/>
        </w:rPr>
      </w:pPr>
      <w:r w:rsidRPr="00B50190">
        <w:rPr>
          <w:rFonts w:ascii="Calibri" w:hAnsi="Calibri" w:cs="Calibri"/>
          <w:sz w:val="28"/>
          <w:szCs w:val="28"/>
        </w:rPr>
        <w:t xml:space="preserve">Standard rate: </w:t>
      </w:r>
      <w:hyperlink r:id="rId17" w:history="1">
        <w:r w:rsidRPr="00B50190">
          <w:rPr>
            <w:rStyle w:val="Hyperlink"/>
            <w:rFonts w:ascii="Calibri" w:hAnsi="Calibri" w:cs="Calibri"/>
            <w:sz w:val="28"/>
            <w:szCs w:val="28"/>
          </w:rPr>
          <w:t>12.5%</w:t>
        </w:r>
      </w:hyperlink>
      <w:r w:rsidRPr="00B50190">
        <w:rPr>
          <w:rFonts w:ascii="Calibri" w:hAnsi="Calibri" w:cs="Calibri"/>
          <w:sz w:val="28"/>
          <w:szCs w:val="28"/>
        </w:rPr>
        <w:t>.</w:t>
      </w:r>
    </w:p>
    <w:p w14:paraId="443067EC" w14:textId="77777777" w:rsidR="00B50190" w:rsidRPr="00B50190" w:rsidRDefault="00B50190" w:rsidP="00F554BD">
      <w:pPr>
        <w:numPr>
          <w:ilvl w:val="0"/>
          <w:numId w:val="27"/>
        </w:numPr>
        <w:jc w:val="both"/>
        <w:rPr>
          <w:rFonts w:ascii="Calibri" w:hAnsi="Calibri" w:cs="Calibri"/>
          <w:sz w:val="28"/>
          <w:szCs w:val="28"/>
        </w:rPr>
      </w:pPr>
      <w:r w:rsidRPr="00B50190">
        <w:rPr>
          <w:rFonts w:ascii="Calibri" w:hAnsi="Calibri" w:cs="Calibri"/>
          <w:sz w:val="28"/>
          <w:szCs w:val="28"/>
        </w:rPr>
        <w:t xml:space="preserve">Large companies: </w:t>
      </w:r>
      <w:hyperlink r:id="rId18" w:history="1">
        <w:r w:rsidRPr="00B50190">
          <w:rPr>
            <w:rStyle w:val="Hyperlink"/>
            <w:rFonts w:ascii="Calibri" w:hAnsi="Calibri" w:cs="Calibri"/>
            <w:sz w:val="28"/>
            <w:szCs w:val="28"/>
          </w:rPr>
          <w:t>15%</w:t>
        </w:r>
      </w:hyperlink>
      <w:r w:rsidRPr="00B50190">
        <w:rPr>
          <w:rFonts w:ascii="Calibri" w:hAnsi="Calibri" w:cs="Calibri"/>
          <w:sz w:val="28"/>
          <w:szCs w:val="28"/>
        </w:rPr>
        <w:t>.</w:t>
      </w:r>
    </w:p>
    <w:p w14:paraId="100F9550"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VAT Filing Rates and Details</w:t>
      </w:r>
    </w:p>
    <w:p w14:paraId="40DFE9F7" w14:textId="77777777" w:rsidR="00B50190" w:rsidRPr="00761210" w:rsidRDefault="00B50190" w:rsidP="008A0362">
      <w:pPr>
        <w:jc w:val="both"/>
        <w:rPr>
          <w:rFonts w:ascii="Calibri" w:hAnsi="Calibri" w:cs="Calibri"/>
          <w:b/>
          <w:bCs/>
          <w:sz w:val="28"/>
          <w:szCs w:val="28"/>
        </w:rPr>
      </w:pPr>
      <w:r w:rsidRPr="00B50190">
        <w:rPr>
          <w:rFonts w:ascii="Calibri" w:hAnsi="Calibri" w:cs="Calibri"/>
          <w:b/>
          <w:bCs/>
          <w:sz w:val="28"/>
          <w:szCs w:val="28"/>
        </w:rPr>
        <w:t>UK VAT Rates:</w:t>
      </w:r>
    </w:p>
    <w:tbl>
      <w:tblPr>
        <w:tblW w:w="5000" w:type="pct"/>
        <w:tblLook w:val="04A0" w:firstRow="1" w:lastRow="0" w:firstColumn="1" w:lastColumn="0" w:noHBand="0" w:noVBand="1"/>
      </w:tblPr>
      <w:tblGrid>
        <w:gridCol w:w="1581"/>
        <w:gridCol w:w="1426"/>
        <w:gridCol w:w="7449"/>
      </w:tblGrid>
      <w:tr w:rsidR="00F54C4A" w:rsidRPr="00761210" w14:paraId="2AC9E60B" w14:textId="77777777" w:rsidTr="00F54C4A">
        <w:trPr>
          <w:trHeight w:val="451"/>
        </w:trPr>
        <w:tc>
          <w:tcPr>
            <w:tcW w:w="756" w:type="pct"/>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796183C3"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VAT Rate</w:t>
            </w:r>
          </w:p>
        </w:tc>
        <w:tc>
          <w:tcPr>
            <w:tcW w:w="682" w:type="pct"/>
            <w:tcBorders>
              <w:top w:val="single" w:sz="4" w:space="0" w:color="auto"/>
              <w:left w:val="nil"/>
              <w:bottom w:val="single" w:sz="4" w:space="0" w:color="auto"/>
              <w:right w:val="single" w:sz="4" w:space="0" w:color="auto"/>
            </w:tcBorders>
            <w:shd w:val="clear" w:color="000000" w:fill="83CCEB"/>
            <w:noWrap/>
            <w:vAlign w:val="center"/>
            <w:hideMark/>
          </w:tcPr>
          <w:p w14:paraId="2D08C27B" w14:textId="77777777" w:rsidR="006C07BF" w:rsidRPr="006C07BF" w:rsidRDefault="006C07BF" w:rsidP="00F54C4A">
            <w:pPr>
              <w:spacing w:after="0" w:line="240" w:lineRule="auto"/>
              <w:jc w:val="center"/>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Value</w:t>
            </w:r>
          </w:p>
        </w:tc>
        <w:tc>
          <w:tcPr>
            <w:tcW w:w="3562" w:type="pct"/>
            <w:tcBorders>
              <w:top w:val="single" w:sz="4" w:space="0" w:color="auto"/>
              <w:left w:val="nil"/>
              <w:bottom w:val="single" w:sz="4" w:space="0" w:color="auto"/>
              <w:right w:val="single" w:sz="4" w:space="0" w:color="auto"/>
            </w:tcBorders>
            <w:shd w:val="clear" w:color="000000" w:fill="83CCEB"/>
            <w:noWrap/>
            <w:vAlign w:val="center"/>
            <w:hideMark/>
          </w:tcPr>
          <w:p w14:paraId="4419BF3A" w14:textId="77777777" w:rsidR="006C07BF" w:rsidRPr="006C07BF" w:rsidRDefault="006C07BF" w:rsidP="006C07BF">
            <w:pPr>
              <w:spacing w:after="0" w:line="240" w:lineRule="auto"/>
              <w:jc w:val="both"/>
              <w:rPr>
                <w:rFonts w:ascii="Calibri" w:eastAsia="Times New Roman" w:hAnsi="Calibri" w:cs="Calibri"/>
                <w:b/>
                <w:bCs/>
                <w:color w:val="000000"/>
                <w:kern w:val="0"/>
                <w14:ligatures w14:val="none"/>
              </w:rPr>
            </w:pPr>
            <w:r w:rsidRPr="006C07BF">
              <w:rPr>
                <w:rFonts w:ascii="Calibri" w:eastAsia="Times New Roman" w:hAnsi="Calibri" w:cs="Calibri"/>
                <w:b/>
                <w:bCs/>
                <w:color w:val="000000"/>
                <w:kern w:val="0"/>
                <w14:ligatures w14:val="none"/>
              </w:rPr>
              <w:t>Examples of Goods/Services</w:t>
            </w:r>
          </w:p>
        </w:tc>
      </w:tr>
      <w:tr w:rsidR="00F54C4A" w:rsidRPr="00761210" w14:paraId="1F8FF32E" w14:textId="77777777" w:rsidTr="00F54C4A">
        <w:trPr>
          <w:trHeight w:val="330"/>
        </w:trPr>
        <w:tc>
          <w:tcPr>
            <w:tcW w:w="756" w:type="pc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1E8B02E6"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Standard</w:t>
            </w:r>
          </w:p>
        </w:tc>
        <w:tc>
          <w:tcPr>
            <w:tcW w:w="682" w:type="pct"/>
            <w:tcBorders>
              <w:top w:val="single" w:sz="8" w:space="0" w:color="000000"/>
              <w:left w:val="nil"/>
              <w:bottom w:val="single" w:sz="8" w:space="0" w:color="000000"/>
              <w:right w:val="single" w:sz="8" w:space="0" w:color="000000"/>
            </w:tcBorders>
            <w:shd w:val="clear" w:color="auto" w:fill="auto"/>
            <w:noWrap/>
            <w:vAlign w:val="center"/>
            <w:hideMark/>
          </w:tcPr>
          <w:p w14:paraId="55FAEF4B" w14:textId="627E9E3B" w:rsidR="006C07BF" w:rsidRPr="006C07BF" w:rsidRDefault="00F54C4A" w:rsidP="00F54C4A">
            <w:pPr>
              <w:jc w:val="center"/>
              <w:rPr>
                <w:rFonts w:ascii="Calibri" w:hAnsi="Calibri" w:cs="Calibri"/>
              </w:rPr>
            </w:pPr>
            <w:hyperlink r:id="rId19" w:history="1">
              <w:r w:rsidRPr="00B50190">
                <w:rPr>
                  <w:rStyle w:val="Hyperlink"/>
                  <w:rFonts w:ascii="Calibri" w:hAnsi="Calibri" w:cs="Calibri"/>
                </w:rPr>
                <w:t>20%</w:t>
              </w:r>
            </w:hyperlink>
          </w:p>
        </w:tc>
        <w:tc>
          <w:tcPr>
            <w:tcW w:w="3562" w:type="pct"/>
            <w:tcBorders>
              <w:top w:val="single" w:sz="8" w:space="0" w:color="000000"/>
              <w:left w:val="nil"/>
              <w:bottom w:val="single" w:sz="8" w:space="0" w:color="000000"/>
              <w:right w:val="single" w:sz="8" w:space="0" w:color="000000"/>
            </w:tcBorders>
            <w:shd w:val="clear" w:color="auto" w:fill="auto"/>
            <w:noWrap/>
            <w:vAlign w:val="center"/>
            <w:hideMark/>
          </w:tcPr>
          <w:p w14:paraId="16BB03DD" w14:textId="6515D002"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Most goods/services</w:t>
            </w:r>
            <w:r w:rsidRPr="00761210">
              <w:rPr>
                <w:rFonts w:ascii="Calibri" w:eastAsia="Times New Roman" w:hAnsi="Calibri" w:cs="Calibri"/>
                <w:color w:val="000000"/>
                <w:kern w:val="0"/>
                <w14:ligatures w14:val="none"/>
              </w:rPr>
              <w:t>,</w:t>
            </w:r>
            <w:r w:rsidRPr="006C07BF">
              <w:rPr>
                <w:rFonts w:ascii="Calibri" w:eastAsia="Times New Roman" w:hAnsi="Calibri" w:cs="Calibri"/>
                <w:color w:val="000000"/>
                <w:kern w:val="0"/>
                <w14:ligatures w14:val="none"/>
              </w:rPr>
              <w:t xml:space="preserve"> including clothing/electronics</w:t>
            </w:r>
          </w:p>
        </w:tc>
      </w:tr>
      <w:tr w:rsidR="00F54C4A" w:rsidRPr="00761210" w14:paraId="26ACBB30" w14:textId="77777777" w:rsidTr="00F54C4A">
        <w:trPr>
          <w:trHeight w:val="315"/>
        </w:trPr>
        <w:tc>
          <w:tcPr>
            <w:tcW w:w="756" w:type="pct"/>
            <w:tcBorders>
              <w:top w:val="nil"/>
              <w:left w:val="single" w:sz="8" w:space="0" w:color="000000"/>
              <w:bottom w:val="single" w:sz="8" w:space="0" w:color="000000"/>
              <w:right w:val="single" w:sz="8" w:space="0" w:color="000000"/>
            </w:tcBorders>
            <w:shd w:val="clear" w:color="auto" w:fill="auto"/>
            <w:noWrap/>
            <w:vAlign w:val="center"/>
            <w:hideMark/>
          </w:tcPr>
          <w:p w14:paraId="7070E088"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Reduced</w:t>
            </w:r>
          </w:p>
        </w:tc>
        <w:tc>
          <w:tcPr>
            <w:tcW w:w="682" w:type="pct"/>
            <w:tcBorders>
              <w:top w:val="nil"/>
              <w:left w:val="nil"/>
              <w:bottom w:val="single" w:sz="8" w:space="0" w:color="000000"/>
              <w:right w:val="single" w:sz="8" w:space="0" w:color="000000"/>
            </w:tcBorders>
            <w:shd w:val="clear" w:color="auto" w:fill="auto"/>
            <w:noWrap/>
            <w:vAlign w:val="center"/>
            <w:hideMark/>
          </w:tcPr>
          <w:p w14:paraId="3562C3C8" w14:textId="31512CA3" w:rsidR="006C07BF" w:rsidRPr="006C07BF" w:rsidRDefault="00F54C4A" w:rsidP="00F54C4A">
            <w:pPr>
              <w:jc w:val="center"/>
              <w:rPr>
                <w:rFonts w:ascii="Calibri" w:eastAsia="Times New Roman" w:hAnsi="Calibri" w:cs="Calibri"/>
                <w:color w:val="000000"/>
                <w:kern w:val="0"/>
                <w14:ligatures w14:val="none"/>
              </w:rPr>
            </w:pPr>
            <w:hyperlink r:id="rId20" w:anchor="reduced-rate-vat" w:history="1">
              <w:r w:rsidRPr="00B50190">
                <w:rPr>
                  <w:rStyle w:val="Hyperlink"/>
                  <w:rFonts w:ascii="Calibri" w:hAnsi="Calibri" w:cs="Calibri"/>
                </w:rPr>
                <w:t>5%</w:t>
              </w:r>
            </w:hyperlink>
          </w:p>
        </w:tc>
        <w:tc>
          <w:tcPr>
            <w:tcW w:w="3562" w:type="pct"/>
            <w:tcBorders>
              <w:top w:val="nil"/>
              <w:left w:val="nil"/>
              <w:bottom w:val="single" w:sz="8" w:space="0" w:color="000000"/>
              <w:right w:val="single" w:sz="8" w:space="0" w:color="000000"/>
            </w:tcBorders>
            <w:shd w:val="clear" w:color="auto" w:fill="auto"/>
            <w:noWrap/>
            <w:vAlign w:val="center"/>
            <w:hideMark/>
          </w:tcPr>
          <w:p w14:paraId="28FDAB98"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Child car seats/social housing projects</w:t>
            </w:r>
          </w:p>
        </w:tc>
      </w:tr>
      <w:tr w:rsidR="00F54C4A" w:rsidRPr="00761210" w14:paraId="772C74F5" w14:textId="77777777" w:rsidTr="00F54C4A">
        <w:trPr>
          <w:trHeight w:val="315"/>
        </w:trPr>
        <w:tc>
          <w:tcPr>
            <w:tcW w:w="756" w:type="pct"/>
            <w:tcBorders>
              <w:top w:val="nil"/>
              <w:left w:val="single" w:sz="8" w:space="0" w:color="000000"/>
              <w:bottom w:val="single" w:sz="8" w:space="0" w:color="000000"/>
              <w:right w:val="single" w:sz="8" w:space="0" w:color="000000"/>
            </w:tcBorders>
            <w:shd w:val="clear" w:color="auto" w:fill="auto"/>
            <w:noWrap/>
            <w:vAlign w:val="center"/>
            <w:hideMark/>
          </w:tcPr>
          <w:p w14:paraId="4B95F987"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Zero</w:t>
            </w:r>
          </w:p>
        </w:tc>
        <w:tc>
          <w:tcPr>
            <w:tcW w:w="682" w:type="pct"/>
            <w:tcBorders>
              <w:top w:val="nil"/>
              <w:left w:val="nil"/>
              <w:bottom w:val="single" w:sz="8" w:space="0" w:color="000000"/>
              <w:right w:val="single" w:sz="8" w:space="0" w:color="000000"/>
            </w:tcBorders>
            <w:shd w:val="clear" w:color="auto" w:fill="auto"/>
            <w:noWrap/>
            <w:vAlign w:val="center"/>
            <w:hideMark/>
          </w:tcPr>
          <w:p w14:paraId="539288C2" w14:textId="122A4202" w:rsidR="006C07BF" w:rsidRPr="006C07BF" w:rsidRDefault="00F54C4A" w:rsidP="00F54C4A">
            <w:pPr>
              <w:jc w:val="center"/>
              <w:rPr>
                <w:rFonts w:ascii="Calibri" w:eastAsia="Times New Roman" w:hAnsi="Calibri" w:cs="Calibri"/>
                <w:color w:val="000000"/>
                <w:kern w:val="0"/>
                <w14:ligatures w14:val="none"/>
              </w:rPr>
            </w:pPr>
            <w:hyperlink r:id="rId21" w:anchor="zero-rate-vat" w:history="1">
              <w:r w:rsidRPr="00B50190">
                <w:rPr>
                  <w:rStyle w:val="Hyperlink"/>
                  <w:rFonts w:ascii="Calibri" w:hAnsi="Calibri" w:cs="Calibri"/>
                </w:rPr>
                <w:t>0%</w:t>
              </w:r>
            </w:hyperlink>
          </w:p>
        </w:tc>
        <w:tc>
          <w:tcPr>
            <w:tcW w:w="3562" w:type="pct"/>
            <w:tcBorders>
              <w:top w:val="nil"/>
              <w:left w:val="nil"/>
              <w:bottom w:val="single" w:sz="8" w:space="0" w:color="000000"/>
              <w:right w:val="single" w:sz="8" w:space="0" w:color="000000"/>
            </w:tcBorders>
            <w:shd w:val="clear" w:color="auto" w:fill="auto"/>
            <w:noWrap/>
            <w:vAlign w:val="center"/>
            <w:hideMark/>
          </w:tcPr>
          <w:p w14:paraId="379556B7" w14:textId="77777777" w:rsidR="006C07BF" w:rsidRPr="006C07BF" w:rsidRDefault="006C07BF" w:rsidP="006C07BF">
            <w:pPr>
              <w:spacing w:after="0" w:line="240" w:lineRule="auto"/>
              <w:rPr>
                <w:rFonts w:ascii="Calibri" w:eastAsia="Times New Roman" w:hAnsi="Calibri" w:cs="Calibri"/>
                <w:color w:val="000000"/>
                <w:kern w:val="0"/>
                <w14:ligatures w14:val="none"/>
              </w:rPr>
            </w:pPr>
            <w:r w:rsidRPr="006C07BF">
              <w:rPr>
                <w:rFonts w:ascii="Calibri" w:eastAsia="Times New Roman" w:hAnsi="Calibri" w:cs="Calibri"/>
                <w:color w:val="000000"/>
                <w:kern w:val="0"/>
                <w14:ligatures w14:val="none"/>
              </w:rPr>
              <w:t>Basic food/water supply/children's products</w:t>
            </w:r>
          </w:p>
        </w:tc>
      </w:tr>
    </w:tbl>
    <w:p w14:paraId="523B48A4" w14:textId="77777777" w:rsidR="006C07BF" w:rsidRPr="00F54C4A" w:rsidRDefault="006C07BF" w:rsidP="008A0362">
      <w:pPr>
        <w:jc w:val="both"/>
        <w:rPr>
          <w:rFonts w:ascii="Calibri" w:hAnsi="Calibri" w:cs="Calibri"/>
          <w:b/>
          <w:bCs/>
        </w:rPr>
      </w:pPr>
    </w:p>
    <w:p w14:paraId="6E6111B0" w14:textId="77777777" w:rsidR="00B50190" w:rsidRPr="00761210" w:rsidRDefault="00B50190" w:rsidP="008A0362">
      <w:pPr>
        <w:jc w:val="both"/>
        <w:rPr>
          <w:rFonts w:ascii="Calibri" w:hAnsi="Calibri" w:cs="Calibri"/>
          <w:b/>
          <w:bCs/>
          <w:sz w:val="28"/>
          <w:szCs w:val="28"/>
        </w:rPr>
      </w:pPr>
      <w:r w:rsidRPr="00B50190">
        <w:rPr>
          <w:rFonts w:ascii="Calibri" w:hAnsi="Calibri" w:cs="Calibri"/>
          <w:b/>
          <w:bCs/>
          <w:sz w:val="28"/>
          <w:szCs w:val="28"/>
        </w:rPr>
        <w:t>Ireland VAT Rates:</w:t>
      </w:r>
    </w:p>
    <w:tbl>
      <w:tblPr>
        <w:tblW w:w="5000" w:type="pct"/>
        <w:tblLook w:val="04A0" w:firstRow="1" w:lastRow="0" w:firstColumn="1" w:lastColumn="0" w:noHBand="0" w:noVBand="1"/>
      </w:tblPr>
      <w:tblGrid>
        <w:gridCol w:w="1583"/>
        <w:gridCol w:w="966"/>
        <w:gridCol w:w="7907"/>
      </w:tblGrid>
      <w:tr w:rsidR="00F54C4A" w:rsidRPr="00761210" w14:paraId="37DD6903" w14:textId="77777777" w:rsidTr="00761210">
        <w:trPr>
          <w:trHeight w:val="394"/>
        </w:trPr>
        <w:tc>
          <w:tcPr>
            <w:tcW w:w="757" w:type="pct"/>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6D608D14" w14:textId="77777777" w:rsidR="00F54C4A" w:rsidRPr="00F54C4A" w:rsidRDefault="00F54C4A" w:rsidP="00F54C4A">
            <w:pPr>
              <w:spacing w:after="0" w:line="240" w:lineRule="auto"/>
              <w:jc w:val="both"/>
              <w:rPr>
                <w:rFonts w:ascii="Calibri" w:eastAsia="Times New Roman" w:hAnsi="Calibri" w:cs="Calibri"/>
                <w:b/>
                <w:bCs/>
                <w:color w:val="000000"/>
                <w:kern w:val="0"/>
                <w14:ligatures w14:val="none"/>
              </w:rPr>
            </w:pPr>
            <w:r w:rsidRPr="00F54C4A">
              <w:rPr>
                <w:rFonts w:ascii="Calibri" w:eastAsia="Times New Roman" w:hAnsi="Calibri" w:cs="Calibri"/>
                <w:b/>
                <w:bCs/>
                <w:color w:val="000000"/>
                <w:kern w:val="0"/>
                <w14:ligatures w14:val="none"/>
              </w:rPr>
              <w:t>VAT Rate</w:t>
            </w:r>
          </w:p>
        </w:tc>
        <w:tc>
          <w:tcPr>
            <w:tcW w:w="462" w:type="pct"/>
            <w:tcBorders>
              <w:top w:val="single" w:sz="4" w:space="0" w:color="auto"/>
              <w:left w:val="nil"/>
              <w:bottom w:val="single" w:sz="4" w:space="0" w:color="auto"/>
              <w:right w:val="single" w:sz="4" w:space="0" w:color="auto"/>
            </w:tcBorders>
            <w:shd w:val="clear" w:color="000000" w:fill="83CCEB"/>
            <w:noWrap/>
            <w:vAlign w:val="center"/>
            <w:hideMark/>
          </w:tcPr>
          <w:p w14:paraId="2C111E65" w14:textId="77777777" w:rsidR="00F54C4A" w:rsidRPr="00F54C4A" w:rsidRDefault="00F54C4A" w:rsidP="00F54C4A">
            <w:pPr>
              <w:spacing w:after="0" w:line="240" w:lineRule="auto"/>
              <w:jc w:val="both"/>
              <w:rPr>
                <w:rFonts w:ascii="Calibri" w:eastAsia="Times New Roman" w:hAnsi="Calibri" w:cs="Calibri"/>
                <w:b/>
                <w:bCs/>
                <w:color w:val="000000"/>
                <w:kern w:val="0"/>
                <w14:ligatures w14:val="none"/>
              </w:rPr>
            </w:pPr>
            <w:r w:rsidRPr="00F54C4A">
              <w:rPr>
                <w:rFonts w:ascii="Calibri" w:eastAsia="Times New Roman" w:hAnsi="Calibri" w:cs="Calibri"/>
                <w:b/>
                <w:bCs/>
                <w:color w:val="000000"/>
                <w:kern w:val="0"/>
                <w14:ligatures w14:val="none"/>
              </w:rPr>
              <w:t>Value</w:t>
            </w:r>
          </w:p>
        </w:tc>
        <w:tc>
          <w:tcPr>
            <w:tcW w:w="3781" w:type="pct"/>
            <w:tcBorders>
              <w:top w:val="single" w:sz="4" w:space="0" w:color="auto"/>
              <w:left w:val="nil"/>
              <w:bottom w:val="single" w:sz="4" w:space="0" w:color="auto"/>
              <w:right w:val="single" w:sz="4" w:space="0" w:color="auto"/>
            </w:tcBorders>
            <w:shd w:val="clear" w:color="000000" w:fill="83CCEB"/>
            <w:noWrap/>
            <w:vAlign w:val="center"/>
            <w:hideMark/>
          </w:tcPr>
          <w:p w14:paraId="27C7D259" w14:textId="77777777" w:rsidR="00F54C4A" w:rsidRPr="00F54C4A" w:rsidRDefault="00F54C4A" w:rsidP="00F54C4A">
            <w:pPr>
              <w:spacing w:after="0" w:line="240" w:lineRule="auto"/>
              <w:jc w:val="both"/>
              <w:rPr>
                <w:rFonts w:ascii="Calibri" w:eastAsia="Times New Roman" w:hAnsi="Calibri" w:cs="Calibri"/>
                <w:b/>
                <w:bCs/>
                <w:color w:val="000000"/>
                <w:kern w:val="0"/>
                <w14:ligatures w14:val="none"/>
              </w:rPr>
            </w:pPr>
            <w:r w:rsidRPr="00F54C4A">
              <w:rPr>
                <w:rFonts w:ascii="Calibri" w:eastAsia="Times New Roman" w:hAnsi="Calibri" w:cs="Calibri"/>
                <w:b/>
                <w:bCs/>
                <w:color w:val="000000"/>
                <w:kern w:val="0"/>
                <w14:ligatures w14:val="none"/>
              </w:rPr>
              <w:t>Examples</w:t>
            </w:r>
          </w:p>
        </w:tc>
      </w:tr>
      <w:tr w:rsidR="00761210" w:rsidRPr="00F54C4A" w14:paraId="65EC191E" w14:textId="77777777" w:rsidTr="00761210">
        <w:trPr>
          <w:trHeight w:val="315"/>
        </w:trPr>
        <w:tc>
          <w:tcPr>
            <w:tcW w:w="757" w:type="pc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44127946" w14:textId="77777777" w:rsidR="00F54C4A" w:rsidRPr="00F54C4A" w:rsidRDefault="00F54C4A" w:rsidP="00F54C4A">
            <w:pPr>
              <w:spacing w:after="0" w:line="240" w:lineRule="auto"/>
              <w:rPr>
                <w:rFonts w:ascii="Calibri" w:eastAsia="Times New Roman" w:hAnsi="Calibri" w:cs="Calibri"/>
                <w:color w:val="000000"/>
                <w:kern w:val="0"/>
                <w14:ligatures w14:val="none"/>
              </w:rPr>
            </w:pPr>
            <w:r w:rsidRPr="00F54C4A">
              <w:rPr>
                <w:rFonts w:ascii="Calibri" w:eastAsia="Times New Roman" w:hAnsi="Calibri" w:cs="Calibri"/>
                <w:color w:val="000000"/>
                <w:kern w:val="0"/>
                <w14:ligatures w14:val="none"/>
              </w:rPr>
              <w:t>Standard</w:t>
            </w:r>
          </w:p>
        </w:tc>
        <w:tc>
          <w:tcPr>
            <w:tcW w:w="462" w:type="pct"/>
            <w:tcBorders>
              <w:top w:val="single" w:sz="8" w:space="0" w:color="000000"/>
              <w:left w:val="nil"/>
              <w:bottom w:val="single" w:sz="8" w:space="0" w:color="000000"/>
              <w:right w:val="single" w:sz="8" w:space="0" w:color="000000"/>
            </w:tcBorders>
            <w:shd w:val="clear" w:color="auto" w:fill="auto"/>
            <w:vAlign w:val="center"/>
            <w:hideMark/>
          </w:tcPr>
          <w:p w14:paraId="13C33C76" w14:textId="77777777" w:rsidR="00F54C4A" w:rsidRPr="00F54C4A" w:rsidRDefault="00F54C4A" w:rsidP="00F54C4A">
            <w:pPr>
              <w:spacing w:after="0" w:line="240" w:lineRule="auto"/>
              <w:jc w:val="center"/>
              <w:rPr>
                <w:rFonts w:ascii="Calibri" w:eastAsia="Times New Roman" w:hAnsi="Calibri" w:cs="Calibri"/>
                <w:color w:val="467886"/>
                <w:kern w:val="0"/>
                <w:u w:val="single"/>
                <w14:ligatures w14:val="none"/>
              </w:rPr>
            </w:pPr>
            <w:hyperlink r:id="rId22" w:tgtFrame="_blank" w:history="1">
              <w:r w:rsidRPr="00F54C4A">
                <w:rPr>
                  <w:rFonts w:ascii="Calibri" w:eastAsia="Times New Roman" w:hAnsi="Calibri" w:cs="Calibri"/>
                  <w:color w:val="467886"/>
                  <w:kern w:val="0"/>
                  <w:u w:val="single"/>
                  <w14:ligatures w14:val="none"/>
                </w:rPr>
                <w:t>23%</w:t>
              </w:r>
            </w:hyperlink>
          </w:p>
        </w:tc>
        <w:tc>
          <w:tcPr>
            <w:tcW w:w="3781" w:type="pct"/>
            <w:tcBorders>
              <w:top w:val="single" w:sz="8" w:space="0" w:color="000000"/>
              <w:left w:val="nil"/>
              <w:bottom w:val="single" w:sz="8" w:space="0" w:color="000000"/>
              <w:right w:val="single" w:sz="8" w:space="0" w:color="000000"/>
            </w:tcBorders>
            <w:shd w:val="clear" w:color="auto" w:fill="auto"/>
            <w:noWrap/>
            <w:vAlign w:val="center"/>
            <w:hideMark/>
          </w:tcPr>
          <w:p w14:paraId="43F34007" w14:textId="77777777" w:rsidR="00F54C4A" w:rsidRPr="00F54C4A" w:rsidRDefault="00F54C4A" w:rsidP="00F54C4A">
            <w:pPr>
              <w:spacing w:after="0" w:line="240" w:lineRule="auto"/>
              <w:rPr>
                <w:rFonts w:ascii="Calibri" w:eastAsia="Times New Roman" w:hAnsi="Calibri" w:cs="Calibri"/>
                <w:color w:val="000000"/>
                <w:kern w:val="0"/>
                <w14:ligatures w14:val="none"/>
              </w:rPr>
            </w:pPr>
            <w:r w:rsidRPr="00F54C4A">
              <w:rPr>
                <w:rFonts w:ascii="Calibri" w:eastAsia="Times New Roman" w:hAnsi="Calibri" w:cs="Calibri"/>
                <w:color w:val="000000"/>
                <w:kern w:val="0"/>
                <w14:ligatures w14:val="none"/>
              </w:rPr>
              <w:t>Most goods/services</w:t>
            </w:r>
          </w:p>
        </w:tc>
      </w:tr>
      <w:tr w:rsidR="00761210" w:rsidRPr="00F54C4A" w14:paraId="719C2A65" w14:textId="77777777" w:rsidTr="00761210">
        <w:trPr>
          <w:trHeight w:val="315"/>
        </w:trPr>
        <w:tc>
          <w:tcPr>
            <w:tcW w:w="757" w:type="pct"/>
            <w:tcBorders>
              <w:top w:val="nil"/>
              <w:left w:val="single" w:sz="8" w:space="0" w:color="000000"/>
              <w:bottom w:val="single" w:sz="8" w:space="0" w:color="000000"/>
              <w:right w:val="single" w:sz="8" w:space="0" w:color="000000"/>
            </w:tcBorders>
            <w:shd w:val="clear" w:color="auto" w:fill="auto"/>
            <w:noWrap/>
            <w:vAlign w:val="center"/>
            <w:hideMark/>
          </w:tcPr>
          <w:p w14:paraId="2D8C862A" w14:textId="77777777" w:rsidR="00F54C4A" w:rsidRPr="00F54C4A" w:rsidRDefault="00F54C4A" w:rsidP="00F54C4A">
            <w:pPr>
              <w:spacing w:after="0" w:line="240" w:lineRule="auto"/>
              <w:rPr>
                <w:rFonts w:ascii="Calibri" w:eastAsia="Times New Roman" w:hAnsi="Calibri" w:cs="Calibri"/>
                <w:color w:val="000000"/>
                <w:kern w:val="0"/>
                <w14:ligatures w14:val="none"/>
              </w:rPr>
            </w:pPr>
            <w:r w:rsidRPr="00F54C4A">
              <w:rPr>
                <w:rFonts w:ascii="Calibri" w:eastAsia="Times New Roman" w:hAnsi="Calibri" w:cs="Calibri"/>
                <w:color w:val="000000"/>
                <w:kern w:val="0"/>
                <w14:ligatures w14:val="none"/>
              </w:rPr>
              <w:t>Reduced</w:t>
            </w:r>
          </w:p>
        </w:tc>
        <w:tc>
          <w:tcPr>
            <w:tcW w:w="462" w:type="pct"/>
            <w:tcBorders>
              <w:top w:val="nil"/>
              <w:left w:val="nil"/>
              <w:bottom w:val="single" w:sz="8" w:space="0" w:color="000000"/>
              <w:right w:val="single" w:sz="8" w:space="0" w:color="000000"/>
            </w:tcBorders>
            <w:shd w:val="clear" w:color="auto" w:fill="auto"/>
            <w:vAlign w:val="center"/>
            <w:hideMark/>
          </w:tcPr>
          <w:p w14:paraId="0303D32D" w14:textId="77777777" w:rsidR="00F54C4A" w:rsidRPr="00F54C4A" w:rsidRDefault="00F54C4A" w:rsidP="00F54C4A">
            <w:pPr>
              <w:spacing w:after="0" w:line="240" w:lineRule="auto"/>
              <w:jc w:val="center"/>
              <w:rPr>
                <w:rFonts w:ascii="Calibri" w:eastAsia="Times New Roman" w:hAnsi="Calibri" w:cs="Calibri"/>
                <w:color w:val="467886"/>
                <w:kern w:val="0"/>
                <w:u w:val="single"/>
                <w14:ligatures w14:val="none"/>
              </w:rPr>
            </w:pPr>
            <w:hyperlink r:id="rId23" w:anchor="reduced-rate-vat" w:tgtFrame="_blank" w:history="1">
              <w:r w:rsidRPr="00F54C4A">
                <w:rPr>
                  <w:rFonts w:ascii="Calibri" w:eastAsia="Times New Roman" w:hAnsi="Calibri" w:cs="Calibri"/>
                  <w:color w:val="467886"/>
                  <w:kern w:val="0"/>
                  <w:u w:val="single"/>
                  <w14:ligatures w14:val="none"/>
                </w:rPr>
                <w:t>9%</w:t>
              </w:r>
            </w:hyperlink>
          </w:p>
        </w:tc>
        <w:tc>
          <w:tcPr>
            <w:tcW w:w="3781" w:type="pct"/>
            <w:tcBorders>
              <w:top w:val="nil"/>
              <w:left w:val="nil"/>
              <w:bottom w:val="single" w:sz="8" w:space="0" w:color="000000"/>
              <w:right w:val="single" w:sz="8" w:space="0" w:color="000000"/>
            </w:tcBorders>
            <w:shd w:val="clear" w:color="auto" w:fill="auto"/>
            <w:noWrap/>
            <w:vAlign w:val="center"/>
            <w:hideMark/>
          </w:tcPr>
          <w:p w14:paraId="44C917A0" w14:textId="77777777" w:rsidR="00F54C4A" w:rsidRPr="00F54C4A" w:rsidRDefault="00F54C4A" w:rsidP="00F54C4A">
            <w:pPr>
              <w:spacing w:after="0" w:line="240" w:lineRule="auto"/>
              <w:rPr>
                <w:rFonts w:ascii="Calibri" w:eastAsia="Times New Roman" w:hAnsi="Calibri" w:cs="Calibri"/>
                <w:color w:val="000000"/>
                <w:kern w:val="0"/>
                <w14:ligatures w14:val="none"/>
              </w:rPr>
            </w:pPr>
            <w:r w:rsidRPr="00F54C4A">
              <w:rPr>
                <w:rFonts w:ascii="Calibri" w:eastAsia="Times New Roman" w:hAnsi="Calibri" w:cs="Calibri"/>
                <w:color w:val="000000"/>
                <w:kern w:val="0"/>
                <w14:ligatures w14:val="none"/>
              </w:rPr>
              <w:t>Gas/electricity until April 2025</w:t>
            </w:r>
          </w:p>
        </w:tc>
      </w:tr>
      <w:tr w:rsidR="00761210" w:rsidRPr="00F54C4A" w14:paraId="1A4CE43E" w14:textId="77777777" w:rsidTr="00761210">
        <w:trPr>
          <w:trHeight w:val="211"/>
        </w:trPr>
        <w:tc>
          <w:tcPr>
            <w:tcW w:w="757" w:type="pct"/>
            <w:tcBorders>
              <w:top w:val="nil"/>
              <w:left w:val="single" w:sz="8" w:space="0" w:color="000000"/>
              <w:bottom w:val="single" w:sz="8" w:space="0" w:color="000000"/>
              <w:right w:val="single" w:sz="8" w:space="0" w:color="000000"/>
            </w:tcBorders>
            <w:shd w:val="clear" w:color="auto" w:fill="auto"/>
            <w:noWrap/>
            <w:vAlign w:val="center"/>
            <w:hideMark/>
          </w:tcPr>
          <w:p w14:paraId="0F134A4C" w14:textId="77777777" w:rsidR="00F54C4A" w:rsidRPr="00F54C4A" w:rsidRDefault="00F54C4A" w:rsidP="00F54C4A">
            <w:pPr>
              <w:spacing w:after="0" w:line="240" w:lineRule="auto"/>
              <w:rPr>
                <w:rFonts w:ascii="Calibri" w:eastAsia="Times New Roman" w:hAnsi="Calibri" w:cs="Calibri"/>
                <w:color w:val="000000"/>
                <w:kern w:val="0"/>
                <w14:ligatures w14:val="none"/>
              </w:rPr>
            </w:pPr>
            <w:r w:rsidRPr="00F54C4A">
              <w:rPr>
                <w:rFonts w:ascii="Calibri" w:eastAsia="Times New Roman" w:hAnsi="Calibri" w:cs="Calibri"/>
                <w:color w:val="000000"/>
                <w:kern w:val="0"/>
                <w14:ligatures w14:val="none"/>
              </w:rPr>
              <w:t>Temporary</w:t>
            </w:r>
          </w:p>
        </w:tc>
        <w:tc>
          <w:tcPr>
            <w:tcW w:w="462" w:type="pct"/>
            <w:tcBorders>
              <w:top w:val="nil"/>
              <w:left w:val="nil"/>
              <w:bottom w:val="single" w:sz="8" w:space="0" w:color="000000"/>
              <w:right w:val="single" w:sz="8" w:space="0" w:color="000000"/>
            </w:tcBorders>
            <w:shd w:val="clear" w:color="auto" w:fill="auto"/>
            <w:vAlign w:val="center"/>
            <w:hideMark/>
          </w:tcPr>
          <w:p w14:paraId="721604C5" w14:textId="77777777" w:rsidR="00F54C4A" w:rsidRPr="00F54C4A" w:rsidRDefault="00F54C4A" w:rsidP="00F54C4A">
            <w:pPr>
              <w:spacing w:after="0" w:line="240" w:lineRule="auto"/>
              <w:jc w:val="center"/>
              <w:rPr>
                <w:rFonts w:ascii="Calibri" w:eastAsia="Times New Roman" w:hAnsi="Calibri" w:cs="Calibri"/>
                <w:color w:val="000000"/>
                <w:kern w:val="0"/>
                <w14:ligatures w14:val="none"/>
              </w:rPr>
            </w:pPr>
            <w:r w:rsidRPr="00F54C4A">
              <w:rPr>
                <w:rFonts w:ascii="Calibri" w:eastAsia="Times New Roman" w:hAnsi="Calibri" w:cs="Calibri"/>
                <w:color w:val="000000"/>
                <w:kern w:val="0"/>
                <w14:ligatures w14:val="none"/>
              </w:rPr>
              <w:t>N/A</w:t>
            </w:r>
          </w:p>
        </w:tc>
        <w:tc>
          <w:tcPr>
            <w:tcW w:w="3781" w:type="pct"/>
            <w:tcBorders>
              <w:top w:val="nil"/>
              <w:left w:val="nil"/>
              <w:bottom w:val="single" w:sz="8" w:space="0" w:color="000000"/>
              <w:right w:val="single" w:sz="8" w:space="0" w:color="000000"/>
            </w:tcBorders>
            <w:shd w:val="clear" w:color="auto" w:fill="auto"/>
            <w:noWrap/>
            <w:vAlign w:val="center"/>
            <w:hideMark/>
          </w:tcPr>
          <w:p w14:paraId="51C1FE7D" w14:textId="726BE72D" w:rsidR="00F54C4A" w:rsidRPr="00F54C4A" w:rsidRDefault="00F54C4A" w:rsidP="00F54C4A">
            <w:pPr>
              <w:jc w:val="both"/>
              <w:rPr>
                <w:rFonts w:ascii="Calibri" w:hAnsi="Calibri" w:cs="Calibri"/>
              </w:rPr>
            </w:pPr>
            <w:r w:rsidRPr="00B50190">
              <w:rPr>
                <w:rFonts w:ascii="Calibri" w:hAnsi="Calibri" w:cs="Calibri"/>
              </w:rPr>
              <w:t xml:space="preserve">VAT on heat pumps </w:t>
            </w:r>
            <w:r w:rsidRPr="00761210">
              <w:rPr>
                <w:rFonts w:ascii="Calibri" w:hAnsi="Calibri" w:cs="Calibri"/>
              </w:rPr>
              <w:t xml:space="preserve">has been </w:t>
            </w:r>
            <w:r w:rsidRPr="00B50190">
              <w:rPr>
                <w:rFonts w:ascii="Calibri" w:hAnsi="Calibri" w:cs="Calibri"/>
              </w:rPr>
              <w:t xml:space="preserve">reduced to </w:t>
            </w:r>
            <w:hyperlink r:id="rId24" w:history="1">
              <w:r w:rsidRPr="00761210">
                <w:rPr>
                  <w:rStyle w:val="Hyperlink"/>
                  <w:rFonts w:ascii="Calibri" w:hAnsi="Calibri" w:cs="Calibri"/>
                </w:rPr>
                <w:t>9%, starting in January</w:t>
              </w:r>
            </w:hyperlink>
            <w:r w:rsidRPr="00B50190">
              <w:rPr>
                <w:rFonts w:ascii="Calibri" w:hAnsi="Calibri" w:cs="Calibri"/>
              </w:rPr>
              <w:t>.</w:t>
            </w:r>
          </w:p>
        </w:tc>
      </w:tr>
    </w:tbl>
    <w:p w14:paraId="11F2132D" w14:textId="00CA6344" w:rsidR="00B50190" w:rsidRPr="00B50190" w:rsidRDefault="00B50190" w:rsidP="008A0362">
      <w:pPr>
        <w:jc w:val="both"/>
        <w:rPr>
          <w:rFonts w:ascii="Calibri" w:hAnsi="Calibri" w:cs="Calibri"/>
        </w:rPr>
      </w:pPr>
    </w:p>
    <w:p w14:paraId="0ED66CC2" w14:textId="311412D1" w:rsidR="00B50190" w:rsidRDefault="00432458" w:rsidP="00432458">
      <w:pPr>
        <w:pStyle w:val="Heading1"/>
      </w:pPr>
      <w:r>
        <w:t>8.</w:t>
      </w:r>
      <w:r>
        <w:tab/>
      </w:r>
      <w:r w:rsidR="00B50190" w:rsidRPr="00432458">
        <w:t>Compliance Calendar</w:t>
      </w:r>
    </w:p>
    <w:tbl>
      <w:tblPr>
        <w:tblW w:w="0" w:type="auto"/>
        <w:tblLook w:val="04A0" w:firstRow="1" w:lastRow="0" w:firstColumn="1" w:lastColumn="0" w:noHBand="0" w:noVBand="1"/>
      </w:tblPr>
      <w:tblGrid>
        <w:gridCol w:w="2124"/>
        <w:gridCol w:w="2074"/>
        <w:gridCol w:w="3102"/>
        <w:gridCol w:w="3156"/>
      </w:tblGrid>
      <w:tr w:rsidR="00CE770E" w:rsidRPr="00CE770E" w14:paraId="4BE55461" w14:textId="77777777" w:rsidTr="00CE770E">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0A463B3D" w14:textId="77777777" w:rsidR="00CE770E" w:rsidRPr="00CE770E" w:rsidRDefault="00CE770E" w:rsidP="00CE770E">
            <w:pPr>
              <w:spacing w:after="0" w:line="240" w:lineRule="auto"/>
              <w:jc w:val="both"/>
              <w:rPr>
                <w:rFonts w:ascii="Calibri" w:eastAsia="Times New Roman" w:hAnsi="Calibri" w:cs="Calibri"/>
                <w:b/>
                <w:bCs/>
                <w:color w:val="000000"/>
                <w:kern w:val="0"/>
                <w14:ligatures w14:val="none"/>
              </w:rPr>
            </w:pPr>
            <w:r w:rsidRPr="00CE770E">
              <w:rPr>
                <w:rFonts w:ascii="Calibri" w:eastAsia="Times New Roman" w:hAnsi="Calibri" w:cs="Calibri"/>
                <w:b/>
                <w:bCs/>
                <w:color w:val="000000"/>
                <w:kern w:val="0"/>
                <w14:ligatures w14:val="none"/>
              </w:rPr>
              <w:t>Compliance Task</w:t>
            </w:r>
          </w:p>
        </w:tc>
        <w:tc>
          <w:tcPr>
            <w:tcW w:w="0" w:type="auto"/>
            <w:tcBorders>
              <w:top w:val="single" w:sz="4" w:space="0" w:color="auto"/>
              <w:left w:val="nil"/>
              <w:bottom w:val="single" w:sz="4" w:space="0" w:color="auto"/>
              <w:right w:val="single" w:sz="4" w:space="0" w:color="auto"/>
            </w:tcBorders>
            <w:shd w:val="clear" w:color="000000" w:fill="83CCEB"/>
            <w:noWrap/>
            <w:vAlign w:val="center"/>
            <w:hideMark/>
          </w:tcPr>
          <w:p w14:paraId="435B467C" w14:textId="77777777" w:rsidR="00CE770E" w:rsidRPr="00CE770E" w:rsidRDefault="00CE770E" w:rsidP="00CE770E">
            <w:pPr>
              <w:spacing w:after="0" w:line="240" w:lineRule="auto"/>
              <w:jc w:val="both"/>
              <w:rPr>
                <w:rFonts w:ascii="Calibri" w:eastAsia="Times New Roman" w:hAnsi="Calibri" w:cs="Calibri"/>
                <w:b/>
                <w:bCs/>
                <w:color w:val="000000"/>
                <w:kern w:val="0"/>
                <w14:ligatures w14:val="none"/>
              </w:rPr>
            </w:pPr>
            <w:r w:rsidRPr="00CE770E">
              <w:rPr>
                <w:rFonts w:ascii="Calibri" w:eastAsia="Times New Roman" w:hAnsi="Calibri" w:cs="Calibri"/>
                <w:b/>
                <w:bCs/>
                <w:color w:val="000000"/>
                <w:kern w:val="0"/>
                <w14:ligatures w14:val="none"/>
              </w:rPr>
              <w:t>Frequency</w:t>
            </w:r>
          </w:p>
        </w:tc>
        <w:tc>
          <w:tcPr>
            <w:tcW w:w="0" w:type="auto"/>
            <w:tcBorders>
              <w:top w:val="single" w:sz="4" w:space="0" w:color="auto"/>
              <w:left w:val="nil"/>
              <w:bottom w:val="single" w:sz="4" w:space="0" w:color="auto"/>
              <w:right w:val="single" w:sz="4" w:space="0" w:color="auto"/>
            </w:tcBorders>
            <w:shd w:val="clear" w:color="000000" w:fill="83CCEB"/>
            <w:noWrap/>
            <w:vAlign w:val="center"/>
            <w:hideMark/>
          </w:tcPr>
          <w:p w14:paraId="1FABED26" w14:textId="77777777" w:rsidR="00CE770E" w:rsidRPr="00CE770E" w:rsidRDefault="00CE770E" w:rsidP="00CE770E">
            <w:pPr>
              <w:spacing w:after="0" w:line="240" w:lineRule="auto"/>
              <w:jc w:val="both"/>
              <w:rPr>
                <w:rFonts w:ascii="Calibri" w:eastAsia="Times New Roman" w:hAnsi="Calibri" w:cs="Calibri"/>
                <w:b/>
                <w:bCs/>
                <w:color w:val="000000"/>
                <w:kern w:val="0"/>
                <w14:ligatures w14:val="none"/>
              </w:rPr>
            </w:pPr>
            <w:r w:rsidRPr="00CE770E">
              <w:rPr>
                <w:rFonts w:ascii="Calibri" w:eastAsia="Times New Roman" w:hAnsi="Calibri" w:cs="Calibri"/>
                <w:b/>
                <w:bCs/>
                <w:color w:val="000000"/>
                <w:kern w:val="0"/>
                <w14:ligatures w14:val="none"/>
              </w:rPr>
              <w:t>UK Deadline</w:t>
            </w:r>
          </w:p>
        </w:tc>
        <w:tc>
          <w:tcPr>
            <w:tcW w:w="0" w:type="auto"/>
            <w:tcBorders>
              <w:top w:val="single" w:sz="4" w:space="0" w:color="auto"/>
              <w:left w:val="nil"/>
              <w:bottom w:val="single" w:sz="4" w:space="0" w:color="auto"/>
              <w:right w:val="single" w:sz="4" w:space="0" w:color="auto"/>
            </w:tcBorders>
            <w:shd w:val="clear" w:color="000000" w:fill="83CCEB"/>
            <w:noWrap/>
            <w:vAlign w:val="center"/>
            <w:hideMark/>
          </w:tcPr>
          <w:p w14:paraId="21B58613" w14:textId="77777777" w:rsidR="00CE770E" w:rsidRPr="00CE770E" w:rsidRDefault="00CE770E" w:rsidP="00CE770E">
            <w:pPr>
              <w:spacing w:after="0" w:line="240" w:lineRule="auto"/>
              <w:jc w:val="both"/>
              <w:rPr>
                <w:rFonts w:ascii="Calibri" w:eastAsia="Times New Roman" w:hAnsi="Calibri" w:cs="Calibri"/>
                <w:b/>
                <w:bCs/>
                <w:color w:val="000000"/>
                <w:kern w:val="0"/>
                <w14:ligatures w14:val="none"/>
              </w:rPr>
            </w:pPr>
            <w:r w:rsidRPr="00CE770E">
              <w:rPr>
                <w:rFonts w:ascii="Calibri" w:eastAsia="Times New Roman" w:hAnsi="Calibri" w:cs="Calibri"/>
                <w:b/>
                <w:bCs/>
                <w:color w:val="000000"/>
                <w:kern w:val="0"/>
                <w14:ligatures w14:val="none"/>
              </w:rPr>
              <w:t>Ireland Deadline</w:t>
            </w:r>
          </w:p>
        </w:tc>
      </w:tr>
      <w:tr w:rsidR="00CE770E" w:rsidRPr="00CE770E" w14:paraId="68FCED57" w14:textId="77777777" w:rsidTr="00CE770E">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E2E009" w14:textId="77777777" w:rsidR="00CE770E" w:rsidRPr="00CE770E" w:rsidRDefault="00CE770E" w:rsidP="00CE770E">
            <w:pPr>
              <w:spacing w:after="0" w:line="240" w:lineRule="auto"/>
              <w:rPr>
                <w:rFonts w:ascii="Calibri" w:eastAsia="Times New Roman" w:hAnsi="Calibri" w:cs="Calibri"/>
                <w:b/>
                <w:bCs/>
                <w:color w:val="000000"/>
                <w:kern w:val="0"/>
                <w:sz w:val="22"/>
                <w:szCs w:val="22"/>
                <w14:ligatures w14:val="none"/>
              </w:rPr>
            </w:pPr>
            <w:r w:rsidRPr="00CE770E">
              <w:rPr>
                <w:rFonts w:ascii="Calibri" w:eastAsia="Times New Roman" w:hAnsi="Calibri" w:cs="Calibri"/>
                <w:b/>
                <w:bCs/>
                <w:color w:val="000000"/>
                <w:kern w:val="0"/>
                <w:sz w:val="22"/>
                <w:szCs w:val="22"/>
                <w14:ligatures w14:val="none"/>
              </w:rPr>
              <w:t>RTI Payroll Submission</w:t>
            </w:r>
          </w:p>
        </w:tc>
        <w:tc>
          <w:tcPr>
            <w:tcW w:w="0" w:type="auto"/>
            <w:tcBorders>
              <w:top w:val="nil"/>
              <w:left w:val="nil"/>
              <w:bottom w:val="single" w:sz="4" w:space="0" w:color="auto"/>
              <w:right w:val="single" w:sz="4" w:space="0" w:color="auto"/>
            </w:tcBorders>
            <w:shd w:val="clear" w:color="auto" w:fill="auto"/>
            <w:vAlign w:val="center"/>
            <w:hideMark/>
          </w:tcPr>
          <w:p w14:paraId="15B98819"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Monthly</w:t>
            </w:r>
          </w:p>
        </w:tc>
        <w:tc>
          <w:tcPr>
            <w:tcW w:w="0" w:type="auto"/>
            <w:tcBorders>
              <w:top w:val="nil"/>
              <w:left w:val="nil"/>
              <w:bottom w:val="single" w:sz="4" w:space="0" w:color="auto"/>
              <w:right w:val="single" w:sz="4" w:space="0" w:color="auto"/>
            </w:tcBorders>
            <w:shd w:val="clear" w:color="auto" w:fill="auto"/>
            <w:vAlign w:val="center"/>
            <w:hideMark/>
          </w:tcPr>
          <w:p w14:paraId="09A6DDDC"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On or before payday</w:t>
            </w:r>
          </w:p>
        </w:tc>
        <w:tc>
          <w:tcPr>
            <w:tcW w:w="0" w:type="auto"/>
            <w:tcBorders>
              <w:top w:val="nil"/>
              <w:left w:val="nil"/>
              <w:bottom w:val="single" w:sz="4" w:space="0" w:color="auto"/>
              <w:right w:val="single" w:sz="4" w:space="0" w:color="auto"/>
            </w:tcBorders>
            <w:shd w:val="clear" w:color="auto" w:fill="auto"/>
            <w:vAlign w:val="center"/>
            <w:hideMark/>
          </w:tcPr>
          <w:p w14:paraId="6199EBEE" w14:textId="2C35A00F"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 xml:space="preserve">Before payment via </w:t>
            </w:r>
            <w:r w:rsidR="005F1AA5">
              <w:rPr>
                <w:rFonts w:ascii="Calibri" w:eastAsia="Times New Roman" w:hAnsi="Calibri" w:cs="Calibri"/>
                <w:color w:val="000000"/>
                <w:kern w:val="0"/>
                <w:sz w:val="22"/>
                <w:szCs w:val="22"/>
                <w14:ligatures w14:val="none"/>
              </w:rPr>
              <w:t xml:space="preserve">the </w:t>
            </w:r>
            <w:r w:rsidRPr="00CE770E">
              <w:rPr>
                <w:rFonts w:ascii="Calibri" w:eastAsia="Times New Roman" w:hAnsi="Calibri" w:cs="Calibri"/>
                <w:color w:val="000000"/>
                <w:kern w:val="0"/>
                <w:sz w:val="22"/>
                <w:szCs w:val="22"/>
                <w14:ligatures w14:val="none"/>
              </w:rPr>
              <w:t>Revenue Online Service (ROS)</w:t>
            </w:r>
          </w:p>
        </w:tc>
      </w:tr>
      <w:tr w:rsidR="00CE770E" w:rsidRPr="00CE770E" w14:paraId="3743F4C1" w14:textId="77777777" w:rsidTr="00CE770E">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2A0151" w14:textId="77777777" w:rsidR="00CE770E" w:rsidRPr="00CE770E" w:rsidRDefault="00CE770E" w:rsidP="00CE770E">
            <w:pPr>
              <w:spacing w:after="0" w:line="240" w:lineRule="auto"/>
              <w:rPr>
                <w:rFonts w:ascii="Calibri" w:eastAsia="Times New Roman" w:hAnsi="Calibri" w:cs="Calibri"/>
                <w:b/>
                <w:bCs/>
                <w:color w:val="000000"/>
                <w:kern w:val="0"/>
                <w:sz w:val="22"/>
                <w:szCs w:val="22"/>
                <w14:ligatures w14:val="none"/>
              </w:rPr>
            </w:pPr>
            <w:r w:rsidRPr="00CE770E">
              <w:rPr>
                <w:rFonts w:ascii="Calibri" w:eastAsia="Times New Roman" w:hAnsi="Calibri" w:cs="Calibri"/>
                <w:b/>
                <w:bCs/>
                <w:color w:val="000000"/>
                <w:kern w:val="0"/>
                <w:sz w:val="22"/>
                <w:szCs w:val="22"/>
                <w14:ligatures w14:val="none"/>
              </w:rPr>
              <w:t>PAYE/NIC Payment</w:t>
            </w:r>
          </w:p>
        </w:tc>
        <w:tc>
          <w:tcPr>
            <w:tcW w:w="0" w:type="auto"/>
            <w:tcBorders>
              <w:top w:val="nil"/>
              <w:left w:val="nil"/>
              <w:bottom w:val="single" w:sz="4" w:space="0" w:color="auto"/>
              <w:right w:val="single" w:sz="4" w:space="0" w:color="auto"/>
            </w:tcBorders>
            <w:shd w:val="clear" w:color="auto" w:fill="auto"/>
            <w:vAlign w:val="center"/>
            <w:hideMark/>
          </w:tcPr>
          <w:p w14:paraId="48814AAE"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Monthly</w:t>
            </w:r>
          </w:p>
        </w:tc>
        <w:tc>
          <w:tcPr>
            <w:tcW w:w="0" w:type="auto"/>
            <w:tcBorders>
              <w:top w:val="nil"/>
              <w:left w:val="nil"/>
              <w:bottom w:val="single" w:sz="4" w:space="0" w:color="auto"/>
              <w:right w:val="single" w:sz="4" w:space="0" w:color="auto"/>
            </w:tcBorders>
            <w:shd w:val="clear" w:color="auto" w:fill="auto"/>
            <w:vAlign w:val="center"/>
            <w:hideMark/>
          </w:tcPr>
          <w:p w14:paraId="231ACF47"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22nd of the following month (electronic payments)</w:t>
            </w:r>
          </w:p>
        </w:tc>
        <w:tc>
          <w:tcPr>
            <w:tcW w:w="0" w:type="auto"/>
            <w:tcBorders>
              <w:top w:val="nil"/>
              <w:left w:val="nil"/>
              <w:bottom w:val="single" w:sz="4" w:space="0" w:color="auto"/>
              <w:right w:val="single" w:sz="4" w:space="0" w:color="auto"/>
            </w:tcBorders>
            <w:shd w:val="clear" w:color="auto" w:fill="auto"/>
            <w:vAlign w:val="center"/>
            <w:hideMark/>
          </w:tcPr>
          <w:p w14:paraId="568E9701"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23rd of the following month (electronic payments)</w:t>
            </w:r>
          </w:p>
        </w:tc>
      </w:tr>
      <w:tr w:rsidR="00CE770E" w:rsidRPr="00CE770E" w14:paraId="7DB7333D" w14:textId="77777777" w:rsidTr="00CE770E">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5115F76" w14:textId="77777777" w:rsidR="00CE770E" w:rsidRPr="00CE770E" w:rsidRDefault="00CE770E" w:rsidP="00CE770E">
            <w:pPr>
              <w:spacing w:after="0" w:line="240" w:lineRule="auto"/>
              <w:rPr>
                <w:rFonts w:ascii="Calibri" w:eastAsia="Times New Roman" w:hAnsi="Calibri" w:cs="Calibri"/>
                <w:b/>
                <w:bCs/>
                <w:color w:val="000000"/>
                <w:kern w:val="0"/>
                <w:sz w:val="22"/>
                <w:szCs w:val="22"/>
                <w14:ligatures w14:val="none"/>
              </w:rPr>
            </w:pPr>
            <w:r w:rsidRPr="00CE770E">
              <w:rPr>
                <w:rFonts w:ascii="Calibri" w:eastAsia="Times New Roman" w:hAnsi="Calibri" w:cs="Calibri"/>
                <w:b/>
                <w:bCs/>
                <w:color w:val="000000"/>
                <w:kern w:val="0"/>
                <w:sz w:val="22"/>
                <w:szCs w:val="22"/>
                <w14:ligatures w14:val="none"/>
              </w:rPr>
              <w:t>VAT Returns</w:t>
            </w:r>
          </w:p>
        </w:tc>
        <w:tc>
          <w:tcPr>
            <w:tcW w:w="0" w:type="auto"/>
            <w:tcBorders>
              <w:top w:val="nil"/>
              <w:left w:val="nil"/>
              <w:bottom w:val="single" w:sz="4" w:space="0" w:color="auto"/>
              <w:right w:val="single" w:sz="4" w:space="0" w:color="auto"/>
            </w:tcBorders>
            <w:shd w:val="clear" w:color="auto" w:fill="auto"/>
            <w:vAlign w:val="center"/>
            <w:hideMark/>
          </w:tcPr>
          <w:p w14:paraId="4688196B"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Quarterly/Bimonthly</w:t>
            </w:r>
          </w:p>
        </w:tc>
        <w:tc>
          <w:tcPr>
            <w:tcW w:w="0" w:type="auto"/>
            <w:tcBorders>
              <w:top w:val="nil"/>
              <w:left w:val="nil"/>
              <w:bottom w:val="single" w:sz="4" w:space="0" w:color="auto"/>
              <w:right w:val="single" w:sz="4" w:space="0" w:color="auto"/>
            </w:tcBorders>
            <w:shd w:val="clear" w:color="auto" w:fill="auto"/>
            <w:vAlign w:val="center"/>
            <w:hideMark/>
          </w:tcPr>
          <w:p w14:paraId="6E43F8C2"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By the 7th or 23rd of the following month, depending on the VAT quarter</w:t>
            </w:r>
          </w:p>
        </w:tc>
        <w:tc>
          <w:tcPr>
            <w:tcW w:w="0" w:type="auto"/>
            <w:tcBorders>
              <w:top w:val="nil"/>
              <w:left w:val="nil"/>
              <w:bottom w:val="single" w:sz="4" w:space="0" w:color="auto"/>
              <w:right w:val="single" w:sz="4" w:space="0" w:color="auto"/>
            </w:tcBorders>
            <w:shd w:val="clear" w:color="auto" w:fill="auto"/>
            <w:vAlign w:val="center"/>
            <w:hideMark/>
          </w:tcPr>
          <w:p w14:paraId="40AB10FB"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By the 19th of the month following the VAT period (23rd for ROS filers)</w:t>
            </w:r>
          </w:p>
        </w:tc>
      </w:tr>
      <w:tr w:rsidR="00CE770E" w:rsidRPr="00CE770E" w14:paraId="6FAF288D" w14:textId="77777777" w:rsidTr="00CE770E">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835A4FE" w14:textId="77777777" w:rsidR="00CE770E" w:rsidRPr="00CE770E" w:rsidRDefault="00CE770E" w:rsidP="00CE770E">
            <w:pPr>
              <w:spacing w:after="0" w:line="240" w:lineRule="auto"/>
              <w:rPr>
                <w:rFonts w:ascii="Calibri" w:eastAsia="Times New Roman" w:hAnsi="Calibri" w:cs="Calibri"/>
                <w:b/>
                <w:bCs/>
                <w:color w:val="000000"/>
                <w:kern w:val="0"/>
                <w:sz w:val="22"/>
                <w:szCs w:val="22"/>
                <w14:ligatures w14:val="none"/>
              </w:rPr>
            </w:pPr>
            <w:r w:rsidRPr="00CE770E">
              <w:rPr>
                <w:rFonts w:ascii="Calibri" w:eastAsia="Times New Roman" w:hAnsi="Calibri" w:cs="Calibri"/>
                <w:b/>
                <w:bCs/>
                <w:color w:val="000000"/>
                <w:kern w:val="0"/>
                <w:sz w:val="22"/>
                <w:szCs w:val="22"/>
                <w14:ligatures w14:val="none"/>
              </w:rPr>
              <w:t>Corporate Tax Return (CT600)</w:t>
            </w:r>
          </w:p>
        </w:tc>
        <w:tc>
          <w:tcPr>
            <w:tcW w:w="0" w:type="auto"/>
            <w:tcBorders>
              <w:top w:val="nil"/>
              <w:left w:val="nil"/>
              <w:bottom w:val="single" w:sz="4" w:space="0" w:color="auto"/>
              <w:right w:val="single" w:sz="4" w:space="0" w:color="auto"/>
            </w:tcBorders>
            <w:shd w:val="clear" w:color="auto" w:fill="auto"/>
            <w:vAlign w:val="center"/>
            <w:hideMark/>
          </w:tcPr>
          <w:p w14:paraId="3D078B9A"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Annually</w:t>
            </w:r>
          </w:p>
        </w:tc>
        <w:tc>
          <w:tcPr>
            <w:tcW w:w="0" w:type="auto"/>
            <w:tcBorders>
              <w:top w:val="nil"/>
              <w:left w:val="nil"/>
              <w:bottom w:val="single" w:sz="4" w:space="0" w:color="auto"/>
              <w:right w:val="single" w:sz="4" w:space="0" w:color="auto"/>
            </w:tcBorders>
            <w:shd w:val="clear" w:color="auto" w:fill="auto"/>
            <w:vAlign w:val="center"/>
            <w:hideMark/>
          </w:tcPr>
          <w:p w14:paraId="65835900"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File return within 12 months after year-end; payment due 9 months and 1 day after year-end</w:t>
            </w:r>
          </w:p>
        </w:tc>
        <w:tc>
          <w:tcPr>
            <w:tcW w:w="0" w:type="auto"/>
            <w:tcBorders>
              <w:top w:val="nil"/>
              <w:left w:val="nil"/>
              <w:bottom w:val="single" w:sz="4" w:space="0" w:color="auto"/>
              <w:right w:val="single" w:sz="4" w:space="0" w:color="auto"/>
            </w:tcBorders>
            <w:shd w:val="clear" w:color="auto" w:fill="auto"/>
            <w:vAlign w:val="center"/>
            <w:hideMark/>
          </w:tcPr>
          <w:p w14:paraId="7AFA4ED5"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File return and pay tax within 9 months after year-end</w:t>
            </w:r>
          </w:p>
        </w:tc>
      </w:tr>
      <w:tr w:rsidR="00CE770E" w:rsidRPr="00CE770E" w14:paraId="738CF4C4" w14:textId="77777777" w:rsidTr="00CE770E">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B3AE12" w14:textId="77777777" w:rsidR="00CE770E" w:rsidRPr="00CE770E" w:rsidRDefault="00CE770E" w:rsidP="00CE770E">
            <w:pPr>
              <w:spacing w:after="0" w:line="240" w:lineRule="auto"/>
              <w:rPr>
                <w:rFonts w:ascii="Calibri" w:eastAsia="Times New Roman" w:hAnsi="Calibri" w:cs="Calibri"/>
                <w:b/>
                <w:bCs/>
                <w:color w:val="000000"/>
                <w:kern w:val="0"/>
                <w:sz w:val="22"/>
                <w:szCs w:val="22"/>
                <w14:ligatures w14:val="none"/>
              </w:rPr>
            </w:pPr>
            <w:r w:rsidRPr="00CE770E">
              <w:rPr>
                <w:rFonts w:ascii="Calibri" w:eastAsia="Times New Roman" w:hAnsi="Calibri" w:cs="Calibri"/>
                <w:b/>
                <w:bCs/>
                <w:color w:val="000000"/>
                <w:kern w:val="0"/>
                <w:sz w:val="22"/>
                <w:szCs w:val="22"/>
                <w14:ligatures w14:val="none"/>
              </w:rPr>
              <w:t>Financial Statements</w:t>
            </w:r>
          </w:p>
        </w:tc>
        <w:tc>
          <w:tcPr>
            <w:tcW w:w="0" w:type="auto"/>
            <w:tcBorders>
              <w:top w:val="nil"/>
              <w:left w:val="nil"/>
              <w:bottom w:val="single" w:sz="4" w:space="0" w:color="auto"/>
              <w:right w:val="single" w:sz="4" w:space="0" w:color="auto"/>
            </w:tcBorders>
            <w:shd w:val="clear" w:color="auto" w:fill="auto"/>
            <w:vAlign w:val="center"/>
            <w:hideMark/>
          </w:tcPr>
          <w:p w14:paraId="6129C453"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Annually</w:t>
            </w:r>
          </w:p>
        </w:tc>
        <w:tc>
          <w:tcPr>
            <w:tcW w:w="0" w:type="auto"/>
            <w:tcBorders>
              <w:top w:val="nil"/>
              <w:left w:val="nil"/>
              <w:bottom w:val="single" w:sz="4" w:space="0" w:color="auto"/>
              <w:right w:val="single" w:sz="4" w:space="0" w:color="auto"/>
            </w:tcBorders>
            <w:shd w:val="clear" w:color="auto" w:fill="auto"/>
            <w:vAlign w:val="center"/>
            <w:hideMark/>
          </w:tcPr>
          <w:p w14:paraId="1A5D918D" w14:textId="77777777"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Private limited companies: file accounts with Companies House within 9 months after year-end</w:t>
            </w:r>
          </w:p>
        </w:tc>
        <w:tc>
          <w:tcPr>
            <w:tcW w:w="0" w:type="auto"/>
            <w:tcBorders>
              <w:top w:val="nil"/>
              <w:left w:val="nil"/>
              <w:bottom w:val="single" w:sz="4" w:space="0" w:color="auto"/>
              <w:right w:val="single" w:sz="4" w:space="0" w:color="auto"/>
            </w:tcBorders>
            <w:shd w:val="clear" w:color="auto" w:fill="auto"/>
            <w:vAlign w:val="center"/>
            <w:hideMark/>
          </w:tcPr>
          <w:p w14:paraId="12A58932" w14:textId="182162CF" w:rsidR="00CE770E" w:rsidRPr="00CE770E" w:rsidRDefault="00CE770E" w:rsidP="00CE770E">
            <w:pPr>
              <w:spacing w:after="0" w:line="240" w:lineRule="auto"/>
              <w:rPr>
                <w:rFonts w:ascii="Calibri" w:eastAsia="Times New Roman" w:hAnsi="Calibri" w:cs="Calibri"/>
                <w:color w:val="000000"/>
                <w:kern w:val="0"/>
                <w:sz w:val="22"/>
                <w:szCs w:val="22"/>
                <w14:ligatures w14:val="none"/>
              </w:rPr>
            </w:pPr>
            <w:r w:rsidRPr="00CE770E">
              <w:rPr>
                <w:rFonts w:ascii="Calibri" w:eastAsia="Times New Roman" w:hAnsi="Calibri" w:cs="Calibri"/>
                <w:color w:val="000000"/>
                <w:kern w:val="0"/>
                <w:sz w:val="22"/>
                <w:szCs w:val="22"/>
                <w14:ligatures w14:val="none"/>
              </w:rPr>
              <w:t>File with the Companies Registration Office (CRO) within 9 months after year-end</w:t>
            </w:r>
            <w:r w:rsidR="005F1AA5">
              <w:rPr>
                <w:rFonts w:ascii="Calibri" w:eastAsia="Times New Roman" w:hAnsi="Calibri" w:cs="Calibri"/>
                <w:color w:val="000000"/>
                <w:kern w:val="0"/>
                <w:sz w:val="22"/>
                <w:szCs w:val="22"/>
                <w14:ligatures w14:val="none"/>
              </w:rPr>
              <w:t>.</w:t>
            </w:r>
          </w:p>
        </w:tc>
      </w:tr>
    </w:tbl>
    <w:p w14:paraId="4AA01B48" w14:textId="77777777" w:rsidR="00EF1807" w:rsidRDefault="00EF1807" w:rsidP="00EF1807"/>
    <w:p w14:paraId="755729C8" w14:textId="77777777" w:rsidR="000916CF" w:rsidRPr="000916CF" w:rsidRDefault="000916CF" w:rsidP="000916CF">
      <w:pPr>
        <w:jc w:val="both"/>
        <w:rPr>
          <w:rFonts w:ascii="Calibri" w:hAnsi="Calibri" w:cs="Calibri"/>
        </w:rPr>
      </w:pPr>
      <w:r w:rsidRPr="000916CF">
        <w:rPr>
          <w:rFonts w:ascii="Calibri" w:hAnsi="Calibri" w:cs="Calibri"/>
        </w:rPr>
        <w:t>Notes:</w:t>
      </w:r>
    </w:p>
    <w:p w14:paraId="2BEADFF5" w14:textId="6100387A" w:rsidR="000916CF" w:rsidRPr="000916CF" w:rsidRDefault="000916CF" w:rsidP="000916CF">
      <w:pPr>
        <w:numPr>
          <w:ilvl w:val="0"/>
          <w:numId w:val="32"/>
        </w:numPr>
        <w:jc w:val="both"/>
        <w:rPr>
          <w:rFonts w:ascii="Calibri" w:hAnsi="Calibri" w:cs="Calibri"/>
        </w:rPr>
      </w:pPr>
      <w:r w:rsidRPr="000916CF">
        <w:rPr>
          <w:rFonts w:ascii="Calibri" w:hAnsi="Calibri" w:cs="Calibri"/>
        </w:rPr>
        <w:t>RTI Payroll Submission: In the UK, employers must submit Real Time Information (RTI) to HMRC on or before each payday. In Ireland, payroll submissions should be made to the Revenue Commissioners via ROS before payments are made to employees.​</w:t>
      </w:r>
    </w:p>
    <w:p w14:paraId="6C9E8F0C" w14:textId="1D453E4E" w:rsidR="000916CF" w:rsidRPr="000916CF" w:rsidRDefault="000916CF" w:rsidP="000916CF">
      <w:pPr>
        <w:numPr>
          <w:ilvl w:val="0"/>
          <w:numId w:val="32"/>
        </w:numPr>
        <w:jc w:val="both"/>
        <w:rPr>
          <w:rFonts w:ascii="Calibri" w:hAnsi="Calibri" w:cs="Calibri"/>
        </w:rPr>
      </w:pPr>
      <w:r w:rsidRPr="000916CF">
        <w:rPr>
          <w:rFonts w:ascii="Calibri" w:hAnsi="Calibri" w:cs="Calibri"/>
        </w:rPr>
        <w:t>PAYE/NIC Payment: In the UK, electronic payments for Pay As You Earn (PAYE) and National Insurance Contributions (NIC) are due by the 22nd of the month following the payroll month. In Ireland, these payments are due by the 23rd of the following month when using ROS.​</w:t>
      </w:r>
    </w:p>
    <w:p w14:paraId="19E29F6C" w14:textId="77777777" w:rsidR="000916CF" w:rsidRPr="000916CF" w:rsidRDefault="000916CF" w:rsidP="000916CF">
      <w:pPr>
        <w:numPr>
          <w:ilvl w:val="0"/>
          <w:numId w:val="32"/>
        </w:numPr>
        <w:jc w:val="both"/>
        <w:rPr>
          <w:rFonts w:ascii="Calibri" w:hAnsi="Calibri" w:cs="Calibri"/>
        </w:rPr>
      </w:pPr>
      <w:r w:rsidRPr="000916CF">
        <w:rPr>
          <w:rFonts w:ascii="Calibri" w:hAnsi="Calibri" w:cs="Calibri"/>
        </w:rPr>
        <w:t>VAT Returns: In the UK, VAT return deadlines can vary; they are typically due by the 7th or 23rd of the month following the end of the VAT quarter. In Ireland, the standard deadline for VAT returns is the 19th of the month following the VAT period, extended to the 23rd for those filing via ROS.​</w:t>
      </w:r>
    </w:p>
    <w:p w14:paraId="260AA09E" w14:textId="0474023E" w:rsidR="000916CF" w:rsidRPr="000916CF" w:rsidRDefault="000916CF" w:rsidP="000916CF">
      <w:pPr>
        <w:numPr>
          <w:ilvl w:val="0"/>
          <w:numId w:val="32"/>
        </w:numPr>
        <w:jc w:val="both"/>
        <w:rPr>
          <w:rFonts w:ascii="Calibri" w:hAnsi="Calibri" w:cs="Calibri"/>
        </w:rPr>
      </w:pPr>
      <w:r w:rsidRPr="000916CF">
        <w:rPr>
          <w:rFonts w:ascii="Calibri" w:hAnsi="Calibri" w:cs="Calibri"/>
        </w:rPr>
        <w:t>Corporate Tax Return (CT600): In the UK, companies must file their Corporation Tax return (CT600) within 12 months after the end of their accounting period, with the tax payment due 9 months and 1 day after the year-end. In Ireland, both the filing and payment are due within 9 months after the company's financial year-end.​</w:t>
      </w:r>
    </w:p>
    <w:p w14:paraId="00C09196" w14:textId="77777777" w:rsidR="000916CF" w:rsidRPr="000916CF" w:rsidRDefault="000916CF" w:rsidP="000916CF">
      <w:pPr>
        <w:numPr>
          <w:ilvl w:val="0"/>
          <w:numId w:val="32"/>
        </w:numPr>
        <w:jc w:val="both"/>
        <w:rPr>
          <w:rFonts w:ascii="Calibri" w:hAnsi="Calibri" w:cs="Calibri"/>
        </w:rPr>
      </w:pPr>
      <w:r w:rsidRPr="000916CF">
        <w:rPr>
          <w:rFonts w:ascii="Calibri" w:hAnsi="Calibri" w:cs="Calibri"/>
        </w:rPr>
        <w:t>Financial Statements: In the UK, private limited companies are required to file their annual accounts with Companies House within 9 months after the end of their financial year. In Ireland, companies must file their financial statements with the Companies Registration Office (CRO) within the same 9-month period.</w:t>
      </w:r>
    </w:p>
    <w:p w14:paraId="4B412957" w14:textId="77777777" w:rsidR="00F54C4A" w:rsidRDefault="00F54C4A" w:rsidP="00F54C4A">
      <w:pPr>
        <w:jc w:val="both"/>
        <w:rPr>
          <w:rFonts w:ascii="Calibri" w:hAnsi="Calibri" w:cs="Calibri"/>
          <w:b/>
          <w:bCs/>
        </w:rPr>
      </w:pPr>
    </w:p>
    <w:p w14:paraId="5934FE51" w14:textId="77777777" w:rsidR="004D1FEF" w:rsidRDefault="004D1FEF" w:rsidP="00F54C4A">
      <w:pPr>
        <w:jc w:val="both"/>
        <w:rPr>
          <w:rFonts w:ascii="Calibri" w:hAnsi="Calibri" w:cs="Calibri"/>
          <w:b/>
          <w:bCs/>
        </w:rPr>
      </w:pPr>
    </w:p>
    <w:p w14:paraId="54AF3B50" w14:textId="77777777" w:rsidR="004D1FEF" w:rsidRPr="00F54C4A" w:rsidRDefault="004D1FEF" w:rsidP="00F54C4A">
      <w:pPr>
        <w:jc w:val="both"/>
        <w:rPr>
          <w:rFonts w:ascii="Calibri" w:hAnsi="Calibri" w:cs="Calibri"/>
          <w:b/>
          <w:bCs/>
        </w:rPr>
      </w:pPr>
    </w:p>
    <w:p w14:paraId="34284F2E" w14:textId="1E1E3F14" w:rsidR="00B50190" w:rsidRPr="00432458" w:rsidRDefault="00432458" w:rsidP="00432458">
      <w:pPr>
        <w:pStyle w:val="Heading1"/>
      </w:pPr>
      <w:r>
        <w:t>9.</w:t>
      </w:r>
      <w:r>
        <w:tab/>
      </w:r>
      <w:r w:rsidR="00B50190" w:rsidRPr="00432458">
        <w:t>Useful Links &amp; References</w:t>
      </w:r>
    </w:p>
    <w:p w14:paraId="09725634"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Regulatory Authorities</w:t>
      </w:r>
    </w:p>
    <w:p w14:paraId="0261CF1A" w14:textId="77777777" w:rsidR="00B50190" w:rsidRPr="00B50190" w:rsidRDefault="00B50190" w:rsidP="00F554BD">
      <w:pPr>
        <w:numPr>
          <w:ilvl w:val="0"/>
          <w:numId w:val="28"/>
        </w:numPr>
        <w:jc w:val="both"/>
        <w:rPr>
          <w:rFonts w:ascii="Calibri" w:hAnsi="Calibri" w:cs="Calibri"/>
          <w:sz w:val="28"/>
          <w:szCs w:val="28"/>
        </w:rPr>
      </w:pPr>
      <w:hyperlink r:id="rId25" w:history="1">
        <w:r w:rsidRPr="00B50190">
          <w:rPr>
            <w:rStyle w:val="Hyperlink"/>
            <w:rFonts w:ascii="Calibri" w:hAnsi="Calibri" w:cs="Calibri"/>
            <w:sz w:val="28"/>
            <w:szCs w:val="28"/>
          </w:rPr>
          <w:t>HMRC Official Website</w:t>
        </w:r>
      </w:hyperlink>
    </w:p>
    <w:p w14:paraId="7D52D37C" w14:textId="77777777" w:rsidR="00B50190" w:rsidRPr="00B50190" w:rsidRDefault="00B50190" w:rsidP="00F554BD">
      <w:pPr>
        <w:numPr>
          <w:ilvl w:val="0"/>
          <w:numId w:val="28"/>
        </w:numPr>
        <w:jc w:val="both"/>
        <w:rPr>
          <w:rFonts w:ascii="Calibri" w:hAnsi="Calibri" w:cs="Calibri"/>
          <w:sz w:val="28"/>
          <w:szCs w:val="28"/>
        </w:rPr>
      </w:pPr>
      <w:hyperlink r:id="rId26" w:history="1">
        <w:r w:rsidRPr="00B50190">
          <w:rPr>
            <w:rStyle w:val="Hyperlink"/>
            <w:rFonts w:ascii="Calibri" w:hAnsi="Calibri" w:cs="Calibri"/>
            <w:sz w:val="28"/>
            <w:szCs w:val="28"/>
          </w:rPr>
          <w:t>Companies House Service</w:t>
        </w:r>
      </w:hyperlink>
    </w:p>
    <w:p w14:paraId="6D884158" w14:textId="77777777" w:rsidR="00B50190" w:rsidRPr="00B50190" w:rsidRDefault="00B50190" w:rsidP="00F554BD">
      <w:pPr>
        <w:numPr>
          <w:ilvl w:val="0"/>
          <w:numId w:val="28"/>
        </w:numPr>
        <w:jc w:val="both"/>
        <w:rPr>
          <w:rFonts w:ascii="Calibri" w:hAnsi="Calibri" w:cs="Calibri"/>
          <w:sz w:val="28"/>
          <w:szCs w:val="28"/>
        </w:rPr>
      </w:pPr>
      <w:hyperlink r:id="rId27" w:history="1">
        <w:r w:rsidRPr="00B50190">
          <w:rPr>
            <w:rStyle w:val="Hyperlink"/>
            <w:rFonts w:ascii="Calibri" w:hAnsi="Calibri" w:cs="Calibri"/>
            <w:sz w:val="28"/>
            <w:szCs w:val="28"/>
          </w:rPr>
          <w:t>Revenue Commissioners Website</w:t>
        </w:r>
      </w:hyperlink>
    </w:p>
    <w:p w14:paraId="1F3FC322" w14:textId="77777777" w:rsidR="00B50190" w:rsidRPr="00B50190" w:rsidRDefault="00B50190" w:rsidP="008A0362">
      <w:pPr>
        <w:jc w:val="both"/>
        <w:rPr>
          <w:rFonts w:ascii="Calibri" w:hAnsi="Calibri" w:cs="Calibri"/>
          <w:sz w:val="28"/>
          <w:szCs w:val="28"/>
        </w:rPr>
      </w:pPr>
      <w:r w:rsidRPr="00B50190">
        <w:rPr>
          <w:rFonts w:ascii="Calibri" w:hAnsi="Calibri" w:cs="Calibri"/>
          <w:b/>
          <w:bCs/>
          <w:sz w:val="28"/>
          <w:szCs w:val="28"/>
        </w:rPr>
        <w:t>Forms</w:t>
      </w:r>
    </w:p>
    <w:p w14:paraId="6C2DB40F" w14:textId="77777777" w:rsidR="00B50190" w:rsidRPr="00B50190" w:rsidRDefault="00B50190" w:rsidP="00F554BD">
      <w:pPr>
        <w:numPr>
          <w:ilvl w:val="0"/>
          <w:numId w:val="29"/>
        </w:numPr>
        <w:jc w:val="both"/>
        <w:rPr>
          <w:rFonts w:ascii="Calibri" w:hAnsi="Calibri" w:cs="Calibri"/>
          <w:sz w:val="28"/>
          <w:szCs w:val="28"/>
        </w:rPr>
      </w:pPr>
      <w:hyperlink r:id="rId28" w:history="1">
        <w:r w:rsidRPr="00B50190">
          <w:rPr>
            <w:rStyle w:val="Hyperlink"/>
            <w:rFonts w:ascii="Calibri" w:hAnsi="Calibri" w:cs="Calibri"/>
            <w:sz w:val="28"/>
            <w:szCs w:val="28"/>
          </w:rPr>
          <w:t>P60 Form</w:t>
        </w:r>
      </w:hyperlink>
    </w:p>
    <w:p w14:paraId="13277FC1" w14:textId="77777777" w:rsidR="00B50190" w:rsidRPr="00B50190" w:rsidRDefault="00B50190" w:rsidP="00432458">
      <w:pPr>
        <w:pStyle w:val="Heading1"/>
      </w:pPr>
      <w:r w:rsidRPr="00B50190">
        <w:t>Recent Updates</w:t>
      </w:r>
    </w:p>
    <w:p w14:paraId="6D5CD279" w14:textId="77777777" w:rsidR="00B50190" w:rsidRPr="00B50190" w:rsidRDefault="00B50190" w:rsidP="008A0362">
      <w:pPr>
        <w:jc w:val="both"/>
        <w:rPr>
          <w:rFonts w:ascii="Calibri" w:hAnsi="Calibri" w:cs="Calibri"/>
          <w:sz w:val="28"/>
          <w:szCs w:val="28"/>
        </w:rPr>
      </w:pPr>
      <w:r w:rsidRPr="00B50190">
        <w:rPr>
          <w:rFonts w:ascii="Calibri" w:hAnsi="Calibri" w:cs="Calibri"/>
          <w:i/>
          <w:iCs/>
          <w:sz w:val="28"/>
          <w:szCs w:val="28"/>
        </w:rPr>
        <w:t>This section will be continuously updated with any changes in compliance or legislation.</w:t>
      </w:r>
    </w:p>
    <w:p w14:paraId="1D03511D" w14:textId="77777777" w:rsidR="00B50190" w:rsidRPr="00B50190" w:rsidRDefault="00B50190" w:rsidP="008A0362">
      <w:pPr>
        <w:jc w:val="both"/>
        <w:rPr>
          <w:rFonts w:ascii="Calibri" w:hAnsi="Calibri" w:cs="Calibri"/>
          <w:sz w:val="28"/>
          <w:szCs w:val="28"/>
        </w:rPr>
      </w:pPr>
      <w:r w:rsidRPr="00B50190">
        <w:rPr>
          <w:rFonts w:ascii="Calibri" w:hAnsi="Calibri" w:cs="Calibri"/>
          <w:i/>
          <w:iCs/>
          <w:sz w:val="28"/>
          <w:szCs w:val="28"/>
        </w:rPr>
        <w:t>Highlighted Changes</w:t>
      </w:r>
      <w:r w:rsidRPr="00B50190">
        <w:rPr>
          <w:rFonts w:ascii="Calibri" w:hAnsi="Calibri" w:cs="Calibri"/>
          <w:sz w:val="28"/>
          <w:szCs w:val="28"/>
        </w:rPr>
        <w:t>:</w:t>
      </w:r>
    </w:p>
    <w:p w14:paraId="234B8168" w14:textId="77777777" w:rsidR="00B50190" w:rsidRPr="00B50190" w:rsidRDefault="00B50190" w:rsidP="00F554BD">
      <w:pPr>
        <w:numPr>
          <w:ilvl w:val="0"/>
          <w:numId w:val="30"/>
        </w:numPr>
        <w:jc w:val="both"/>
        <w:rPr>
          <w:rFonts w:ascii="Calibri" w:hAnsi="Calibri" w:cs="Calibri"/>
          <w:sz w:val="28"/>
          <w:szCs w:val="28"/>
        </w:rPr>
      </w:pPr>
      <w:r w:rsidRPr="00B50190">
        <w:rPr>
          <w:rFonts w:ascii="Calibri" w:hAnsi="Calibri" w:cs="Calibri"/>
          <w:sz w:val="28"/>
          <w:szCs w:val="28"/>
        </w:rPr>
        <w:t>New VAT rates effective from April 2025.</w:t>
      </w:r>
    </w:p>
    <w:p w14:paraId="22B02B48" w14:textId="77777777" w:rsidR="00B50190" w:rsidRPr="00B50190" w:rsidRDefault="00B50190" w:rsidP="00F554BD">
      <w:pPr>
        <w:numPr>
          <w:ilvl w:val="0"/>
          <w:numId w:val="30"/>
        </w:numPr>
        <w:jc w:val="both"/>
        <w:rPr>
          <w:rFonts w:ascii="Calibri" w:hAnsi="Calibri" w:cs="Calibri"/>
          <w:sz w:val="28"/>
          <w:szCs w:val="28"/>
        </w:rPr>
      </w:pPr>
      <w:r w:rsidRPr="00B50190">
        <w:rPr>
          <w:rFonts w:ascii="Calibri" w:hAnsi="Calibri" w:cs="Calibri"/>
          <w:sz w:val="28"/>
          <w:szCs w:val="28"/>
        </w:rPr>
        <w:t>Updated personal allowance thresholds were announced in March 2025.</w:t>
      </w:r>
    </w:p>
    <w:p w14:paraId="26E0764E" w14:textId="63C05401" w:rsidR="00B50190" w:rsidRPr="00B50190" w:rsidRDefault="00B50190" w:rsidP="008A0362">
      <w:pPr>
        <w:jc w:val="both"/>
        <w:rPr>
          <w:rFonts w:ascii="Calibri" w:hAnsi="Calibri" w:cs="Calibri"/>
          <w:sz w:val="28"/>
          <w:szCs w:val="28"/>
        </w:rPr>
      </w:pPr>
      <w:r w:rsidRPr="00B50190">
        <w:rPr>
          <w:rFonts w:ascii="Calibri" w:hAnsi="Calibri" w:cs="Calibri"/>
          <w:sz w:val="28"/>
          <w:szCs w:val="28"/>
        </w:rPr>
        <w:t>This complete SPOC document includes real links to resources that are relevant for accountants handling payroll and taxation compliance in both the UK and Ireland while providing comprehensive information throughout its sections.</w:t>
      </w:r>
    </w:p>
    <w:p w14:paraId="0C275AD7" w14:textId="77777777" w:rsidR="00B50190" w:rsidRPr="00B50190" w:rsidRDefault="00B50190" w:rsidP="008A0362">
      <w:pPr>
        <w:jc w:val="both"/>
        <w:rPr>
          <w:rFonts w:ascii="Calibri" w:hAnsi="Calibri" w:cs="Calibri"/>
        </w:rPr>
      </w:pPr>
      <w:r w:rsidRPr="00B50190">
        <w:rPr>
          <w:rFonts w:ascii="Calibri" w:hAnsi="Calibri" w:cs="Calibri"/>
        </w:rPr>
        <w:t> </w:t>
      </w:r>
    </w:p>
    <w:p w14:paraId="296FC39E" w14:textId="77777777" w:rsidR="00A33C71" w:rsidRPr="00F54C4A" w:rsidRDefault="00A33C71" w:rsidP="008A0362">
      <w:pPr>
        <w:jc w:val="both"/>
        <w:rPr>
          <w:rFonts w:ascii="Calibri" w:hAnsi="Calibri" w:cs="Calibri"/>
        </w:rPr>
      </w:pPr>
    </w:p>
    <w:sectPr w:rsidR="00A33C71" w:rsidRPr="00F54C4A" w:rsidSect="00AA207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E1C05"/>
    <w:multiLevelType w:val="multilevel"/>
    <w:tmpl w:val="4E4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10B1"/>
    <w:multiLevelType w:val="multilevel"/>
    <w:tmpl w:val="1ED6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F2E71"/>
    <w:multiLevelType w:val="multilevel"/>
    <w:tmpl w:val="CE60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F7852"/>
    <w:multiLevelType w:val="multilevel"/>
    <w:tmpl w:val="87D8D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D765F"/>
    <w:multiLevelType w:val="multilevel"/>
    <w:tmpl w:val="C16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23ED4"/>
    <w:multiLevelType w:val="multilevel"/>
    <w:tmpl w:val="1A2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A302F"/>
    <w:multiLevelType w:val="multilevel"/>
    <w:tmpl w:val="922C2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67DBB"/>
    <w:multiLevelType w:val="multilevel"/>
    <w:tmpl w:val="9CC6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800CE"/>
    <w:multiLevelType w:val="multilevel"/>
    <w:tmpl w:val="34BE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81654"/>
    <w:multiLevelType w:val="multilevel"/>
    <w:tmpl w:val="78B8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F5CBD"/>
    <w:multiLevelType w:val="multilevel"/>
    <w:tmpl w:val="063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C3EB3"/>
    <w:multiLevelType w:val="multilevel"/>
    <w:tmpl w:val="306E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E7C58"/>
    <w:multiLevelType w:val="multilevel"/>
    <w:tmpl w:val="07C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B232D"/>
    <w:multiLevelType w:val="multilevel"/>
    <w:tmpl w:val="3F30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C70B9"/>
    <w:multiLevelType w:val="multilevel"/>
    <w:tmpl w:val="860A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A1FF0"/>
    <w:multiLevelType w:val="multilevel"/>
    <w:tmpl w:val="E6A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0685F"/>
    <w:multiLevelType w:val="multilevel"/>
    <w:tmpl w:val="ADAA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F4856"/>
    <w:multiLevelType w:val="multilevel"/>
    <w:tmpl w:val="80E2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D2EB2"/>
    <w:multiLevelType w:val="multilevel"/>
    <w:tmpl w:val="F8B004D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53864"/>
    <w:multiLevelType w:val="hybridMultilevel"/>
    <w:tmpl w:val="9CD8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009EA"/>
    <w:multiLevelType w:val="multilevel"/>
    <w:tmpl w:val="13D0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02B27"/>
    <w:multiLevelType w:val="multilevel"/>
    <w:tmpl w:val="83A0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55190"/>
    <w:multiLevelType w:val="multilevel"/>
    <w:tmpl w:val="89C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B0F50"/>
    <w:multiLevelType w:val="multilevel"/>
    <w:tmpl w:val="2F0C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8F2D86"/>
    <w:multiLevelType w:val="multilevel"/>
    <w:tmpl w:val="6B6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D563F"/>
    <w:multiLevelType w:val="multilevel"/>
    <w:tmpl w:val="CA5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996009"/>
    <w:multiLevelType w:val="multilevel"/>
    <w:tmpl w:val="73B20C9E"/>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3785A"/>
    <w:multiLevelType w:val="multilevel"/>
    <w:tmpl w:val="E25E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F0AFA"/>
    <w:multiLevelType w:val="multilevel"/>
    <w:tmpl w:val="9B9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128FD"/>
    <w:multiLevelType w:val="multilevel"/>
    <w:tmpl w:val="7102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B6330A"/>
    <w:multiLevelType w:val="multilevel"/>
    <w:tmpl w:val="6FD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746A6"/>
    <w:multiLevelType w:val="multilevel"/>
    <w:tmpl w:val="26E0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704391">
    <w:abstractNumId w:val="20"/>
  </w:num>
  <w:num w:numId="2" w16cid:durableId="1967468915">
    <w:abstractNumId w:val="14"/>
  </w:num>
  <w:num w:numId="3" w16cid:durableId="755639359">
    <w:abstractNumId w:val="13"/>
  </w:num>
  <w:num w:numId="4" w16cid:durableId="1288658554">
    <w:abstractNumId w:val="9"/>
  </w:num>
  <w:num w:numId="5" w16cid:durableId="797337366">
    <w:abstractNumId w:val="17"/>
  </w:num>
  <w:num w:numId="6" w16cid:durableId="657925930">
    <w:abstractNumId w:val="6"/>
  </w:num>
  <w:num w:numId="7" w16cid:durableId="76950394">
    <w:abstractNumId w:val="8"/>
  </w:num>
  <w:num w:numId="8" w16cid:durableId="250702618">
    <w:abstractNumId w:val="3"/>
  </w:num>
  <w:num w:numId="9" w16cid:durableId="407388612">
    <w:abstractNumId w:val="7"/>
  </w:num>
  <w:num w:numId="10" w16cid:durableId="760643555">
    <w:abstractNumId w:val="27"/>
  </w:num>
  <w:num w:numId="11" w16cid:durableId="1339772304">
    <w:abstractNumId w:val="24"/>
  </w:num>
  <w:num w:numId="12" w16cid:durableId="16272317">
    <w:abstractNumId w:val="18"/>
  </w:num>
  <w:num w:numId="13" w16cid:durableId="559101969">
    <w:abstractNumId w:val="12"/>
  </w:num>
  <w:num w:numId="14" w16cid:durableId="813256381">
    <w:abstractNumId w:val="4"/>
  </w:num>
  <w:num w:numId="15" w16cid:durableId="1377123514">
    <w:abstractNumId w:val="30"/>
  </w:num>
  <w:num w:numId="16" w16cid:durableId="937057172">
    <w:abstractNumId w:val="21"/>
  </w:num>
  <w:num w:numId="17" w16cid:durableId="1137839107">
    <w:abstractNumId w:val="28"/>
  </w:num>
  <w:num w:numId="18" w16cid:durableId="1961301051">
    <w:abstractNumId w:val="25"/>
  </w:num>
  <w:num w:numId="19" w16cid:durableId="1501852088">
    <w:abstractNumId w:val="16"/>
  </w:num>
  <w:num w:numId="20" w16cid:durableId="663506401">
    <w:abstractNumId w:val="31"/>
  </w:num>
  <w:num w:numId="21" w16cid:durableId="1738626075">
    <w:abstractNumId w:val="26"/>
  </w:num>
  <w:num w:numId="22" w16cid:durableId="822236215">
    <w:abstractNumId w:val="22"/>
  </w:num>
  <w:num w:numId="23" w16cid:durableId="1115905975">
    <w:abstractNumId w:val="1"/>
  </w:num>
  <w:num w:numId="24" w16cid:durableId="866721751">
    <w:abstractNumId w:val="11"/>
  </w:num>
  <w:num w:numId="25" w16cid:durableId="1965693886">
    <w:abstractNumId w:val="10"/>
  </w:num>
  <w:num w:numId="26" w16cid:durableId="431242587">
    <w:abstractNumId w:val="5"/>
  </w:num>
  <w:num w:numId="27" w16cid:durableId="158926633">
    <w:abstractNumId w:val="0"/>
  </w:num>
  <w:num w:numId="28" w16cid:durableId="1253274971">
    <w:abstractNumId w:val="2"/>
  </w:num>
  <w:num w:numId="29" w16cid:durableId="1525940822">
    <w:abstractNumId w:val="23"/>
  </w:num>
  <w:num w:numId="30" w16cid:durableId="973297107">
    <w:abstractNumId w:val="29"/>
  </w:num>
  <w:num w:numId="31" w16cid:durableId="1164470350">
    <w:abstractNumId w:val="19"/>
  </w:num>
  <w:num w:numId="32" w16cid:durableId="32987497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CE"/>
    <w:rsid w:val="00014108"/>
    <w:rsid w:val="00072FF4"/>
    <w:rsid w:val="000916CF"/>
    <w:rsid w:val="000C6BCF"/>
    <w:rsid w:val="001B2D29"/>
    <w:rsid w:val="00203346"/>
    <w:rsid w:val="002F0780"/>
    <w:rsid w:val="003C6F0B"/>
    <w:rsid w:val="003E3E7D"/>
    <w:rsid w:val="00432458"/>
    <w:rsid w:val="004D1FEF"/>
    <w:rsid w:val="00503A6A"/>
    <w:rsid w:val="00535116"/>
    <w:rsid w:val="005F1AA5"/>
    <w:rsid w:val="006C07BF"/>
    <w:rsid w:val="00761210"/>
    <w:rsid w:val="007B1A3C"/>
    <w:rsid w:val="008470ED"/>
    <w:rsid w:val="00866011"/>
    <w:rsid w:val="008A0362"/>
    <w:rsid w:val="00920202"/>
    <w:rsid w:val="00A33C71"/>
    <w:rsid w:val="00A346B9"/>
    <w:rsid w:val="00AA2079"/>
    <w:rsid w:val="00B50190"/>
    <w:rsid w:val="00BA4ECD"/>
    <w:rsid w:val="00C46977"/>
    <w:rsid w:val="00CD0EA8"/>
    <w:rsid w:val="00CE770E"/>
    <w:rsid w:val="00D93ACE"/>
    <w:rsid w:val="00E01049"/>
    <w:rsid w:val="00E32FB9"/>
    <w:rsid w:val="00EF1807"/>
    <w:rsid w:val="00F54C4A"/>
    <w:rsid w:val="00F554BD"/>
    <w:rsid w:val="00FF09F6"/>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83B71"/>
  <w15:chartTrackingRefBased/>
  <w15:docId w15:val="{E0AAA01A-A1D3-47A7-A675-BF0D862A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3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3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ACE"/>
    <w:rPr>
      <w:rFonts w:eastAsiaTheme="majorEastAsia" w:cstheme="majorBidi"/>
      <w:color w:val="272727" w:themeColor="text1" w:themeTint="D8"/>
    </w:rPr>
  </w:style>
  <w:style w:type="paragraph" w:styleId="Title">
    <w:name w:val="Title"/>
    <w:basedOn w:val="Normal"/>
    <w:next w:val="Normal"/>
    <w:link w:val="TitleChar"/>
    <w:uiPriority w:val="10"/>
    <w:qFormat/>
    <w:rsid w:val="00D93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ACE"/>
    <w:pPr>
      <w:spacing w:before="160"/>
      <w:jc w:val="center"/>
    </w:pPr>
    <w:rPr>
      <w:i/>
      <w:iCs/>
      <w:color w:val="404040" w:themeColor="text1" w:themeTint="BF"/>
    </w:rPr>
  </w:style>
  <w:style w:type="character" w:customStyle="1" w:styleId="QuoteChar">
    <w:name w:val="Quote Char"/>
    <w:basedOn w:val="DefaultParagraphFont"/>
    <w:link w:val="Quote"/>
    <w:uiPriority w:val="29"/>
    <w:rsid w:val="00D93ACE"/>
    <w:rPr>
      <w:i/>
      <w:iCs/>
      <w:color w:val="404040" w:themeColor="text1" w:themeTint="BF"/>
    </w:rPr>
  </w:style>
  <w:style w:type="paragraph" w:styleId="ListParagraph">
    <w:name w:val="List Paragraph"/>
    <w:basedOn w:val="Normal"/>
    <w:uiPriority w:val="34"/>
    <w:qFormat/>
    <w:rsid w:val="00D93ACE"/>
    <w:pPr>
      <w:ind w:left="720"/>
      <w:contextualSpacing/>
    </w:pPr>
  </w:style>
  <w:style w:type="character" w:styleId="IntenseEmphasis">
    <w:name w:val="Intense Emphasis"/>
    <w:basedOn w:val="DefaultParagraphFont"/>
    <w:uiPriority w:val="21"/>
    <w:qFormat/>
    <w:rsid w:val="00D93ACE"/>
    <w:rPr>
      <w:i/>
      <w:iCs/>
      <w:color w:val="0F4761" w:themeColor="accent1" w:themeShade="BF"/>
    </w:rPr>
  </w:style>
  <w:style w:type="paragraph" w:styleId="IntenseQuote">
    <w:name w:val="Intense Quote"/>
    <w:basedOn w:val="Normal"/>
    <w:next w:val="Normal"/>
    <w:link w:val="IntenseQuoteChar"/>
    <w:uiPriority w:val="30"/>
    <w:qFormat/>
    <w:rsid w:val="00D93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ACE"/>
    <w:rPr>
      <w:i/>
      <w:iCs/>
      <w:color w:val="0F4761" w:themeColor="accent1" w:themeShade="BF"/>
    </w:rPr>
  </w:style>
  <w:style w:type="character" w:styleId="IntenseReference">
    <w:name w:val="Intense Reference"/>
    <w:basedOn w:val="DefaultParagraphFont"/>
    <w:uiPriority w:val="32"/>
    <w:qFormat/>
    <w:rsid w:val="00D93ACE"/>
    <w:rPr>
      <w:b/>
      <w:bCs/>
      <w:smallCaps/>
      <w:color w:val="0F4761" w:themeColor="accent1" w:themeShade="BF"/>
      <w:spacing w:val="5"/>
    </w:rPr>
  </w:style>
  <w:style w:type="character" w:styleId="Hyperlink">
    <w:name w:val="Hyperlink"/>
    <w:basedOn w:val="DefaultParagraphFont"/>
    <w:uiPriority w:val="99"/>
    <w:unhideWhenUsed/>
    <w:rsid w:val="00D93ACE"/>
    <w:rPr>
      <w:color w:val="467886" w:themeColor="hyperlink"/>
      <w:u w:val="single"/>
    </w:rPr>
  </w:style>
  <w:style w:type="character" w:styleId="UnresolvedMention">
    <w:name w:val="Unresolved Mention"/>
    <w:basedOn w:val="DefaultParagraphFont"/>
    <w:uiPriority w:val="99"/>
    <w:semiHidden/>
    <w:unhideWhenUsed/>
    <w:rsid w:val="00D93ACE"/>
    <w:rPr>
      <w:color w:val="605E5C"/>
      <w:shd w:val="clear" w:color="auto" w:fill="E1DFDD"/>
    </w:rPr>
  </w:style>
  <w:style w:type="paragraph" w:styleId="NoSpacing">
    <w:name w:val="No Spacing"/>
    <w:uiPriority w:val="1"/>
    <w:qFormat/>
    <w:rsid w:val="00AA20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6412">
      <w:bodyDiv w:val="1"/>
      <w:marLeft w:val="0"/>
      <w:marRight w:val="0"/>
      <w:marTop w:val="0"/>
      <w:marBottom w:val="0"/>
      <w:divBdr>
        <w:top w:val="none" w:sz="0" w:space="0" w:color="auto"/>
        <w:left w:val="none" w:sz="0" w:space="0" w:color="auto"/>
        <w:bottom w:val="none" w:sz="0" w:space="0" w:color="auto"/>
        <w:right w:val="none" w:sz="0" w:space="0" w:color="auto"/>
      </w:divBdr>
    </w:div>
    <w:div w:id="168637385">
      <w:bodyDiv w:val="1"/>
      <w:marLeft w:val="0"/>
      <w:marRight w:val="0"/>
      <w:marTop w:val="0"/>
      <w:marBottom w:val="0"/>
      <w:divBdr>
        <w:top w:val="none" w:sz="0" w:space="0" w:color="auto"/>
        <w:left w:val="none" w:sz="0" w:space="0" w:color="auto"/>
        <w:bottom w:val="none" w:sz="0" w:space="0" w:color="auto"/>
        <w:right w:val="none" w:sz="0" w:space="0" w:color="auto"/>
      </w:divBdr>
    </w:div>
    <w:div w:id="174735255">
      <w:bodyDiv w:val="1"/>
      <w:marLeft w:val="0"/>
      <w:marRight w:val="0"/>
      <w:marTop w:val="0"/>
      <w:marBottom w:val="0"/>
      <w:divBdr>
        <w:top w:val="none" w:sz="0" w:space="0" w:color="auto"/>
        <w:left w:val="none" w:sz="0" w:space="0" w:color="auto"/>
        <w:bottom w:val="none" w:sz="0" w:space="0" w:color="auto"/>
        <w:right w:val="none" w:sz="0" w:space="0" w:color="auto"/>
      </w:divBdr>
    </w:div>
    <w:div w:id="238759710">
      <w:bodyDiv w:val="1"/>
      <w:marLeft w:val="0"/>
      <w:marRight w:val="0"/>
      <w:marTop w:val="0"/>
      <w:marBottom w:val="0"/>
      <w:divBdr>
        <w:top w:val="none" w:sz="0" w:space="0" w:color="auto"/>
        <w:left w:val="none" w:sz="0" w:space="0" w:color="auto"/>
        <w:bottom w:val="none" w:sz="0" w:space="0" w:color="auto"/>
        <w:right w:val="none" w:sz="0" w:space="0" w:color="auto"/>
      </w:divBdr>
    </w:div>
    <w:div w:id="365175582">
      <w:bodyDiv w:val="1"/>
      <w:marLeft w:val="0"/>
      <w:marRight w:val="0"/>
      <w:marTop w:val="0"/>
      <w:marBottom w:val="0"/>
      <w:divBdr>
        <w:top w:val="none" w:sz="0" w:space="0" w:color="auto"/>
        <w:left w:val="none" w:sz="0" w:space="0" w:color="auto"/>
        <w:bottom w:val="none" w:sz="0" w:space="0" w:color="auto"/>
        <w:right w:val="none" w:sz="0" w:space="0" w:color="auto"/>
      </w:divBdr>
    </w:div>
    <w:div w:id="376053809">
      <w:bodyDiv w:val="1"/>
      <w:marLeft w:val="0"/>
      <w:marRight w:val="0"/>
      <w:marTop w:val="0"/>
      <w:marBottom w:val="0"/>
      <w:divBdr>
        <w:top w:val="none" w:sz="0" w:space="0" w:color="auto"/>
        <w:left w:val="none" w:sz="0" w:space="0" w:color="auto"/>
        <w:bottom w:val="none" w:sz="0" w:space="0" w:color="auto"/>
        <w:right w:val="none" w:sz="0" w:space="0" w:color="auto"/>
      </w:divBdr>
    </w:div>
    <w:div w:id="489097705">
      <w:bodyDiv w:val="1"/>
      <w:marLeft w:val="0"/>
      <w:marRight w:val="0"/>
      <w:marTop w:val="0"/>
      <w:marBottom w:val="0"/>
      <w:divBdr>
        <w:top w:val="none" w:sz="0" w:space="0" w:color="auto"/>
        <w:left w:val="none" w:sz="0" w:space="0" w:color="auto"/>
        <w:bottom w:val="none" w:sz="0" w:space="0" w:color="auto"/>
        <w:right w:val="none" w:sz="0" w:space="0" w:color="auto"/>
      </w:divBdr>
    </w:div>
    <w:div w:id="568426040">
      <w:bodyDiv w:val="1"/>
      <w:marLeft w:val="0"/>
      <w:marRight w:val="0"/>
      <w:marTop w:val="0"/>
      <w:marBottom w:val="0"/>
      <w:divBdr>
        <w:top w:val="none" w:sz="0" w:space="0" w:color="auto"/>
        <w:left w:val="none" w:sz="0" w:space="0" w:color="auto"/>
        <w:bottom w:val="none" w:sz="0" w:space="0" w:color="auto"/>
        <w:right w:val="none" w:sz="0" w:space="0" w:color="auto"/>
      </w:divBdr>
      <w:divsChild>
        <w:div w:id="1829322434">
          <w:marLeft w:val="0"/>
          <w:marRight w:val="0"/>
          <w:marTop w:val="0"/>
          <w:marBottom w:val="0"/>
          <w:divBdr>
            <w:top w:val="single" w:sz="2" w:space="0" w:color="auto"/>
            <w:left w:val="single" w:sz="2" w:space="0" w:color="auto"/>
            <w:bottom w:val="single" w:sz="2" w:space="0" w:color="auto"/>
            <w:right w:val="single" w:sz="2" w:space="0" w:color="auto"/>
          </w:divBdr>
        </w:div>
      </w:divsChild>
    </w:div>
    <w:div w:id="983463586">
      <w:bodyDiv w:val="1"/>
      <w:marLeft w:val="0"/>
      <w:marRight w:val="0"/>
      <w:marTop w:val="0"/>
      <w:marBottom w:val="0"/>
      <w:divBdr>
        <w:top w:val="none" w:sz="0" w:space="0" w:color="auto"/>
        <w:left w:val="none" w:sz="0" w:space="0" w:color="auto"/>
        <w:bottom w:val="none" w:sz="0" w:space="0" w:color="auto"/>
        <w:right w:val="none" w:sz="0" w:space="0" w:color="auto"/>
      </w:divBdr>
    </w:div>
    <w:div w:id="1032725964">
      <w:bodyDiv w:val="1"/>
      <w:marLeft w:val="0"/>
      <w:marRight w:val="0"/>
      <w:marTop w:val="0"/>
      <w:marBottom w:val="0"/>
      <w:divBdr>
        <w:top w:val="none" w:sz="0" w:space="0" w:color="auto"/>
        <w:left w:val="none" w:sz="0" w:space="0" w:color="auto"/>
        <w:bottom w:val="none" w:sz="0" w:space="0" w:color="auto"/>
        <w:right w:val="none" w:sz="0" w:space="0" w:color="auto"/>
      </w:divBdr>
      <w:divsChild>
        <w:div w:id="901062388">
          <w:marLeft w:val="0"/>
          <w:marRight w:val="0"/>
          <w:marTop w:val="0"/>
          <w:marBottom w:val="0"/>
          <w:divBdr>
            <w:top w:val="none" w:sz="0" w:space="0" w:color="auto"/>
            <w:left w:val="none" w:sz="0" w:space="0" w:color="auto"/>
            <w:bottom w:val="none" w:sz="0" w:space="0" w:color="auto"/>
            <w:right w:val="none" w:sz="0" w:space="0" w:color="auto"/>
          </w:divBdr>
        </w:div>
      </w:divsChild>
    </w:div>
    <w:div w:id="1132669952">
      <w:bodyDiv w:val="1"/>
      <w:marLeft w:val="0"/>
      <w:marRight w:val="0"/>
      <w:marTop w:val="0"/>
      <w:marBottom w:val="0"/>
      <w:divBdr>
        <w:top w:val="none" w:sz="0" w:space="0" w:color="auto"/>
        <w:left w:val="none" w:sz="0" w:space="0" w:color="auto"/>
        <w:bottom w:val="none" w:sz="0" w:space="0" w:color="auto"/>
        <w:right w:val="none" w:sz="0" w:space="0" w:color="auto"/>
      </w:divBdr>
    </w:div>
    <w:div w:id="1210150208">
      <w:bodyDiv w:val="1"/>
      <w:marLeft w:val="0"/>
      <w:marRight w:val="0"/>
      <w:marTop w:val="0"/>
      <w:marBottom w:val="0"/>
      <w:divBdr>
        <w:top w:val="none" w:sz="0" w:space="0" w:color="auto"/>
        <w:left w:val="none" w:sz="0" w:space="0" w:color="auto"/>
        <w:bottom w:val="none" w:sz="0" w:space="0" w:color="auto"/>
        <w:right w:val="none" w:sz="0" w:space="0" w:color="auto"/>
      </w:divBdr>
      <w:divsChild>
        <w:div w:id="1932159780">
          <w:marLeft w:val="0"/>
          <w:marRight w:val="0"/>
          <w:marTop w:val="0"/>
          <w:marBottom w:val="0"/>
          <w:divBdr>
            <w:top w:val="none" w:sz="0" w:space="0" w:color="auto"/>
            <w:left w:val="none" w:sz="0" w:space="0" w:color="auto"/>
            <w:bottom w:val="none" w:sz="0" w:space="0" w:color="auto"/>
            <w:right w:val="none" w:sz="0" w:space="0" w:color="auto"/>
          </w:divBdr>
          <w:divsChild>
            <w:div w:id="1323700148">
              <w:marLeft w:val="0"/>
              <w:marRight w:val="0"/>
              <w:marTop w:val="0"/>
              <w:marBottom w:val="0"/>
              <w:divBdr>
                <w:top w:val="none" w:sz="0" w:space="0" w:color="auto"/>
                <w:left w:val="none" w:sz="0" w:space="0" w:color="auto"/>
                <w:bottom w:val="none" w:sz="0" w:space="0" w:color="auto"/>
                <w:right w:val="none" w:sz="0" w:space="0" w:color="auto"/>
              </w:divBdr>
            </w:div>
            <w:div w:id="1741715099">
              <w:marLeft w:val="0"/>
              <w:marRight w:val="0"/>
              <w:marTop w:val="0"/>
              <w:marBottom w:val="0"/>
              <w:divBdr>
                <w:top w:val="none" w:sz="0" w:space="0" w:color="auto"/>
                <w:left w:val="none" w:sz="0" w:space="0" w:color="auto"/>
                <w:bottom w:val="none" w:sz="0" w:space="0" w:color="auto"/>
                <w:right w:val="none" w:sz="0" w:space="0" w:color="auto"/>
              </w:divBdr>
            </w:div>
            <w:div w:id="1355838389">
              <w:marLeft w:val="0"/>
              <w:marRight w:val="0"/>
              <w:marTop w:val="0"/>
              <w:marBottom w:val="0"/>
              <w:divBdr>
                <w:top w:val="none" w:sz="0" w:space="0" w:color="auto"/>
                <w:left w:val="none" w:sz="0" w:space="0" w:color="auto"/>
                <w:bottom w:val="none" w:sz="0" w:space="0" w:color="auto"/>
                <w:right w:val="none" w:sz="0" w:space="0" w:color="auto"/>
              </w:divBdr>
            </w:div>
            <w:div w:id="2129346538">
              <w:marLeft w:val="0"/>
              <w:marRight w:val="0"/>
              <w:marTop w:val="0"/>
              <w:marBottom w:val="0"/>
              <w:divBdr>
                <w:top w:val="none" w:sz="0" w:space="0" w:color="auto"/>
                <w:left w:val="none" w:sz="0" w:space="0" w:color="auto"/>
                <w:bottom w:val="none" w:sz="0" w:space="0" w:color="auto"/>
                <w:right w:val="none" w:sz="0" w:space="0" w:color="auto"/>
              </w:divBdr>
            </w:div>
            <w:div w:id="556478332">
              <w:marLeft w:val="0"/>
              <w:marRight w:val="0"/>
              <w:marTop w:val="0"/>
              <w:marBottom w:val="0"/>
              <w:divBdr>
                <w:top w:val="none" w:sz="0" w:space="0" w:color="auto"/>
                <w:left w:val="none" w:sz="0" w:space="0" w:color="auto"/>
                <w:bottom w:val="none" w:sz="0" w:space="0" w:color="auto"/>
                <w:right w:val="none" w:sz="0" w:space="0" w:color="auto"/>
              </w:divBdr>
            </w:div>
            <w:div w:id="930965876">
              <w:marLeft w:val="0"/>
              <w:marRight w:val="0"/>
              <w:marTop w:val="0"/>
              <w:marBottom w:val="0"/>
              <w:divBdr>
                <w:top w:val="none" w:sz="0" w:space="0" w:color="auto"/>
                <w:left w:val="none" w:sz="0" w:space="0" w:color="auto"/>
                <w:bottom w:val="none" w:sz="0" w:space="0" w:color="auto"/>
                <w:right w:val="none" w:sz="0" w:space="0" w:color="auto"/>
              </w:divBdr>
            </w:div>
            <w:div w:id="857736986">
              <w:marLeft w:val="0"/>
              <w:marRight w:val="0"/>
              <w:marTop w:val="0"/>
              <w:marBottom w:val="0"/>
              <w:divBdr>
                <w:top w:val="none" w:sz="0" w:space="0" w:color="auto"/>
                <w:left w:val="none" w:sz="0" w:space="0" w:color="auto"/>
                <w:bottom w:val="none" w:sz="0" w:space="0" w:color="auto"/>
                <w:right w:val="none" w:sz="0" w:space="0" w:color="auto"/>
              </w:divBdr>
            </w:div>
            <w:div w:id="1876498537">
              <w:marLeft w:val="0"/>
              <w:marRight w:val="0"/>
              <w:marTop w:val="0"/>
              <w:marBottom w:val="0"/>
              <w:divBdr>
                <w:top w:val="none" w:sz="0" w:space="0" w:color="auto"/>
                <w:left w:val="none" w:sz="0" w:space="0" w:color="auto"/>
                <w:bottom w:val="none" w:sz="0" w:space="0" w:color="auto"/>
                <w:right w:val="none" w:sz="0" w:space="0" w:color="auto"/>
              </w:divBdr>
            </w:div>
          </w:divsChild>
        </w:div>
        <w:div w:id="879055743">
          <w:marLeft w:val="0"/>
          <w:marRight w:val="0"/>
          <w:marTop w:val="0"/>
          <w:marBottom w:val="0"/>
          <w:divBdr>
            <w:top w:val="none" w:sz="0" w:space="0" w:color="auto"/>
            <w:left w:val="none" w:sz="0" w:space="0" w:color="auto"/>
            <w:bottom w:val="none" w:sz="0" w:space="0" w:color="auto"/>
            <w:right w:val="none" w:sz="0" w:space="0" w:color="auto"/>
          </w:divBdr>
          <w:divsChild>
            <w:div w:id="1920433733">
              <w:marLeft w:val="0"/>
              <w:marRight w:val="0"/>
              <w:marTop w:val="0"/>
              <w:marBottom w:val="0"/>
              <w:divBdr>
                <w:top w:val="none" w:sz="0" w:space="0" w:color="auto"/>
                <w:left w:val="none" w:sz="0" w:space="0" w:color="auto"/>
                <w:bottom w:val="none" w:sz="0" w:space="0" w:color="auto"/>
                <w:right w:val="none" w:sz="0" w:space="0" w:color="auto"/>
              </w:divBdr>
            </w:div>
            <w:div w:id="1454518667">
              <w:marLeft w:val="0"/>
              <w:marRight w:val="0"/>
              <w:marTop w:val="0"/>
              <w:marBottom w:val="0"/>
              <w:divBdr>
                <w:top w:val="none" w:sz="0" w:space="0" w:color="auto"/>
                <w:left w:val="none" w:sz="0" w:space="0" w:color="auto"/>
                <w:bottom w:val="none" w:sz="0" w:space="0" w:color="auto"/>
                <w:right w:val="none" w:sz="0" w:space="0" w:color="auto"/>
              </w:divBdr>
            </w:div>
            <w:div w:id="726151959">
              <w:marLeft w:val="0"/>
              <w:marRight w:val="0"/>
              <w:marTop w:val="0"/>
              <w:marBottom w:val="0"/>
              <w:divBdr>
                <w:top w:val="none" w:sz="0" w:space="0" w:color="auto"/>
                <w:left w:val="none" w:sz="0" w:space="0" w:color="auto"/>
                <w:bottom w:val="none" w:sz="0" w:space="0" w:color="auto"/>
                <w:right w:val="none" w:sz="0" w:space="0" w:color="auto"/>
              </w:divBdr>
            </w:div>
            <w:div w:id="38552441">
              <w:marLeft w:val="0"/>
              <w:marRight w:val="0"/>
              <w:marTop w:val="0"/>
              <w:marBottom w:val="0"/>
              <w:divBdr>
                <w:top w:val="none" w:sz="0" w:space="0" w:color="auto"/>
                <w:left w:val="none" w:sz="0" w:space="0" w:color="auto"/>
                <w:bottom w:val="none" w:sz="0" w:space="0" w:color="auto"/>
                <w:right w:val="none" w:sz="0" w:space="0" w:color="auto"/>
              </w:divBdr>
            </w:div>
            <w:div w:id="152722057">
              <w:marLeft w:val="0"/>
              <w:marRight w:val="0"/>
              <w:marTop w:val="0"/>
              <w:marBottom w:val="0"/>
              <w:divBdr>
                <w:top w:val="none" w:sz="0" w:space="0" w:color="auto"/>
                <w:left w:val="none" w:sz="0" w:space="0" w:color="auto"/>
                <w:bottom w:val="none" w:sz="0" w:space="0" w:color="auto"/>
                <w:right w:val="none" w:sz="0" w:space="0" w:color="auto"/>
              </w:divBdr>
            </w:div>
            <w:div w:id="1654718944">
              <w:marLeft w:val="0"/>
              <w:marRight w:val="0"/>
              <w:marTop w:val="0"/>
              <w:marBottom w:val="0"/>
              <w:divBdr>
                <w:top w:val="none" w:sz="0" w:space="0" w:color="auto"/>
                <w:left w:val="none" w:sz="0" w:space="0" w:color="auto"/>
                <w:bottom w:val="none" w:sz="0" w:space="0" w:color="auto"/>
                <w:right w:val="none" w:sz="0" w:space="0" w:color="auto"/>
              </w:divBdr>
            </w:div>
            <w:div w:id="2128423954">
              <w:marLeft w:val="0"/>
              <w:marRight w:val="0"/>
              <w:marTop w:val="0"/>
              <w:marBottom w:val="0"/>
              <w:divBdr>
                <w:top w:val="none" w:sz="0" w:space="0" w:color="auto"/>
                <w:left w:val="none" w:sz="0" w:space="0" w:color="auto"/>
                <w:bottom w:val="none" w:sz="0" w:space="0" w:color="auto"/>
                <w:right w:val="none" w:sz="0" w:space="0" w:color="auto"/>
              </w:divBdr>
            </w:div>
            <w:div w:id="1197036199">
              <w:marLeft w:val="0"/>
              <w:marRight w:val="0"/>
              <w:marTop w:val="0"/>
              <w:marBottom w:val="0"/>
              <w:divBdr>
                <w:top w:val="none" w:sz="0" w:space="0" w:color="auto"/>
                <w:left w:val="none" w:sz="0" w:space="0" w:color="auto"/>
                <w:bottom w:val="none" w:sz="0" w:space="0" w:color="auto"/>
                <w:right w:val="none" w:sz="0" w:space="0" w:color="auto"/>
              </w:divBdr>
            </w:div>
            <w:div w:id="1699234171">
              <w:marLeft w:val="0"/>
              <w:marRight w:val="0"/>
              <w:marTop w:val="0"/>
              <w:marBottom w:val="0"/>
              <w:divBdr>
                <w:top w:val="none" w:sz="0" w:space="0" w:color="auto"/>
                <w:left w:val="none" w:sz="0" w:space="0" w:color="auto"/>
                <w:bottom w:val="none" w:sz="0" w:space="0" w:color="auto"/>
                <w:right w:val="none" w:sz="0" w:space="0" w:color="auto"/>
              </w:divBdr>
            </w:div>
          </w:divsChild>
        </w:div>
        <w:div w:id="1237594884">
          <w:marLeft w:val="0"/>
          <w:marRight w:val="0"/>
          <w:marTop w:val="0"/>
          <w:marBottom w:val="0"/>
          <w:divBdr>
            <w:top w:val="none" w:sz="0" w:space="0" w:color="auto"/>
            <w:left w:val="none" w:sz="0" w:space="0" w:color="auto"/>
            <w:bottom w:val="none" w:sz="0" w:space="0" w:color="auto"/>
            <w:right w:val="none" w:sz="0" w:space="0" w:color="auto"/>
          </w:divBdr>
          <w:divsChild>
            <w:div w:id="1058406778">
              <w:marLeft w:val="0"/>
              <w:marRight w:val="0"/>
              <w:marTop w:val="0"/>
              <w:marBottom w:val="0"/>
              <w:divBdr>
                <w:top w:val="none" w:sz="0" w:space="0" w:color="auto"/>
                <w:left w:val="none" w:sz="0" w:space="0" w:color="auto"/>
                <w:bottom w:val="none" w:sz="0" w:space="0" w:color="auto"/>
                <w:right w:val="none" w:sz="0" w:space="0" w:color="auto"/>
              </w:divBdr>
            </w:div>
            <w:div w:id="743526199">
              <w:marLeft w:val="0"/>
              <w:marRight w:val="0"/>
              <w:marTop w:val="0"/>
              <w:marBottom w:val="0"/>
              <w:divBdr>
                <w:top w:val="none" w:sz="0" w:space="0" w:color="auto"/>
                <w:left w:val="none" w:sz="0" w:space="0" w:color="auto"/>
                <w:bottom w:val="none" w:sz="0" w:space="0" w:color="auto"/>
                <w:right w:val="none" w:sz="0" w:space="0" w:color="auto"/>
              </w:divBdr>
            </w:div>
            <w:div w:id="2243926">
              <w:marLeft w:val="0"/>
              <w:marRight w:val="0"/>
              <w:marTop w:val="0"/>
              <w:marBottom w:val="0"/>
              <w:divBdr>
                <w:top w:val="none" w:sz="0" w:space="0" w:color="auto"/>
                <w:left w:val="none" w:sz="0" w:space="0" w:color="auto"/>
                <w:bottom w:val="none" w:sz="0" w:space="0" w:color="auto"/>
                <w:right w:val="none" w:sz="0" w:space="0" w:color="auto"/>
              </w:divBdr>
            </w:div>
            <w:div w:id="89104494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685497">
              <w:marLeft w:val="0"/>
              <w:marRight w:val="0"/>
              <w:marTop w:val="0"/>
              <w:marBottom w:val="0"/>
              <w:divBdr>
                <w:top w:val="none" w:sz="0" w:space="0" w:color="auto"/>
                <w:left w:val="none" w:sz="0" w:space="0" w:color="auto"/>
                <w:bottom w:val="none" w:sz="0" w:space="0" w:color="auto"/>
                <w:right w:val="none" w:sz="0" w:space="0" w:color="auto"/>
              </w:divBdr>
            </w:div>
            <w:div w:id="1700888004">
              <w:marLeft w:val="0"/>
              <w:marRight w:val="0"/>
              <w:marTop w:val="0"/>
              <w:marBottom w:val="0"/>
              <w:divBdr>
                <w:top w:val="none" w:sz="0" w:space="0" w:color="auto"/>
                <w:left w:val="none" w:sz="0" w:space="0" w:color="auto"/>
                <w:bottom w:val="none" w:sz="0" w:space="0" w:color="auto"/>
                <w:right w:val="none" w:sz="0" w:space="0" w:color="auto"/>
              </w:divBdr>
            </w:div>
            <w:div w:id="2007396882">
              <w:marLeft w:val="0"/>
              <w:marRight w:val="0"/>
              <w:marTop w:val="0"/>
              <w:marBottom w:val="0"/>
              <w:divBdr>
                <w:top w:val="none" w:sz="0" w:space="0" w:color="auto"/>
                <w:left w:val="none" w:sz="0" w:space="0" w:color="auto"/>
                <w:bottom w:val="none" w:sz="0" w:space="0" w:color="auto"/>
                <w:right w:val="none" w:sz="0" w:space="0" w:color="auto"/>
              </w:divBdr>
            </w:div>
            <w:div w:id="1096710567">
              <w:marLeft w:val="0"/>
              <w:marRight w:val="0"/>
              <w:marTop w:val="0"/>
              <w:marBottom w:val="0"/>
              <w:divBdr>
                <w:top w:val="none" w:sz="0" w:space="0" w:color="auto"/>
                <w:left w:val="none" w:sz="0" w:space="0" w:color="auto"/>
                <w:bottom w:val="none" w:sz="0" w:space="0" w:color="auto"/>
                <w:right w:val="none" w:sz="0" w:space="0" w:color="auto"/>
              </w:divBdr>
            </w:div>
            <w:div w:id="536815323">
              <w:marLeft w:val="0"/>
              <w:marRight w:val="0"/>
              <w:marTop w:val="0"/>
              <w:marBottom w:val="0"/>
              <w:divBdr>
                <w:top w:val="none" w:sz="0" w:space="0" w:color="auto"/>
                <w:left w:val="none" w:sz="0" w:space="0" w:color="auto"/>
                <w:bottom w:val="none" w:sz="0" w:space="0" w:color="auto"/>
                <w:right w:val="none" w:sz="0" w:space="0" w:color="auto"/>
              </w:divBdr>
            </w:div>
            <w:div w:id="617493465">
              <w:marLeft w:val="0"/>
              <w:marRight w:val="0"/>
              <w:marTop w:val="0"/>
              <w:marBottom w:val="0"/>
              <w:divBdr>
                <w:top w:val="none" w:sz="0" w:space="0" w:color="auto"/>
                <w:left w:val="none" w:sz="0" w:space="0" w:color="auto"/>
                <w:bottom w:val="none" w:sz="0" w:space="0" w:color="auto"/>
                <w:right w:val="none" w:sz="0" w:space="0" w:color="auto"/>
              </w:divBdr>
            </w:div>
            <w:div w:id="675351051">
              <w:marLeft w:val="0"/>
              <w:marRight w:val="0"/>
              <w:marTop w:val="0"/>
              <w:marBottom w:val="0"/>
              <w:divBdr>
                <w:top w:val="none" w:sz="0" w:space="0" w:color="auto"/>
                <w:left w:val="none" w:sz="0" w:space="0" w:color="auto"/>
                <w:bottom w:val="none" w:sz="0" w:space="0" w:color="auto"/>
                <w:right w:val="none" w:sz="0" w:space="0" w:color="auto"/>
              </w:divBdr>
            </w:div>
            <w:div w:id="1212421206">
              <w:marLeft w:val="0"/>
              <w:marRight w:val="0"/>
              <w:marTop w:val="0"/>
              <w:marBottom w:val="0"/>
              <w:divBdr>
                <w:top w:val="none" w:sz="0" w:space="0" w:color="auto"/>
                <w:left w:val="none" w:sz="0" w:space="0" w:color="auto"/>
                <w:bottom w:val="none" w:sz="0" w:space="0" w:color="auto"/>
                <w:right w:val="none" w:sz="0" w:space="0" w:color="auto"/>
              </w:divBdr>
            </w:div>
            <w:div w:id="916476978">
              <w:marLeft w:val="0"/>
              <w:marRight w:val="0"/>
              <w:marTop w:val="0"/>
              <w:marBottom w:val="0"/>
              <w:divBdr>
                <w:top w:val="none" w:sz="0" w:space="0" w:color="auto"/>
                <w:left w:val="none" w:sz="0" w:space="0" w:color="auto"/>
                <w:bottom w:val="none" w:sz="0" w:space="0" w:color="auto"/>
                <w:right w:val="none" w:sz="0" w:space="0" w:color="auto"/>
              </w:divBdr>
            </w:div>
            <w:div w:id="844246651">
              <w:marLeft w:val="0"/>
              <w:marRight w:val="0"/>
              <w:marTop w:val="0"/>
              <w:marBottom w:val="0"/>
              <w:divBdr>
                <w:top w:val="none" w:sz="0" w:space="0" w:color="auto"/>
                <w:left w:val="none" w:sz="0" w:space="0" w:color="auto"/>
                <w:bottom w:val="none" w:sz="0" w:space="0" w:color="auto"/>
                <w:right w:val="none" w:sz="0" w:space="0" w:color="auto"/>
              </w:divBdr>
            </w:div>
          </w:divsChild>
        </w:div>
        <w:div w:id="1868520052">
          <w:marLeft w:val="0"/>
          <w:marRight w:val="0"/>
          <w:marTop w:val="0"/>
          <w:marBottom w:val="0"/>
          <w:divBdr>
            <w:top w:val="none" w:sz="0" w:space="0" w:color="auto"/>
            <w:left w:val="none" w:sz="0" w:space="0" w:color="auto"/>
            <w:bottom w:val="none" w:sz="0" w:space="0" w:color="auto"/>
            <w:right w:val="none" w:sz="0" w:space="0" w:color="auto"/>
          </w:divBdr>
          <w:divsChild>
            <w:div w:id="290021854">
              <w:marLeft w:val="0"/>
              <w:marRight w:val="0"/>
              <w:marTop w:val="0"/>
              <w:marBottom w:val="0"/>
              <w:divBdr>
                <w:top w:val="none" w:sz="0" w:space="0" w:color="auto"/>
                <w:left w:val="none" w:sz="0" w:space="0" w:color="auto"/>
                <w:bottom w:val="none" w:sz="0" w:space="0" w:color="auto"/>
                <w:right w:val="none" w:sz="0" w:space="0" w:color="auto"/>
              </w:divBdr>
            </w:div>
            <w:div w:id="394938994">
              <w:marLeft w:val="0"/>
              <w:marRight w:val="0"/>
              <w:marTop w:val="0"/>
              <w:marBottom w:val="0"/>
              <w:divBdr>
                <w:top w:val="none" w:sz="0" w:space="0" w:color="auto"/>
                <w:left w:val="none" w:sz="0" w:space="0" w:color="auto"/>
                <w:bottom w:val="none" w:sz="0" w:space="0" w:color="auto"/>
                <w:right w:val="none" w:sz="0" w:space="0" w:color="auto"/>
              </w:divBdr>
            </w:div>
            <w:div w:id="587274694">
              <w:marLeft w:val="0"/>
              <w:marRight w:val="0"/>
              <w:marTop w:val="0"/>
              <w:marBottom w:val="0"/>
              <w:divBdr>
                <w:top w:val="none" w:sz="0" w:space="0" w:color="auto"/>
                <w:left w:val="none" w:sz="0" w:space="0" w:color="auto"/>
                <w:bottom w:val="none" w:sz="0" w:space="0" w:color="auto"/>
                <w:right w:val="none" w:sz="0" w:space="0" w:color="auto"/>
              </w:divBdr>
            </w:div>
            <w:div w:id="1219978110">
              <w:marLeft w:val="0"/>
              <w:marRight w:val="0"/>
              <w:marTop w:val="0"/>
              <w:marBottom w:val="0"/>
              <w:divBdr>
                <w:top w:val="none" w:sz="0" w:space="0" w:color="auto"/>
                <w:left w:val="none" w:sz="0" w:space="0" w:color="auto"/>
                <w:bottom w:val="none" w:sz="0" w:space="0" w:color="auto"/>
                <w:right w:val="none" w:sz="0" w:space="0" w:color="auto"/>
              </w:divBdr>
            </w:div>
          </w:divsChild>
        </w:div>
        <w:div w:id="1552882581">
          <w:marLeft w:val="0"/>
          <w:marRight w:val="0"/>
          <w:marTop w:val="0"/>
          <w:marBottom w:val="0"/>
          <w:divBdr>
            <w:top w:val="none" w:sz="0" w:space="0" w:color="auto"/>
            <w:left w:val="none" w:sz="0" w:space="0" w:color="auto"/>
            <w:bottom w:val="none" w:sz="0" w:space="0" w:color="auto"/>
            <w:right w:val="none" w:sz="0" w:space="0" w:color="auto"/>
          </w:divBdr>
          <w:divsChild>
            <w:div w:id="1547372938">
              <w:marLeft w:val="0"/>
              <w:marRight w:val="0"/>
              <w:marTop w:val="0"/>
              <w:marBottom w:val="0"/>
              <w:divBdr>
                <w:top w:val="none" w:sz="0" w:space="0" w:color="auto"/>
                <w:left w:val="none" w:sz="0" w:space="0" w:color="auto"/>
                <w:bottom w:val="none" w:sz="0" w:space="0" w:color="auto"/>
                <w:right w:val="none" w:sz="0" w:space="0" w:color="auto"/>
              </w:divBdr>
            </w:div>
            <w:div w:id="1836148680">
              <w:marLeft w:val="0"/>
              <w:marRight w:val="0"/>
              <w:marTop w:val="0"/>
              <w:marBottom w:val="0"/>
              <w:divBdr>
                <w:top w:val="none" w:sz="0" w:space="0" w:color="auto"/>
                <w:left w:val="none" w:sz="0" w:space="0" w:color="auto"/>
                <w:bottom w:val="none" w:sz="0" w:space="0" w:color="auto"/>
                <w:right w:val="none" w:sz="0" w:space="0" w:color="auto"/>
              </w:divBdr>
            </w:div>
            <w:div w:id="342320136">
              <w:marLeft w:val="0"/>
              <w:marRight w:val="0"/>
              <w:marTop w:val="0"/>
              <w:marBottom w:val="0"/>
              <w:divBdr>
                <w:top w:val="none" w:sz="0" w:space="0" w:color="auto"/>
                <w:left w:val="none" w:sz="0" w:space="0" w:color="auto"/>
                <w:bottom w:val="none" w:sz="0" w:space="0" w:color="auto"/>
                <w:right w:val="none" w:sz="0" w:space="0" w:color="auto"/>
              </w:divBdr>
            </w:div>
            <w:div w:id="547029259">
              <w:marLeft w:val="0"/>
              <w:marRight w:val="0"/>
              <w:marTop w:val="0"/>
              <w:marBottom w:val="0"/>
              <w:divBdr>
                <w:top w:val="none" w:sz="0" w:space="0" w:color="auto"/>
                <w:left w:val="none" w:sz="0" w:space="0" w:color="auto"/>
                <w:bottom w:val="none" w:sz="0" w:space="0" w:color="auto"/>
                <w:right w:val="none" w:sz="0" w:space="0" w:color="auto"/>
              </w:divBdr>
            </w:div>
            <w:div w:id="202643124">
              <w:marLeft w:val="0"/>
              <w:marRight w:val="0"/>
              <w:marTop w:val="0"/>
              <w:marBottom w:val="0"/>
              <w:divBdr>
                <w:top w:val="none" w:sz="0" w:space="0" w:color="auto"/>
                <w:left w:val="none" w:sz="0" w:space="0" w:color="auto"/>
                <w:bottom w:val="none" w:sz="0" w:space="0" w:color="auto"/>
                <w:right w:val="none" w:sz="0" w:space="0" w:color="auto"/>
              </w:divBdr>
            </w:div>
            <w:div w:id="138348459">
              <w:marLeft w:val="0"/>
              <w:marRight w:val="0"/>
              <w:marTop w:val="0"/>
              <w:marBottom w:val="0"/>
              <w:divBdr>
                <w:top w:val="none" w:sz="0" w:space="0" w:color="auto"/>
                <w:left w:val="none" w:sz="0" w:space="0" w:color="auto"/>
                <w:bottom w:val="none" w:sz="0" w:space="0" w:color="auto"/>
                <w:right w:val="none" w:sz="0" w:space="0" w:color="auto"/>
              </w:divBdr>
            </w:div>
            <w:div w:id="942685815">
              <w:marLeft w:val="0"/>
              <w:marRight w:val="0"/>
              <w:marTop w:val="0"/>
              <w:marBottom w:val="0"/>
              <w:divBdr>
                <w:top w:val="none" w:sz="0" w:space="0" w:color="auto"/>
                <w:left w:val="none" w:sz="0" w:space="0" w:color="auto"/>
                <w:bottom w:val="none" w:sz="0" w:space="0" w:color="auto"/>
                <w:right w:val="none" w:sz="0" w:space="0" w:color="auto"/>
              </w:divBdr>
            </w:div>
            <w:div w:id="1868449545">
              <w:marLeft w:val="0"/>
              <w:marRight w:val="0"/>
              <w:marTop w:val="0"/>
              <w:marBottom w:val="0"/>
              <w:divBdr>
                <w:top w:val="none" w:sz="0" w:space="0" w:color="auto"/>
                <w:left w:val="none" w:sz="0" w:space="0" w:color="auto"/>
                <w:bottom w:val="none" w:sz="0" w:space="0" w:color="auto"/>
                <w:right w:val="none" w:sz="0" w:space="0" w:color="auto"/>
              </w:divBdr>
            </w:div>
            <w:div w:id="896665012">
              <w:marLeft w:val="0"/>
              <w:marRight w:val="0"/>
              <w:marTop w:val="0"/>
              <w:marBottom w:val="0"/>
              <w:divBdr>
                <w:top w:val="none" w:sz="0" w:space="0" w:color="auto"/>
                <w:left w:val="none" w:sz="0" w:space="0" w:color="auto"/>
                <w:bottom w:val="none" w:sz="0" w:space="0" w:color="auto"/>
                <w:right w:val="none" w:sz="0" w:space="0" w:color="auto"/>
              </w:divBdr>
            </w:div>
          </w:divsChild>
        </w:div>
        <w:div w:id="2112583470">
          <w:marLeft w:val="0"/>
          <w:marRight w:val="0"/>
          <w:marTop w:val="0"/>
          <w:marBottom w:val="0"/>
          <w:divBdr>
            <w:top w:val="none" w:sz="0" w:space="0" w:color="auto"/>
            <w:left w:val="none" w:sz="0" w:space="0" w:color="auto"/>
            <w:bottom w:val="none" w:sz="0" w:space="0" w:color="auto"/>
            <w:right w:val="none" w:sz="0" w:space="0" w:color="auto"/>
          </w:divBdr>
          <w:divsChild>
            <w:div w:id="586571311">
              <w:marLeft w:val="0"/>
              <w:marRight w:val="0"/>
              <w:marTop w:val="0"/>
              <w:marBottom w:val="0"/>
              <w:divBdr>
                <w:top w:val="none" w:sz="0" w:space="0" w:color="auto"/>
                <w:left w:val="none" w:sz="0" w:space="0" w:color="auto"/>
                <w:bottom w:val="none" w:sz="0" w:space="0" w:color="auto"/>
                <w:right w:val="none" w:sz="0" w:space="0" w:color="auto"/>
              </w:divBdr>
            </w:div>
            <w:div w:id="1321495039">
              <w:marLeft w:val="0"/>
              <w:marRight w:val="0"/>
              <w:marTop w:val="0"/>
              <w:marBottom w:val="0"/>
              <w:divBdr>
                <w:top w:val="none" w:sz="0" w:space="0" w:color="auto"/>
                <w:left w:val="none" w:sz="0" w:space="0" w:color="auto"/>
                <w:bottom w:val="none" w:sz="0" w:space="0" w:color="auto"/>
                <w:right w:val="none" w:sz="0" w:space="0" w:color="auto"/>
              </w:divBdr>
            </w:div>
            <w:div w:id="282542082">
              <w:marLeft w:val="0"/>
              <w:marRight w:val="0"/>
              <w:marTop w:val="0"/>
              <w:marBottom w:val="0"/>
              <w:divBdr>
                <w:top w:val="none" w:sz="0" w:space="0" w:color="auto"/>
                <w:left w:val="none" w:sz="0" w:space="0" w:color="auto"/>
                <w:bottom w:val="none" w:sz="0" w:space="0" w:color="auto"/>
                <w:right w:val="none" w:sz="0" w:space="0" w:color="auto"/>
              </w:divBdr>
            </w:div>
            <w:div w:id="362440492">
              <w:marLeft w:val="0"/>
              <w:marRight w:val="0"/>
              <w:marTop w:val="0"/>
              <w:marBottom w:val="0"/>
              <w:divBdr>
                <w:top w:val="none" w:sz="0" w:space="0" w:color="auto"/>
                <w:left w:val="none" w:sz="0" w:space="0" w:color="auto"/>
                <w:bottom w:val="none" w:sz="0" w:space="0" w:color="auto"/>
                <w:right w:val="none" w:sz="0" w:space="0" w:color="auto"/>
              </w:divBdr>
            </w:div>
            <w:div w:id="585194092">
              <w:marLeft w:val="0"/>
              <w:marRight w:val="0"/>
              <w:marTop w:val="0"/>
              <w:marBottom w:val="0"/>
              <w:divBdr>
                <w:top w:val="none" w:sz="0" w:space="0" w:color="auto"/>
                <w:left w:val="none" w:sz="0" w:space="0" w:color="auto"/>
                <w:bottom w:val="none" w:sz="0" w:space="0" w:color="auto"/>
                <w:right w:val="none" w:sz="0" w:space="0" w:color="auto"/>
              </w:divBdr>
            </w:div>
            <w:div w:id="308094168">
              <w:marLeft w:val="0"/>
              <w:marRight w:val="0"/>
              <w:marTop w:val="0"/>
              <w:marBottom w:val="0"/>
              <w:divBdr>
                <w:top w:val="none" w:sz="0" w:space="0" w:color="auto"/>
                <w:left w:val="none" w:sz="0" w:space="0" w:color="auto"/>
                <w:bottom w:val="none" w:sz="0" w:space="0" w:color="auto"/>
                <w:right w:val="none" w:sz="0" w:space="0" w:color="auto"/>
              </w:divBdr>
            </w:div>
            <w:div w:id="2095667430">
              <w:marLeft w:val="0"/>
              <w:marRight w:val="0"/>
              <w:marTop w:val="0"/>
              <w:marBottom w:val="0"/>
              <w:divBdr>
                <w:top w:val="none" w:sz="0" w:space="0" w:color="auto"/>
                <w:left w:val="none" w:sz="0" w:space="0" w:color="auto"/>
                <w:bottom w:val="none" w:sz="0" w:space="0" w:color="auto"/>
                <w:right w:val="none" w:sz="0" w:space="0" w:color="auto"/>
              </w:divBdr>
            </w:div>
            <w:div w:id="236787827">
              <w:marLeft w:val="0"/>
              <w:marRight w:val="0"/>
              <w:marTop w:val="0"/>
              <w:marBottom w:val="0"/>
              <w:divBdr>
                <w:top w:val="none" w:sz="0" w:space="0" w:color="auto"/>
                <w:left w:val="none" w:sz="0" w:space="0" w:color="auto"/>
                <w:bottom w:val="none" w:sz="0" w:space="0" w:color="auto"/>
                <w:right w:val="none" w:sz="0" w:space="0" w:color="auto"/>
              </w:divBdr>
            </w:div>
            <w:div w:id="2074692356">
              <w:marLeft w:val="0"/>
              <w:marRight w:val="0"/>
              <w:marTop w:val="0"/>
              <w:marBottom w:val="0"/>
              <w:divBdr>
                <w:top w:val="none" w:sz="0" w:space="0" w:color="auto"/>
                <w:left w:val="none" w:sz="0" w:space="0" w:color="auto"/>
                <w:bottom w:val="none" w:sz="0" w:space="0" w:color="auto"/>
                <w:right w:val="none" w:sz="0" w:space="0" w:color="auto"/>
              </w:divBdr>
            </w:div>
          </w:divsChild>
        </w:div>
        <w:div w:id="1368874586">
          <w:marLeft w:val="0"/>
          <w:marRight w:val="0"/>
          <w:marTop w:val="0"/>
          <w:marBottom w:val="0"/>
          <w:divBdr>
            <w:top w:val="none" w:sz="0" w:space="0" w:color="auto"/>
            <w:left w:val="none" w:sz="0" w:space="0" w:color="auto"/>
            <w:bottom w:val="none" w:sz="0" w:space="0" w:color="auto"/>
            <w:right w:val="none" w:sz="0" w:space="0" w:color="auto"/>
          </w:divBdr>
          <w:divsChild>
            <w:div w:id="1375038375">
              <w:marLeft w:val="0"/>
              <w:marRight w:val="0"/>
              <w:marTop w:val="0"/>
              <w:marBottom w:val="0"/>
              <w:divBdr>
                <w:top w:val="none" w:sz="0" w:space="0" w:color="auto"/>
                <w:left w:val="none" w:sz="0" w:space="0" w:color="auto"/>
                <w:bottom w:val="none" w:sz="0" w:space="0" w:color="auto"/>
                <w:right w:val="none" w:sz="0" w:space="0" w:color="auto"/>
              </w:divBdr>
            </w:div>
            <w:div w:id="433938015">
              <w:marLeft w:val="0"/>
              <w:marRight w:val="0"/>
              <w:marTop w:val="0"/>
              <w:marBottom w:val="0"/>
              <w:divBdr>
                <w:top w:val="none" w:sz="0" w:space="0" w:color="auto"/>
                <w:left w:val="none" w:sz="0" w:space="0" w:color="auto"/>
                <w:bottom w:val="none" w:sz="0" w:space="0" w:color="auto"/>
                <w:right w:val="none" w:sz="0" w:space="0" w:color="auto"/>
              </w:divBdr>
            </w:div>
            <w:div w:id="222839411">
              <w:marLeft w:val="0"/>
              <w:marRight w:val="0"/>
              <w:marTop w:val="0"/>
              <w:marBottom w:val="0"/>
              <w:divBdr>
                <w:top w:val="none" w:sz="0" w:space="0" w:color="auto"/>
                <w:left w:val="none" w:sz="0" w:space="0" w:color="auto"/>
                <w:bottom w:val="none" w:sz="0" w:space="0" w:color="auto"/>
                <w:right w:val="none" w:sz="0" w:space="0" w:color="auto"/>
              </w:divBdr>
            </w:div>
            <w:div w:id="1647005409">
              <w:marLeft w:val="0"/>
              <w:marRight w:val="0"/>
              <w:marTop w:val="0"/>
              <w:marBottom w:val="0"/>
              <w:divBdr>
                <w:top w:val="none" w:sz="0" w:space="0" w:color="auto"/>
                <w:left w:val="none" w:sz="0" w:space="0" w:color="auto"/>
                <w:bottom w:val="none" w:sz="0" w:space="0" w:color="auto"/>
                <w:right w:val="none" w:sz="0" w:space="0" w:color="auto"/>
              </w:divBdr>
            </w:div>
            <w:div w:id="514198897">
              <w:marLeft w:val="0"/>
              <w:marRight w:val="0"/>
              <w:marTop w:val="0"/>
              <w:marBottom w:val="0"/>
              <w:divBdr>
                <w:top w:val="none" w:sz="0" w:space="0" w:color="auto"/>
                <w:left w:val="none" w:sz="0" w:space="0" w:color="auto"/>
                <w:bottom w:val="none" w:sz="0" w:space="0" w:color="auto"/>
                <w:right w:val="none" w:sz="0" w:space="0" w:color="auto"/>
              </w:divBdr>
            </w:div>
            <w:div w:id="925115415">
              <w:marLeft w:val="0"/>
              <w:marRight w:val="0"/>
              <w:marTop w:val="0"/>
              <w:marBottom w:val="0"/>
              <w:divBdr>
                <w:top w:val="none" w:sz="0" w:space="0" w:color="auto"/>
                <w:left w:val="none" w:sz="0" w:space="0" w:color="auto"/>
                <w:bottom w:val="none" w:sz="0" w:space="0" w:color="auto"/>
                <w:right w:val="none" w:sz="0" w:space="0" w:color="auto"/>
              </w:divBdr>
            </w:div>
            <w:div w:id="491406580">
              <w:marLeft w:val="0"/>
              <w:marRight w:val="0"/>
              <w:marTop w:val="0"/>
              <w:marBottom w:val="0"/>
              <w:divBdr>
                <w:top w:val="none" w:sz="0" w:space="0" w:color="auto"/>
                <w:left w:val="none" w:sz="0" w:space="0" w:color="auto"/>
                <w:bottom w:val="none" w:sz="0" w:space="0" w:color="auto"/>
                <w:right w:val="none" w:sz="0" w:space="0" w:color="auto"/>
              </w:divBdr>
            </w:div>
            <w:div w:id="1757358554">
              <w:marLeft w:val="0"/>
              <w:marRight w:val="0"/>
              <w:marTop w:val="0"/>
              <w:marBottom w:val="0"/>
              <w:divBdr>
                <w:top w:val="none" w:sz="0" w:space="0" w:color="auto"/>
                <w:left w:val="none" w:sz="0" w:space="0" w:color="auto"/>
                <w:bottom w:val="none" w:sz="0" w:space="0" w:color="auto"/>
                <w:right w:val="none" w:sz="0" w:space="0" w:color="auto"/>
              </w:divBdr>
            </w:div>
            <w:div w:id="472913195">
              <w:marLeft w:val="0"/>
              <w:marRight w:val="0"/>
              <w:marTop w:val="0"/>
              <w:marBottom w:val="0"/>
              <w:divBdr>
                <w:top w:val="none" w:sz="0" w:space="0" w:color="auto"/>
                <w:left w:val="none" w:sz="0" w:space="0" w:color="auto"/>
                <w:bottom w:val="none" w:sz="0" w:space="0" w:color="auto"/>
                <w:right w:val="none" w:sz="0" w:space="0" w:color="auto"/>
              </w:divBdr>
            </w:div>
            <w:div w:id="386226024">
              <w:marLeft w:val="0"/>
              <w:marRight w:val="0"/>
              <w:marTop w:val="0"/>
              <w:marBottom w:val="0"/>
              <w:divBdr>
                <w:top w:val="none" w:sz="0" w:space="0" w:color="auto"/>
                <w:left w:val="none" w:sz="0" w:space="0" w:color="auto"/>
                <w:bottom w:val="none" w:sz="0" w:space="0" w:color="auto"/>
                <w:right w:val="none" w:sz="0" w:space="0" w:color="auto"/>
              </w:divBdr>
            </w:div>
            <w:div w:id="1449661660">
              <w:marLeft w:val="0"/>
              <w:marRight w:val="0"/>
              <w:marTop w:val="0"/>
              <w:marBottom w:val="0"/>
              <w:divBdr>
                <w:top w:val="none" w:sz="0" w:space="0" w:color="auto"/>
                <w:left w:val="none" w:sz="0" w:space="0" w:color="auto"/>
                <w:bottom w:val="none" w:sz="0" w:space="0" w:color="auto"/>
                <w:right w:val="none" w:sz="0" w:space="0" w:color="auto"/>
              </w:divBdr>
            </w:div>
            <w:div w:id="1142308223">
              <w:marLeft w:val="0"/>
              <w:marRight w:val="0"/>
              <w:marTop w:val="0"/>
              <w:marBottom w:val="0"/>
              <w:divBdr>
                <w:top w:val="none" w:sz="0" w:space="0" w:color="auto"/>
                <w:left w:val="none" w:sz="0" w:space="0" w:color="auto"/>
                <w:bottom w:val="none" w:sz="0" w:space="0" w:color="auto"/>
                <w:right w:val="none" w:sz="0" w:space="0" w:color="auto"/>
              </w:divBdr>
            </w:div>
            <w:div w:id="1197816474">
              <w:marLeft w:val="0"/>
              <w:marRight w:val="0"/>
              <w:marTop w:val="0"/>
              <w:marBottom w:val="0"/>
              <w:divBdr>
                <w:top w:val="none" w:sz="0" w:space="0" w:color="auto"/>
                <w:left w:val="none" w:sz="0" w:space="0" w:color="auto"/>
                <w:bottom w:val="none" w:sz="0" w:space="0" w:color="auto"/>
                <w:right w:val="none" w:sz="0" w:space="0" w:color="auto"/>
              </w:divBdr>
            </w:div>
            <w:div w:id="794955663">
              <w:marLeft w:val="0"/>
              <w:marRight w:val="0"/>
              <w:marTop w:val="0"/>
              <w:marBottom w:val="0"/>
              <w:divBdr>
                <w:top w:val="none" w:sz="0" w:space="0" w:color="auto"/>
                <w:left w:val="none" w:sz="0" w:space="0" w:color="auto"/>
                <w:bottom w:val="none" w:sz="0" w:space="0" w:color="auto"/>
                <w:right w:val="none" w:sz="0" w:space="0" w:color="auto"/>
              </w:divBdr>
            </w:div>
            <w:div w:id="20837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810">
      <w:bodyDiv w:val="1"/>
      <w:marLeft w:val="0"/>
      <w:marRight w:val="0"/>
      <w:marTop w:val="0"/>
      <w:marBottom w:val="0"/>
      <w:divBdr>
        <w:top w:val="none" w:sz="0" w:space="0" w:color="auto"/>
        <w:left w:val="none" w:sz="0" w:space="0" w:color="auto"/>
        <w:bottom w:val="none" w:sz="0" w:space="0" w:color="auto"/>
        <w:right w:val="none" w:sz="0" w:space="0" w:color="auto"/>
      </w:divBdr>
    </w:div>
    <w:div w:id="1318412133">
      <w:bodyDiv w:val="1"/>
      <w:marLeft w:val="0"/>
      <w:marRight w:val="0"/>
      <w:marTop w:val="0"/>
      <w:marBottom w:val="0"/>
      <w:divBdr>
        <w:top w:val="none" w:sz="0" w:space="0" w:color="auto"/>
        <w:left w:val="none" w:sz="0" w:space="0" w:color="auto"/>
        <w:bottom w:val="none" w:sz="0" w:space="0" w:color="auto"/>
        <w:right w:val="none" w:sz="0" w:space="0" w:color="auto"/>
      </w:divBdr>
    </w:div>
    <w:div w:id="1359741172">
      <w:bodyDiv w:val="1"/>
      <w:marLeft w:val="0"/>
      <w:marRight w:val="0"/>
      <w:marTop w:val="0"/>
      <w:marBottom w:val="0"/>
      <w:divBdr>
        <w:top w:val="none" w:sz="0" w:space="0" w:color="auto"/>
        <w:left w:val="none" w:sz="0" w:space="0" w:color="auto"/>
        <w:bottom w:val="none" w:sz="0" w:space="0" w:color="auto"/>
        <w:right w:val="none" w:sz="0" w:space="0" w:color="auto"/>
      </w:divBdr>
    </w:div>
    <w:div w:id="1390962352">
      <w:bodyDiv w:val="1"/>
      <w:marLeft w:val="0"/>
      <w:marRight w:val="0"/>
      <w:marTop w:val="0"/>
      <w:marBottom w:val="0"/>
      <w:divBdr>
        <w:top w:val="none" w:sz="0" w:space="0" w:color="auto"/>
        <w:left w:val="none" w:sz="0" w:space="0" w:color="auto"/>
        <w:bottom w:val="none" w:sz="0" w:space="0" w:color="auto"/>
        <w:right w:val="none" w:sz="0" w:space="0" w:color="auto"/>
      </w:divBdr>
      <w:divsChild>
        <w:div w:id="951129570">
          <w:marLeft w:val="0"/>
          <w:marRight w:val="0"/>
          <w:marTop w:val="0"/>
          <w:marBottom w:val="0"/>
          <w:divBdr>
            <w:top w:val="none" w:sz="0" w:space="0" w:color="auto"/>
            <w:left w:val="none" w:sz="0" w:space="0" w:color="auto"/>
            <w:bottom w:val="none" w:sz="0" w:space="0" w:color="auto"/>
            <w:right w:val="none" w:sz="0" w:space="0" w:color="auto"/>
          </w:divBdr>
          <w:divsChild>
            <w:div w:id="660082309">
              <w:marLeft w:val="0"/>
              <w:marRight w:val="0"/>
              <w:marTop w:val="0"/>
              <w:marBottom w:val="0"/>
              <w:divBdr>
                <w:top w:val="none" w:sz="0" w:space="0" w:color="auto"/>
                <w:left w:val="none" w:sz="0" w:space="0" w:color="auto"/>
                <w:bottom w:val="none" w:sz="0" w:space="0" w:color="auto"/>
                <w:right w:val="none" w:sz="0" w:space="0" w:color="auto"/>
              </w:divBdr>
            </w:div>
            <w:div w:id="257450035">
              <w:marLeft w:val="0"/>
              <w:marRight w:val="0"/>
              <w:marTop w:val="0"/>
              <w:marBottom w:val="0"/>
              <w:divBdr>
                <w:top w:val="none" w:sz="0" w:space="0" w:color="auto"/>
                <w:left w:val="none" w:sz="0" w:space="0" w:color="auto"/>
                <w:bottom w:val="none" w:sz="0" w:space="0" w:color="auto"/>
                <w:right w:val="none" w:sz="0" w:space="0" w:color="auto"/>
              </w:divBdr>
            </w:div>
            <w:div w:id="1001390722">
              <w:marLeft w:val="0"/>
              <w:marRight w:val="0"/>
              <w:marTop w:val="0"/>
              <w:marBottom w:val="0"/>
              <w:divBdr>
                <w:top w:val="none" w:sz="0" w:space="0" w:color="auto"/>
                <w:left w:val="none" w:sz="0" w:space="0" w:color="auto"/>
                <w:bottom w:val="none" w:sz="0" w:space="0" w:color="auto"/>
                <w:right w:val="none" w:sz="0" w:space="0" w:color="auto"/>
              </w:divBdr>
            </w:div>
            <w:div w:id="1103838807">
              <w:marLeft w:val="0"/>
              <w:marRight w:val="0"/>
              <w:marTop w:val="0"/>
              <w:marBottom w:val="0"/>
              <w:divBdr>
                <w:top w:val="none" w:sz="0" w:space="0" w:color="auto"/>
                <w:left w:val="none" w:sz="0" w:space="0" w:color="auto"/>
                <w:bottom w:val="none" w:sz="0" w:space="0" w:color="auto"/>
                <w:right w:val="none" w:sz="0" w:space="0" w:color="auto"/>
              </w:divBdr>
            </w:div>
            <w:div w:id="415979139">
              <w:marLeft w:val="0"/>
              <w:marRight w:val="0"/>
              <w:marTop w:val="0"/>
              <w:marBottom w:val="0"/>
              <w:divBdr>
                <w:top w:val="none" w:sz="0" w:space="0" w:color="auto"/>
                <w:left w:val="none" w:sz="0" w:space="0" w:color="auto"/>
                <w:bottom w:val="none" w:sz="0" w:space="0" w:color="auto"/>
                <w:right w:val="none" w:sz="0" w:space="0" w:color="auto"/>
              </w:divBdr>
            </w:div>
            <w:div w:id="2071995872">
              <w:marLeft w:val="0"/>
              <w:marRight w:val="0"/>
              <w:marTop w:val="0"/>
              <w:marBottom w:val="0"/>
              <w:divBdr>
                <w:top w:val="none" w:sz="0" w:space="0" w:color="auto"/>
                <w:left w:val="none" w:sz="0" w:space="0" w:color="auto"/>
                <w:bottom w:val="none" w:sz="0" w:space="0" w:color="auto"/>
                <w:right w:val="none" w:sz="0" w:space="0" w:color="auto"/>
              </w:divBdr>
            </w:div>
            <w:div w:id="561061245">
              <w:marLeft w:val="0"/>
              <w:marRight w:val="0"/>
              <w:marTop w:val="0"/>
              <w:marBottom w:val="0"/>
              <w:divBdr>
                <w:top w:val="none" w:sz="0" w:space="0" w:color="auto"/>
                <w:left w:val="none" w:sz="0" w:space="0" w:color="auto"/>
                <w:bottom w:val="none" w:sz="0" w:space="0" w:color="auto"/>
                <w:right w:val="none" w:sz="0" w:space="0" w:color="auto"/>
              </w:divBdr>
            </w:div>
            <w:div w:id="1139804112">
              <w:marLeft w:val="0"/>
              <w:marRight w:val="0"/>
              <w:marTop w:val="0"/>
              <w:marBottom w:val="0"/>
              <w:divBdr>
                <w:top w:val="none" w:sz="0" w:space="0" w:color="auto"/>
                <w:left w:val="none" w:sz="0" w:space="0" w:color="auto"/>
                <w:bottom w:val="none" w:sz="0" w:space="0" w:color="auto"/>
                <w:right w:val="none" w:sz="0" w:space="0" w:color="auto"/>
              </w:divBdr>
            </w:div>
          </w:divsChild>
        </w:div>
        <w:div w:id="1342202096">
          <w:marLeft w:val="0"/>
          <w:marRight w:val="0"/>
          <w:marTop w:val="0"/>
          <w:marBottom w:val="0"/>
          <w:divBdr>
            <w:top w:val="none" w:sz="0" w:space="0" w:color="auto"/>
            <w:left w:val="none" w:sz="0" w:space="0" w:color="auto"/>
            <w:bottom w:val="none" w:sz="0" w:space="0" w:color="auto"/>
            <w:right w:val="none" w:sz="0" w:space="0" w:color="auto"/>
          </w:divBdr>
          <w:divsChild>
            <w:div w:id="644091326">
              <w:marLeft w:val="0"/>
              <w:marRight w:val="0"/>
              <w:marTop w:val="0"/>
              <w:marBottom w:val="0"/>
              <w:divBdr>
                <w:top w:val="none" w:sz="0" w:space="0" w:color="auto"/>
                <w:left w:val="none" w:sz="0" w:space="0" w:color="auto"/>
                <w:bottom w:val="none" w:sz="0" w:space="0" w:color="auto"/>
                <w:right w:val="none" w:sz="0" w:space="0" w:color="auto"/>
              </w:divBdr>
            </w:div>
            <w:div w:id="894663441">
              <w:marLeft w:val="0"/>
              <w:marRight w:val="0"/>
              <w:marTop w:val="0"/>
              <w:marBottom w:val="0"/>
              <w:divBdr>
                <w:top w:val="none" w:sz="0" w:space="0" w:color="auto"/>
                <w:left w:val="none" w:sz="0" w:space="0" w:color="auto"/>
                <w:bottom w:val="none" w:sz="0" w:space="0" w:color="auto"/>
                <w:right w:val="none" w:sz="0" w:space="0" w:color="auto"/>
              </w:divBdr>
            </w:div>
            <w:div w:id="1723940734">
              <w:marLeft w:val="0"/>
              <w:marRight w:val="0"/>
              <w:marTop w:val="0"/>
              <w:marBottom w:val="0"/>
              <w:divBdr>
                <w:top w:val="none" w:sz="0" w:space="0" w:color="auto"/>
                <w:left w:val="none" w:sz="0" w:space="0" w:color="auto"/>
                <w:bottom w:val="none" w:sz="0" w:space="0" w:color="auto"/>
                <w:right w:val="none" w:sz="0" w:space="0" w:color="auto"/>
              </w:divBdr>
            </w:div>
            <w:div w:id="1381050501">
              <w:marLeft w:val="0"/>
              <w:marRight w:val="0"/>
              <w:marTop w:val="0"/>
              <w:marBottom w:val="0"/>
              <w:divBdr>
                <w:top w:val="none" w:sz="0" w:space="0" w:color="auto"/>
                <w:left w:val="none" w:sz="0" w:space="0" w:color="auto"/>
                <w:bottom w:val="none" w:sz="0" w:space="0" w:color="auto"/>
                <w:right w:val="none" w:sz="0" w:space="0" w:color="auto"/>
              </w:divBdr>
            </w:div>
            <w:div w:id="154959860">
              <w:marLeft w:val="0"/>
              <w:marRight w:val="0"/>
              <w:marTop w:val="0"/>
              <w:marBottom w:val="0"/>
              <w:divBdr>
                <w:top w:val="none" w:sz="0" w:space="0" w:color="auto"/>
                <w:left w:val="none" w:sz="0" w:space="0" w:color="auto"/>
                <w:bottom w:val="none" w:sz="0" w:space="0" w:color="auto"/>
                <w:right w:val="none" w:sz="0" w:space="0" w:color="auto"/>
              </w:divBdr>
            </w:div>
            <w:div w:id="1626306330">
              <w:marLeft w:val="0"/>
              <w:marRight w:val="0"/>
              <w:marTop w:val="0"/>
              <w:marBottom w:val="0"/>
              <w:divBdr>
                <w:top w:val="none" w:sz="0" w:space="0" w:color="auto"/>
                <w:left w:val="none" w:sz="0" w:space="0" w:color="auto"/>
                <w:bottom w:val="none" w:sz="0" w:space="0" w:color="auto"/>
                <w:right w:val="none" w:sz="0" w:space="0" w:color="auto"/>
              </w:divBdr>
            </w:div>
            <w:div w:id="1574395264">
              <w:marLeft w:val="0"/>
              <w:marRight w:val="0"/>
              <w:marTop w:val="0"/>
              <w:marBottom w:val="0"/>
              <w:divBdr>
                <w:top w:val="none" w:sz="0" w:space="0" w:color="auto"/>
                <w:left w:val="none" w:sz="0" w:space="0" w:color="auto"/>
                <w:bottom w:val="none" w:sz="0" w:space="0" w:color="auto"/>
                <w:right w:val="none" w:sz="0" w:space="0" w:color="auto"/>
              </w:divBdr>
            </w:div>
            <w:div w:id="213273986">
              <w:marLeft w:val="0"/>
              <w:marRight w:val="0"/>
              <w:marTop w:val="0"/>
              <w:marBottom w:val="0"/>
              <w:divBdr>
                <w:top w:val="none" w:sz="0" w:space="0" w:color="auto"/>
                <w:left w:val="none" w:sz="0" w:space="0" w:color="auto"/>
                <w:bottom w:val="none" w:sz="0" w:space="0" w:color="auto"/>
                <w:right w:val="none" w:sz="0" w:space="0" w:color="auto"/>
              </w:divBdr>
            </w:div>
            <w:div w:id="169878959">
              <w:marLeft w:val="0"/>
              <w:marRight w:val="0"/>
              <w:marTop w:val="0"/>
              <w:marBottom w:val="0"/>
              <w:divBdr>
                <w:top w:val="none" w:sz="0" w:space="0" w:color="auto"/>
                <w:left w:val="none" w:sz="0" w:space="0" w:color="auto"/>
                <w:bottom w:val="none" w:sz="0" w:space="0" w:color="auto"/>
                <w:right w:val="none" w:sz="0" w:space="0" w:color="auto"/>
              </w:divBdr>
            </w:div>
          </w:divsChild>
        </w:div>
        <w:div w:id="857036981">
          <w:marLeft w:val="0"/>
          <w:marRight w:val="0"/>
          <w:marTop w:val="0"/>
          <w:marBottom w:val="0"/>
          <w:divBdr>
            <w:top w:val="none" w:sz="0" w:space="0" w:color="auto"/>
            <w:left w:val="none" w:sz="0" w:space="0" w:color="auto"/>
            <w:bottom w:val="none" w:sz="0" w:space="0" w:color="auto"/>
            <w:right w:val="none" w:sz="0" w:space="0" w:color="auto"/>
          </w:divBdr>
          <w:divsChild>
            <w:div w:id="1681273144">
              <w:marLeft w:val="0"/>
              <w:marRight w:val="0"/>
              <w:marTop w:val="0"/>
              <w:marBottom w:val="0"/>
              <w:divBdr>
                <w:top w:val="none" w:sz="0" w:space="0" w:color="auto"/>
                <w:left w:val="none" w:sz="0" w:space="0" w:color="auto"/>
                <w:bottom w:val="none" w:sz="0" w:space="0" w:color="auto"/>
                <w:right w:val="none" w:sz="0" w:space="0" w:color="auto"/>
              </w:divBdr>
            </w:div>
            <w:div w:id="1456096490">
              <w:marLeft w:val="0"/>
              <w:marRight w:val="0"/>
              <w:marTop w:val="0"/>
              <w:marBottom w:val="0"/>
              <w:divBdr>
                <w:top w:val="none" w:sz="0" w:space="0" w:color="auto"/>
                <w:left w:val="none" w:sz="0" w:space="0" w:color="auto"/>
                <w:bottom w:val="none" w:sz="0" w:space="0" w:color="auto"/>
                <w:right w:val="none" w:sz="0" w:space="0" w:color="auto"/>
              </w:divBdr>
            </w:div>
            <w:div w:id="1777598754">
              <w:marLeft w:val="0"/>
              <w:marRight w:val="0"/>
              <w:marTop w:val="0"/>
              <w:marBottom w:val="0"/>
              <w:divBdr>
                <w:top w:val="none" w:sz="0" w:space="0" w:color="auto"/>
                <w:left w:val="none" w:sz="0" w:space="0" w:color="auto"/>
                <w:bottom w:val="none" w:sz="0" w:space="0" w:color="auto"/>
                <w:right w:val="none" w:sz="0" w:space="0" w:color="auto"/>
              </w:divBdr>
            </w:div>
            <w:div w:id="2092727246">
              <w:marLeft w:val="0"/>
              <w:marRight w:val="0"/>
              <w:marTop w:val="0"/>
              <w:marBottom w:val="0"/>
              <w:divBdr>
                <w:top w:val="none" w:sz="0" w:space="0" w:color="auto"/>
                <w:left w:val="none" w:sz="0" w:space="0" w:color="auto"/>
                <w:bottom w:val="none" w:sz="0" w:space="0" w:color="auto"/>
                <w:right w:val="none" w:sz="0" w:space="0" w:color="auto"/>
              </w:divBdr>
            </w:div>
            <w:div w:id="1283806999">
              <w:marLeft w:val="0"/>
              <w:marRight w:val="0"/>
              <w:marTop w:val="0"/>
              <w:marBottom w:val="0"/>
              <w:divBdr>
                <w:top w:val="none" w:sz="0" w:space="0" w:color="auto"/>
                <w:left w:val="none" w:sz="0" w:space="0" w:color="auto"/>
                <w:bottom w:val="none" w:sz="0" w:space="0" w:color="auto"/>
                <w:right w:val="none" w:sz="0" w:space="0" w:color="auto"/>
              </w:divBdr>
            </w:div>
            <w:div w:id="740179038">
              <w:marLeft w:val="0"/>
              <w:marRight w:val="0"/>
              <w:marTop w:val="0"/>
              <w:marBottom w:val="0"/>
              <w:divBdr>
                <w:top w:val="none" w:sz="0" w:space="0" w:color="auto"/>
                <w:left w:val="none" w:sz="0" w:space="0" w:color="auto"/>
                <w:bottom w:val="none" w:sz="0" w:space="0" w:color="auto"/>
                <w:right w:val="none" w:sz="0" w:space="0" w:color="auto"/>
              </w:divBdr>
            </w:div>
            <w:div w:id="1819766159">
              <w:marLeft w:val="0"/>
              <w:marRight w:val="0"/>
              <w:marTop w:val="0"/>
              <w:marBottom w:val="0"/>
              <w:divBdr>
                <w:top w:val="none" w:sz="0" w:space="0" w:color="auto"/>
                <w:left w:val="none" w:sz="0" w:space="0" w:color="auto"/>
                <w:bottom w:val="none" w:sz="0" w:space="0" w:color="auto"/>
                <w:right w:val="none" w:sz="0" w:space="0" w:color="auto"/>
              </w:divBdr>
            </w:div>
            <w:div w:id="547840261">
              <w:marLeft w:val="0"/>
              <w:marRight w:val="0"/>
              <w:marTop w:val="0"/>
              <w:marBottom w:val="0"/>
              <w:divBdr>
                <w:top w:val="none" w:sz="0" w:space="0" w:color="auto"/>
                <w:left w:val="none" w:sz="0" w:space="0" w:color="auto"/>
                <w:bottom w:val="none" w:sz="0" w:space="0" w:color="auto"/>
                <w:right w:val="none" w:sz="0" w:space="0" w:color="auto"/>
              </w:divBdr>
            </w:div>
            <w:div w:id="672801939">
              <w:marLeft w:val="0"/>
              <w:marRight w:val="0"/>
              <w:marTop w:val="0"/>
              <w:marBottom w:val="0"/>
              <w:divBdr>
                <w:top w:val="none" w:sz="0" w:space="0" w:color="auto"/>
                <w:left w:val="none" w:sz="0" w:space="0" w:color="auto"/>
                <w:bottom w:val="none" w:sz="0" w:space="0" w:color="auto"/>
                <w:right w:val="none" w:sz="0" w:space="0" w:color="auto"/>
              </w:divBdr>
            </w:div>
            <w:div w:id="905845135">
              <w:marLeft w:val="0"/>
              <w:marRight w:val="0"/>
              <w:marTop w:val="0"/>
              <w:marBottom w:val="0"/>
              <w:divBdr>
                <w:top w:val="none" w:sz="0" w:space="0" w:color="auto"/>
                <w:left w:val="none" w:sz="0" w:space="0" w:color="auto"/>
                <w:bottom w:val="none" w:sz="0" w:space="0" w:color="auto"/>
                <w:right w:val="none" w:sz="0" w:space="0" w:color="auto"/>
              </w:divBdr>
            </w:div>
            <w:div w:id="419759461">
              <w:marLeft w:val="0"/>
              <w:marRight w:val="0"/>
              <w:marTop w:val="0"/>
              <w:marBottom w:val="0"/>
              <w:divBdr>
                <w:top w:val="none" w:sz="0" w:space="0" w:color="auto"/>
                <w:left w:val="none" w:sz="0" w:space="0" w:color="auto"/>
                <w:bottom w:val="none" w:sz="0" w:space="0" w:color="auto"/>
                <w:right w:val="none" w:sz="0" w:space="0" w:color="auto"/>
              </w:divBdr>
            </w:div>
            <w:div w:id="30693685">
              <w:marLeft w:val="0"/>
              <w:marRight w:val="0"/>
              <w:marTop w:val="0"/>
              <w:marBottom w:val="0"/>
              <w:divBdr>
                <w:top w:val="none" w:sz="0" w:space="0" w:color="auto"/>
                <w:left w:val="none" w:sz="0" w:space="0" w:color="auto"/>
                <w:bottom w:val="none" w:sz="0" w:space="0" w:color="auto"/>
                <w:right w:val="none" w:sz="0" w:space="0" w:color="auto"/>
              </w:divBdr>
            </w:div>
            <w:div w:id="2026443947">
              <w:marLeft w:val="0"/>
              <w:marRight w:val="0"/>
              <w:marTop w:val="0"/>
              <w:marBottom w:val="0"/>
              <w:divBdr>
                <w:top w:val="none" w:sz="0" w:space="0" w:color="auto"/>
                <w:left w:val="none" w:sz="0" w:space="0" w:color="auto"/>
                <w:bottom w:val="none" w:sz="0" w:space="0" w:color="auto"/>
                <w:right w:val="none" w:sz="0" w:space="0" w:color="auto"/>
              </w:divBdr>
            </w:div>
            <w:div w:id="1891305077">
              <w:marLeft w:val="0"/>
              <w:marRight w:val="0"/>
              <w:marTop w:val="0"/>
              <w:marBottom w:val="0"/>
              <w:divBdr>
                <w:top w:val="none" w:sz="0" w:space="0" w:color="auto"/>
                <w:left w:val="none" w:sz="0" w:space="0" w:color="auto"/>
                <w:bottom w:val="none" w:sz="0" w:space="0" w:color="auto"/>
                <w:right w:val="none" w:sz="0" w:space="0" w:color="auto"/>
              </w:divBdr>
            </w:div>
            <w:div w:id="1182743257">
              <w:marLeft w:val="0"/>
              <w:marRight w:val="0"/>
              <w:marTop w:val="0"/>
              <w:marBottom w:val="0"/>
              <w:divBdr>
                <w:top w:val="none" w:sz="0" w:space="0" w:color="auto"/>
                <w:left w:val="none" w:sz="0" w:space="0" w:color="auto"/>
                <w:bottom w:val="none" w:sz="0" w:space="0" w:color="auto"/>
                <w:right w:val="none" w:sz="0" w:space="0" w:color="auto"/>
              </w:divBdr>
            </w:div>
          </w:divsChild>
        </w:div>
        <w:div w:id="1949659601">
          <w:marLeft w:val="0"/>
          <w:marRight w:val="0"/>
          <w:marTop w:val="0"/>
          <w:marBottom w:val="0"/>
          <w:divBdr>
            <w:top w:val="none" w:sz="0" w:space="0" w:color="auto"/>
            <w:left w:val="none" w:sz="0" w:space="0" w:color="auto"/>
            <w:bottom w:val="none" w:sz="0" w:space="0" w:color="auto"/>
            <w:right w:val="none" w:sz="0" w:space="0" w:color="auto"/>
          </w:divBdr>
          <w:divsChild>
            <w:div w:id="1317105217">
              <w:marLeft w:val="0"/>
              <w:marRight w:val="0"/>
              <w:marTop w:val="0"/>
              <w:marBottom w:val="0"/>
              <w:divBdr>
                <w:top w:val="none" w:sz="0" w:space="0" w:color="auto"/>
                <w:left w:val="none" w:sz="0" w:space="0" w:color="auto"/>
                <w:bottom w:val="none" w:sz="0" w:space="0" w:color="auto"/>
                <w:right w:val="none" w:sz="0" w:space="0" w:color="auto"/>
              </w:divBdr>
            </w:div>
            <w:div w:id="1856379496">
              <w:marLeft w:val="0"/>
              <w:marRight w:val="0"/>
              <w:marTop w:val="0"/>
              <w:marBottom w:val="0"/>
              <w:divBdr>
                <w:top w:val="none" w:sz="0" w:space="0" w:color="auto"/>
                <w:left w:val="none" w:sz="0" w:space="0" w:color="auto"/>
                <w:bottom w:val="none" w:sz="0" w:space="0" w:color="auto"/>
                <w:right w:val="none" w:sz="0" w:space="0" w:color="auto"/>
              </w:divBdr>
            </w:div>
            <w:div w:id="707489099">
              <w:marLeft w:val="0"/>
              <w:marRight w:val="0"/>
              <w:marTop w:val="0"/>
              <w:marBottom w:val="0"/>
              <w:divBdr>
                <w:top w:val="none" w:sz="0" w:space="0" w:color="auto"/>
                <w:left w:val="none" w:sz="0" w:space="0" w:color="auto"/>
                <w:bottom w:val="none" w:sz="0" w:space="0" w:color="auto"/>
                <w:right w:val="none" w:sz="0" w:space="0" w:color="auto"/>
              </w:divBdr>
            </w:div>
            <w:div w:id="2104103256">
              <w:marLeft w:val="0"/>
              <w:marRight w:val="0"/>
              <w:marTop w:val="0"/>
              <w:marBottom w:val="0"/>
              <w:divBdr>
                <w:top w:val="none" w:sz="0" w:space="0" w:color="auto"/>
                <w:left w:val="none" w:sz="0" w:space="0" w:color="auto"/>
                <w:bottom w:val="none" w:sz="0" w:space="0" w:color="auto"/>
                <w:right w:val="none" w:sz="0" w:space="0" w:color="auto"/>
              </w:divBdr>
            </w:div>
          </w:divsChild>
        </w:div>
        <w:div w:id="995569964">
          <w:marLeft w:val="0"/>
          <w:marRight w:val="0"/>
          <w:marTop w:val="0"/>
          <w:marBottom w:val="0"/>
          <w:divBdr>
            <w:top w:val="none" w:sz="0" w:space="0" w:color="auto"/>
            <w:left w:val="none" w:sz="0" w:space="0" w:color="auto"/>
            <w:bottom w:val="none" w:sz="0" w:space="0" w:color="auto"/>
            <w:right w:val="none" w:sz="0" w:space="0" w:color="auto"/>
          </w:divBdr>
          <w:divsChild>
            <w:div w:id="344406275">
              <w:marLeft w:val="0"/>
              <w:marRight w:val="0"/>
              <w:marTop w:val="0"/>
              <w:marBottom w:val="0"/>
              <w:divBdr>
                <w:top w:val="none" w:sz="0" w:space="0" w:color="auto"/>
                <w:left w:val="none" w:sz="0" w:space="0" w:color="auto"/>
                <w:bottom w:val="none" w:sz="0" w:space="0" w:color="auto"/>
                <w:right w:val="none" w:sz="0" w:space="0" w:color="auto"/>
              </w:divBdr>
            </w:div>
            <w:div w:id="808590067">
              <w:marLeft w:val="0"/>
              <w:marRight w:val="0"/>
              <w:marTop w:val="0"/>
              <w:marBottom w:val="0"/>
              <w:divBdr>
                <w:top w:val="none" w:sz="0" w:space="0" w:color="auto"/>
                <w:left w:val="none" w:sz="0" w:space="0" w:color="auto"/>
                <w:bottom w:val="none" w:sz="0" w:space="0" w:color="auto"/>
                <w:right w:val="none" w:sz="0" w:space="0" w:color="auto"/>
              </w:divBdr>
            </w:div>
            <w:div w:id="1852178511">
              <w:marLeft w:val="0"/>
              <w:marRight w:val="0"/>
              <w:marTop w:val="0"/>
              <w:marBottom w:val="0"/>
              <w:divBdr>
                <w:top w:val="none" w:sz="0" w:space="0" w:color="auto"/>
                <w:left w:val="none" w:sz="0" w:space="0" w:color="auto"/>
                <w:bottom w:val="none" w:sz="0" w:space="0" w:color="auto"/>
                <w:right w:val="none" w:sz="0" w:space="0" w:color="auto"/>
              </w:divBdr>
            </w:div>
            <w:div w:id="1357737149">
              <w:marLeft w:val="0"/>
              <w:marRight w:val="0"/>
              <w:marTop w:val="0"/>
              <w:marBottom w:val="0"/>
              <w:divBdr>
                <w:top w:val="none" w:sz="0" w:space="0" w:color="auto"/>
                <w:left w:val="none" w:sz="0" w:space="0" w:color="auto"/>
                <w:bottom w:val="none" w:sz="0" w:space="0" w:color="auto"/>
                <w:right w:val="none" w:sz="0" w:space="0" w:color="auto"/>
              </w:divBdr>
            </w:div>
            <w:div w:id="1105535905">
              <w:marLeft w:val="0"/>
              <w:marRight w:val="0"/>
              <w:marTop w:val="0"/>
              <w:marBottom w:val="0"/>
              <w:divBdr>
                <w:top w:val="none" w:sz="0" w:space="0" w:color="auto"/>
                <w:left w:val="none" w:sz="0" w:space="0" w:color="auto"/>
                <w:bottom w:val="none" w:sz="0" w:space="0" w:color="auto"/>
                <w:right w:val="none" w:sz="0" w:space="0" w:color="auto"/>
              </w:divBdr>
            </w:div>
            <w:div w:id="1785807101">
              <w:marLeft w:val="0"/>
              <w:marRight w:val="0"/>
              <w:marTop w:val="0"/>
              <w:marBottom w:val="0"/>
              <w:divBdr>
                <w:top w:val="none" w:sz="0" w:space="0" w:color="auto"/>
                <w:left w:val="none" w:sz="0" w:space="0" w:color="auto"/>
                <w:bottom w:val="none" w:sz="0" w:space="0" w:color="auto"/>
                <w:right w:val="none" w:sz="0" w:space="0" w:color="auto"/>
              </w:divBdr>
            </w:div>
            <w:div w:id="1380085740">
              <w:marLeft w:val="0"/>
              <w:marRight w:val="0"/>
              <w:marTop w:val="0"/>
              <w:marBottom w:val="0"/>
              <w:divBdr>
                <w:top w:val="none" w:sz="0" w:space="0" w:color="auto"/>
                <w:left w:val="none" w:sz="0" w:space="0" w:color="auto"/>
                <w:bottom w:val="none" w:sz="0" w:space="0" w:color="auto"/>
                <w:right w:val="none" w:sz="0" w:space="0" w:color="auto"/>
              </w:divBdr>
            </w:div>
            <w:div w:id="1560940013">
              <w:marLeft w:val="0"/>
              <w:marRight w:val="0"/>
              <w:marTop w:val="0"/>
              <w:marBottom w:val="0"/>
              <w:divBdr>
                <w:top w:val="none" w:sz="0" w:space="0" w:color="auto"/>
                <w:left w:val="none" w:sz="0" w:space="0" w:color="auto"/>
                <w:bottom w:val="none" w:sz="0" w:space="0" w:color="auto"/>
                <w:right w:val="none" w:sz="0" w:space="0" w:color="auto"/>
              </w:divBdr>
            </w:div>
            <w:div w:id="1232154659">
              <w:marLeft w:val="0"/>
              <w:marRight w:val="0"/>
              <w:marTop w:val="0"/>
              <w:marBottom w:val="0"/>
              <w:divBdr>
                <w:top w:val="none" w:sz="0" w:space="0" w:color="auto"/>
                <w:left w:val="none" w:sz="0" w:space="0" w:color="auto"/>
                <w:bottom w:val="none" w:sz="0" w:space="0" w:color="auto"/>
                <w:right w:val="none" w:sz="0" w:space="0" w:color="auto"/>
              </w:divBdr>
            </w:div>
          </w:divsChild>
        </w:div>
        <w:div w:id="477697239">
          <w:marLeft w:val="0"/>
          <w:marRight w:val="0"/>
          <w:marTop w:val="0"/>
          <w:marBottom w:val="0"/>
          <w:divBdr>
            <w:top w:val="none" w:sz="0" w:space="0" w:color="auto"/>
            <w:left w:val="none" w:sz="0" w:space="0" w:color="auto"/>
            <w:bottom w:val="none" w:sz="0" w:space="0" w:color="auto"/>
            <w:right w:val="none" w:sz="0" w:space="0" w:color="auto"/>
          </w:divBdr>
          <w:divsChild>
            <w:div w:id="168297669">
              <w:marLeft w:val="0"/>
              <w:marRight w:val="0"/>
              <w:marTop w:val="0"/>
              <w:marBottom w:val="0"/>
              <w:divBdr>
                <w:top w:val="none" w:sz="0" w:space="0" w:color="auto"/>
                <w:left w:val="none" w:sz="0" w:space="0" w:color="auto"/>
                <w:bottom w:val="none" w:sz="0" w:space="0" w:color="auto"/>
                <w:right w:val="none" w:sz="0" w:space="0" w:color="auto"/>
              </w:divBdr>
            </w:div>
            <w:div w:id="10954696">
              <w:marLeft w:val="0"/>
              <w:marRight w:val="0"/>
              <w:marTop w:val="0"/>
              <w:marBottom w:val="0"/>
              <w:divBdr>
                <w:top w:val="none" w:sz="0" w:space="0" w:color="auto"/>
                <w:left w:val="none" w:sz="0" w:space="0" w:color="auto"/>
                <w:bottom w:val="none" w:sz="0" w:space="0" w:color="auto"/>
                <w:right w:val="none" w:sz="0" w:space="0" w:color="auto"/>
              </w:divBdr>
            </w:div>
            <w:div w:id="1230382446">
              <w:marLeft w:val="0"/>
              <w:marRight w:val="0"/>
              <w:marTop w:val="0"/>
              <w:marBottom w:val="0"/>
              <w:divBdr>
                <w:top w:val="none" w:sz="0" w:space="0" w:color="auto"/>
                <w:left w:val="none" w:sz="0" w:space="0" w:color="auto"/>
                <w:bottom w:val="none" w:sz="0" w:space="0" w:color="auto"/>
                <w:right w:val="none" w:sz="0" w:space="0" w:color="auto"/>
              </w:divBdr>
            </w:div>
            <w:div w:id="14573726">
              <w:marLeft w:val="0"/>
              <w:marRight w:val="0"/>
              <w:marTop w:val="0"/>
              <w:marBottom w:val="0"/>
              <w:divBdr>
                <w:top w:val="none" w:sz="0" w:space="0" w:color="auto"/>
                <w:left w:val="none" w:sz="0" w:space="0" w:color="auto"/>
                <w:bottom w:val="none" w:sz="0" w:space="0" w:color="auto"/>
                <w:right w:val="none" w:sz="0" w:space="0" w:color="auto"/>
              </w:divBdr>
            </w:div>
            <w:div w:id="544757695">
              <w:marLeft w:val="0"/>
              <w:marRight w:val="0"/>
              <w:marTop w:val="0"/>
              <w:marBottom w:val="0"/>
              <w:divBdr>
                <w:top w:val="none" w:sz="0" w:space="0" w:color="auto"/>
                <w:left w:val="none" w:sz="0" w:space="0" w:color="auto"/>
                <w:bottom w:val="none" w:sz="0" w:space="0" w:color="auto"/>
                <w:right w:val="none" w:sz="0" w:space="0" w:color="auto"/>
              </w:divBdr>
            </w:div>
            <w:div w:id="1756248791">
              <w:marLeft w:val="0"/>
              <w:marRight w:val="0"/>
              <w:marTop w:val="0"/>
              <w:marBottom w:val="0"/>
              <w:divBdr>
                <w:top w:val="none" w:sz="0" w:space="0" w:color="auto"/>
                <w:left w:val="none" w:sz="0" w:space="0" w:color="auto"/>
                <w:bottom w:val="none" w:sz="0" w:space="0" w:color="auto"/>
                <w:right w:val="none" w:sz="0" w:space="0" w:color="auto"/>
              </w:divBdr>
            </w:div>
            <w:div w:id="1391147162">
              <w:marLeft w:val="0"/>
              <w:marRight w:val="0"/>
              <w:marTop w:val="0"/>
              <w:marBottom w:val="0"/>
              <w:divBdr>
                <w:top w:val="none" w:sz="0" w:space="0" w:color="auto"/>
                <w:left w:val="none" w:sz="0" w:space="0" w:color="auto"/>
                <w:bottom w:val="none" w:sz="0" w:space="0" w:color="auto"/>
                <w:right w:val="none" w:sz="0" w:space="0" w:color="auto"/>
              </w:divBdr>
            </w:div>
            <w:div w:id="128405095">
              <w:marLeft w:val="0"/>
              <w:marRight w:val="0"/>
              <w:marTop w:val="0"/>
              <w:marBottom w:val="0"/>
              <w:divBdr>
                <w:top w:val="none" w:sz="0" w:space="0" w:color="auto"/>
                <w:left w:val="none" w:sz="0" w:space="0" w:color="auto"/>
                <w:bottom w:val="none" w:sz="0" w:space="0" w:color="auto"/>
                <w:right w:val="none" w:sz="0" w:space="0" w:color="auto"/>
              </w:divBdr>
            </w:div>
            <w:div w:id="1541355778">
              <w:marLeft w:val="0"/>
              <w:marRight w:val="0"/>
              <w:marTop w:val="0"/>
              <w:marBottom w:val="0"/>
              <w:divBdr>
                <w:top w:val="none" w:sz="0" w:space="0" w:color="auto"/>
                <w:left w:val="none" w:sz="0" w:space="0" w:color="auto"/>
                <w:bottom w:val="none" w:sz="0" w:space="0" w:color="auto"/>
                <w:right w:val="none" w:sz="0" w:space="0" w:color="auto"/>
              </w:divBdr>
            </w:div>
          </w:divsChild>
        </w:div>
        <w:div w:id="409617330">
          <w:marLeft w:val="0"/>
          <w:marRight w:val="0"/>
          <w:marTop w:val="0"/>
          <w:marBottom w:val="0"/>
          <w:divBdr>
            <w:top w:val="none" w:sz="0" w:space="0" w:color="auto"/>
            <w:left w:val="none" w:sz="0" w:space="0" w:color="auto"/>
            <w:bottom w:val="none" w:sz="0" w:space="0" w:color="auto"/>
            <w:right w:val="none" w:sz="0" w:space="0" w:color="auto"/>
          </w:divBdr>
          <w:divsChild>
            <w:div w:id="1715498241">
              <w:marLeft w:val="0"/>
              <w:marRight w:val="0"/>
              <w:marTop w:val="0"/>
              <w:marBottom w:val="0"/>
              <w:divBdr>
                <w:top w:val="none" w:sz="0" w:space="0" w:color="auto"/>
                <w:left w:val="none" w:sz="0" w:space="0" w:color="auto"/>
                <w:bottom w:val="none" w:sz="0" w:space="0" w:color="auto"/>
                <w:right w:val="none" w:sz="0" w:space="0" w:color="auto"/>
              </w:divBdr>
            </w:div>
            <w:div w:id="1450201533">
              <w:marLeft w:val="0"/>
              <w:marRight w:val="0"/>
              <w:marTop w:val="0"/>
              <w:marBottom w:val="0"/>
              <w:divBdr>
                <w:top w:val="none" w:sz="0" w:space="0" w:color="auto"/>
                <w:left w:val="none" w:sz="0" w:space="0" w:color="auto"/>
                <w:bottom w:val="none" w:sz="0" w:space="0" w:color="auto"/>
                <w:right w:val="none" w:sz="0" w:space="0" w:color="auto"/>
              </w:divBdr>
            </w:div>
            <w:div w:id="1452016798">
              <w:marLeft w:val="0"/>
              <w:marRight w:val="0"/>
              <w:marTop w:val="0"/>
              <w:marBottom w:val="0"/>
              <w:divBdr>
                <w:top w:val="none" w:sz="0" w:space="0" w:color="auto"/>
                <w:left w:val="none" w:sz="0" w:space="0" w:color="auto"/>
                <w:bottom w:val="none" w:sz="0" w:space="0" w:color="auto"/>
                <w:right w:val="none" w:sz="0" w:space="0" w:color="auto"/>
              </w:divBdr>
            </w:div>
            <w:div w:id="665085842">
              <w:marLeft w:val="0"/>
              <w:marRight w:val="0"/>
              <w:marTop w:val="0"/>
              <w:marBottom w:val="0"/>
              <w:divBdr>
                <w:top w:val="none" w:sz="0" w:space="0" w:color="auto"/>
                <w:left w:val="none" w:sz="0" w:space="0" w:color="auto"/>
                <w:bottom w:val="none" w:sz="0" w:space="0" w:color="auto"/>
                <w:right w:val="none" w:sz="0" w:space="0" w:color="auto"/>
              </w:divBdr>
            </w:div>
            <w:div w:id="1882472734">
              <w:marLeft w:val="0"/>
              <w:marRight w:val="0"/>
              <w:marTop w:val="0"/>
              <w:marBottom w:val="0"/>
              <w:divBdr>
                <w:top w:val="none" w:sz="0" w:space="0" w:color="auto"/>
                <w:left w:val="none" w:sz="0" w:space="0" w:color="auto"/>
                <w:bottom w:val="none" w:sz="0" w:space="0" w:color="auto"/>
                <w:right w:val="none" w:sz="0" w:space="0" w:color="auto"/>
              </w:divBdr>
            </w:div>
            <w:div w:id="631208780">
              <w:marLeft w:val="0"/>
              <w:marRight w:val="0"/>
              <w:marTop w:val="0"/>
              <w:marBottom w:val="0"/>
              <w:divBdr>
                <w:top w:val="none" w:sz="0" w:space="0" w:color="auto"/>
                <w:left w:val="none" w:sz="0" w:space="0" w:color="auto"/>
                <w:bottom w:val="none" w:sz="0" w:space="0" w:color="auto"/>
                <w:right w:val="none" w:sz="0" w:space="0" w:color="auto"/>
              </w:divBdr>
            </w:div>
            <w:div w:id="857086413">
              <w:marLeft w:val="0"/>
              <w:marRight w:val="0"/>
              <w:marTop w:val="0"/>
              <w:marBottom w:val="0"/>
              <w:divBdr>
                <w:top w:val="none" w:sz="0" w:space="0" w:color="auto"/>
                <w:left w:val="none" w:sz="0" w:space="0" w:color="auto"/>
                <w:bottom w:val="none" w:sz="0" w:space="0" w:color="auto"/>
                <w:right w:val="none" w:sz="0" w:space="0" w:color="auto"/>
              </w:divBdr>
            </w:div>
            <w:div w:id="1262565250">
              <w:marLeft w:val="0"/>
              <w:marRight w:val="0"/>
              <w:marTop w:val="0"/>
              <w:marBottom w:val="0"/>
              <w:divBdr>
                <w:top w:val="none" w:sz="0" w:space="0" w:color="auto"/>
                <w:left w:val="none" w:sz="0" w:space="0" w:color="auto"/>
                <w:bottom w:val="none" w:sz="0" w:space="0" w:color="auto"/>
                <w:right w:val="none" w:sz="0" w:space="0" w:color="auto"/>
              </w:divBdr>
            </w:div>
            <w:div w:id="410926447">
              <w:marLeft w:val="0"/>
              <w:marRight w:val="0"/>
              <w:marTop w:val="0"/>
              <w:marBottom w:val="0"/>
              <w:divBdr>
                <w:top w:val="none" w:sz="0" w:space="0" w:color="auto"/>
                <w:left w:val="none" w:sz="0" w:space="0" w:color="auto"/>
                <w:bottom w:val="none" w:sz="0" w:space="0" w:color="auto"/>
                <w:right w:val="none" w:sz="0" w:space="0" w:color="auto"/>
              </w:divBdr>
            </w:div>
            <w:div w:id="1837957930">
              <w:marLeft w:val="0"/>
              <w:marRight w:val="0"/>
              <w:marTop w:val="0"/>
              <w:marBottom w:val="0"/>
              <w:divBdr>
                <w:top w:val="none" w:sz="0" w:space="0" w:color="auto"/>
                <w:left w:val="none" w:sz="0" w:space="0" w:color="auto"/>
                <w:bottom w:val="none" w:sz="0" w:space="0" w:color="auto"/>
                <w:right w:val="none" w:sz="0" w:space="0" w:color="auto"/>
              </w:divBdr>
            </w:div>
            <w:div w:id="1793281921">
              <w:marLeft w:val="0"/>
              <w:marRight w:val="0"/>
              <w:marTop w:val="0"/>
              <w:marBottom w:val="0"/>
              <w:divBdr>
                <w:top w:val="none" w:sz="0" w:space="0" w:color="auto"/>
                <w:left w:val="none" w:sz="0" w:space="0" w:color="auto"/>
                <w:bottom w:val="none" w:sz="0" w:space="0" w:color="auto"/>
                <w:right w:val="none" w:sz="0" w:space="0" w:color="auto"/>
              </w:divBdr>
            </w:div>
            <w:div w:id="963930291">
              <w:marLeft w:val="0"/>
              <w:marRight w:val="0"/>
              <w:marTop w:val="0"/>
              <w:marBottom w:val="0"/>
              <w:divBdr>
                <w:top w:val="none" w:sz="0" w:space="0" w:color="auto"/>
                <w:left w:val="none" w:sz="0" w:space="0" w:color="auto"/>
                <w:bottom w:val="none" w:sz="0" w:space="0" w:color="auto"/>
                <w:right w:val="none" w:sz="0" w:space="0" w:color="auto"/>
              </w:divBdr>
            </w:div>
            <w:div w:id="1336805744">
              <w:marLeft w:val="0"/>
              <w:marRight w:val="0"/>
              <w:marTop w:val="0"/>
              <w:marBottom w:val="0"/>
              <w:divBdr>
                <w:top w:val="none" w:sz="0" w:space="0" w:color="auto"/>
                <w:left w:val="none" w:sz="0" w:space="0" w:color="auto"/>
                <w:bottom w:val="none" w:sz="0" w:space="0" w:color="auto"/>
                <w:right w:val="none" w:sz="0" w:space="0" w:color="auto"/>
              </w:divBdr>
            </w:div>
            <w:div w:id="607544958">
              <w:marLeft w:val="0"/>
              <w:marRight w:val="0"/>
              <w:marTop w:val="0"/>
              <w:marBottom w:val="0"/>
              <w:divBdr>
                <w:top w:val="none" w:sz="0" w:space="0" w:color="auto"/>
                <w:left w:val="none" w:sz="0" w:space="0" w:color="auto"/>
                <w:bottom w:val="none" w:sz="0" w:space="0" w:color="auto"/>
                <w:right w:val="none" w:sz="0" w:space="0" w:color="auto"/>
              </w:divBdr>
            </w:div>
            <w:div w:id="5739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4574">
      <w:bodyDiv w:val="1"/>
      <w:marLeft w:val="0"/>
      <w:marRight w:val="0"/>
      <w:marTop w:val="0"/>
      <w:marBottom w:val="0"/>
      <w:divBdr>
        <w:top w:val="none" w:sz="0" w:space="0" w:color="auto"/>
        <w:left w:val="none" w:sz="0" w:space="0" w:color="auto"/>
        <w:bottom w:val="none" w:sz="0" w:space="0" w:color="auto"/>
        <w:right w:val="none" w:sz="0" w:space="0" w:color="auto"/>
      </w:divBdr>
    </w:div>
    <w:div w:id="1520855110">
      <w:bodyDiv w:val="1"/>
      <w:marLeft w:val="0"/>
      <w:marRight w:val="0"/>
      <w:marTop w:val="0"/>
      <w:marBottom w:val="0"/>
      <w:divBdr>
        <w:top w:val="none" w:sz="0" w:space="0" w:color="auto"/>
        <w:left w:val="none" w:sz="0" w:space="0" w:color="auto"/>
        <w:bottom w:val="none" w:sz="0" w:space="0" w:color="auto"/>
        <w:right w:val="none" w:sz="0" w:space="0" w:color="auto"/>
      </w:divBdr>
      <w:divsChild>
        <w:div w:id="1609703472">
          <w:marLeft w:val="0"/>
          <w:marRight w:val="0"/>
          <w:marTop w:val="0"/>
          <w:marBottom w:val="0"/>
          <w:divBdr>
            <w:top w:val="single" w:sz="2" w:space="0" w:color="auto"/>
            <w:left w:val="single" w:sz="2" w:space="0" w:color="auto"/>
            <w:bottom w:val="single" w:sz="2" w:space="0" w:color="auto"/>
            <w:right w:val="single" w:sz="2" w:space="0" w:color="auto"/>
          </w:divBdr>
        </w:div>
      </w:divsChild>
    </w:div>
    <w:div w:id="1631783600">
      <w:bodyDiv w:val="1"/>
      <w:marLeft w:val="0"/>
      <w:marRight w:val="0"/>
      <w:marTop w:val="0"/>
      <w:marBottom w:val="0"/>
      <w:divBdr>
        <w:top w:val="none" w:sz="0" w:space="0" w:color="auto"/>
        <w:left w:val="none" w:sz="0" w:space="0" w:color="auto"/>
        <w:bottom w:val="none" w:sz="0" w:space="0" w:color="auto"/>
        <w:right w:val="none" w:sz="0" w:space="0" w:color="auto"/>
      </w:divBdr>
      <w:divsChild>
        <w:div w:id="1868909215">
          <w:marLeft w:val="0"/>
          <w:marRight w:val="0"/>
          <w:marTop w:val="0"/>
          <w:marBottom w:val="0"/>
          <w:divBdr>
            <w:top w:val="none" w:sz="0" w:space="0" w:color="auto"/>
            <w:left w:val="none" w:sz="0" w:space="0" w:color="auto"/>
            <w:bottom w:val="none" w:sz="0" w:space="0" w:color="auto"/>
            <w:right w:val="none" w:sz="0" w:space="0" w:color="auto"/>
          </w:divBdr>
        </w:div>
      </w:divsChild>
    </w:div>
    <w:div w:id="1657605236">
      <w:bodyDiv w:val="1"/>
      <w:marLeft w:val="0"/>
      <w:marRight w:val="0"/>
      <w:marTop w:val="0"/>
      <w:marBottom w:val="0"/>
      <w:divBdr>
        <w:top w:val="none" w:sz="0" w:space="0" w:color="auto"/>
        <w:left w:val="none" w:sz="0" w:space="0" w:color="auto"/>
        <w:bottom w:val="none" w:sz="0" w:space="0" w:color="auto"/>
        <w:right w:val="none" w:sz="0" w:space="0" w:color="auto"/>
      </w:divBdr>
    </w:div>
    <w:div w:id="1667318670">
      <w:bodyDiv w:val="1"/>
      <w:marLeft w:val="0"/>
      <w:marRight w:val="0"/>
      <w:marTop w:val="0"/>
      <w:marBottom w:val="0"/>
      <w:divBdr>
        <w:top w:val="none" w:sz="0" w:space="0" w:color="auto"/>
        <w:left w:val="none" w:sz="0" w:space="0" w:color="auto"/>
        <w:bottom w:val="none" w:sz="0" w:space="0" w:color="auto"/>
        <w:right w:val="none" w:sz="0" w:space="0" w:color="auto"/>
      </w:divBdr>
    </w:div>
    <w:div w:id="1681082181">
      <w:bodyDiv w:val="1"/>
      <w:marLeft w:val="0"/>
      <w:marRight w:val="0"/>
      <w:marTop w:val="0"/>
      <w:marBottom w:val="0"/>
      <w:divBdr>
        <w:top w:val="none" w:sz="0" w:space="0" w:color="auto"/>
        <w:left w:val="none" w:sz="0" w:space="0" w:color="auto"/>
        <w:bottom w:val="none" w:sz="0" w:space="0" w:color="auto"/>
        <w:right w:val="none" w:sz="0" w:space="0" w:color="auto"/>
      </w:divBdr>
      <w:divsChild>
        <w:div w:id="206455031">
          <w:marLeft w:val="0"/>
          <w:marRight w:val="0"/>
          <w:marTop w:val="0"/>
          <w:marBottom w:val="0"/>
          <w:divBdr>
            <w:top w:val="none" w:sz="0" w:space="0" w:color="auto"/>
            <w:left w:val="none" w:sz="0" w:space="0" w:color="auto"/>
            <w:bottom w:val="none" w:sz="0" w:space="0" w:color="auto"/>
            <w:right w:val="none" w:sz="0" w:space="0" w:color="auto"/>
          </w:divBdr>
          <w:divsChild>
            <w:div w:id="1396009458">
              <w:marLeft w:val="0"/>
              <w:marRight w:val="0"/>
              <w:marTop w:val="0"/>
              <w:marBottom w:val="0"/>
              <w:divBdr>
                <w:top w:val="none" w:sz="0" w:space="0" w:color="auto"/>
                <w:left w:val="none" w:sz="0" w:space="0" w:color="auto"/>
                <w:bottom w:val="none" w:sz="0" w:space="0" w:color="auto"/>
                <w:right w:val="none" w:sz="0" w:space="0" w:color="auto"/>
              </w:divBdr>
            </w:div>
            <w:div w:id="565721924">
              <w:marLeft w:val="0"/>
              <w:marRight w:val="0"/>
              <w:marTop w:val="0"/>
              <w:marBottom w:val="0"/>
              <w:divBdr>
                <w:top w:val="none" w:sz="0" w:space="0" w:color="auto"/>
                <w:left w:val="none" w:sz="0" w:space="0" w:color="auto"/>
                <w:bottom w:val="none" w:sz="0" w:space="0" w:color="auto"/>
                <w:right w:val="none" w:sz="0" w:space="0" w:color="auto"/>
              </w:divBdr>
            </w:div>
            <w:div w:id="644628194">
              <w:marLeft w:val="0"/>
              <w:marRight w:val="0"/>
              <w:marTop w:val="0"/>
              <w:marBottom w:val="0"/>
              <w:divBdr>
                <w:top w:val="none" w:sz="0" w:space="0" w:color="auto"/>
                <w:left w:val="none" w:sz="0" w:space="0" w:color="auto"/>
                <w:bottom w:val="none" w:sz="0" w:space="0" w:color="auto"/>
                <w:right w:val="none" w:sz="0" w:space="0" w:color="auto"/>
              </w:divBdr>
            </w:div>
            <w:div w:id="2089450827">
              <w:marLeft w:val="0"/>
              <w:marRight w:val="0"/>
              <w:marTop w:val="0"/>
              <w:marBottom w:val="0"/>
              <w:divBdr>
                <w:top w:val="none" w:sz="0" w:space="0" w:color="auto"/>
                <w:left w:val="none" w:sz="0" w:space="0" w:color="auto"/>
                <w:bottom w:val="none" w:sz="0" w:space="0" w:color="auto"/>
                <w:right w:val="none" w:sz="0" w:space="0" w:color="auto"/>
              </w:divBdr>
            </w:div>
            <w:div w:id="1416703740">
              <w:marLeft w:val="0"/>
              <w:marRight w:val="0"/>
              <w:marTop w:val="0"/>
              <w:marBottom w:val="0"/>
              <w:divBdr>
                <w:top w:val="none" w:sz="0" w:space="0" w:color="auto"/>
                <w:left w:val="none" w:sz="0" w:space="0" w:color="auto"/>
                <w:bottom w:val="none" w:sz="0" w:space="0" w:color="auto"/>
                <w:right w:val="none" w:sz="0" w:space="0" w:color="auto"/>
              </w:divBdr>
            </w:div>
            <w:div w:id="43532905">
              <w:marLeft w:val="0"/>
              <w:marRight w:val="0"/>
              <w:marTop w:val="0"/>
              <w:marBottom w:val="0"/>
              <w:divBdr>
                <w:top w:val="none" w:sz="0" w:space="0" w:color="auto"/>
                <w:left w:val="none" w:sz="0" w:space="0" w:color="auto"/>
                <w:bottom w:val="none" w:sz="0" w:space="0" w:color="auto"/>
                <w:right w:val="none" w:sz="0" w:space="0" w:color="auto"/>
              </w:divBdr>
            </w:div>
            <w:div w:id="1126855189">
              <w:marLeft w:val="0"/>
              <w:marRight w:val="0"/>
              <w:marTop w:val="0"/>
              <w:marBottom w:val="0"/>
              <w:divBdr>
                <w:top w:val="none" w:sz="0" w:space="0" w:color="auto"/>
                <w:left w:val="none" w:sz="0" w:space="0" w:color="auto"/>
                <w:bottom w:val="none" w:sz="0" w:space="0" w:color="auto"/>
                <w:right w:val="none" w:sz="0" w:space="0" w:color="auto"/>
              </w:divBdr>
            </w:div>
            <w:div w:id="1024014530">
              <w:marLeft w:val="0"/>
              <w:marRight w:val="0"/>
              <w:marTop w:val="0"/>
              <w:marBottom w:val="0"/>
              <w:divBdr>
                <w:top w:val="none" w:sz="0" w:space="0" w:color="auto"/>
                <w:left w:val="none" w:sz="0" w:space="0" w:color="auto"/>
                <w:bottom w:val="none" w:sz="0" w:space="0" w:color="auto"/>
                <w:right w:val="none" w:sz="0" w:space="0" w:color="auto"/>
              </w:divBdr>
            </w:div>
          </w:divsChild>
        </w:div>
        <w:div w:id="1883321808">
          <w:marLeft w:val="0"/>
          <w:marRight w:val="0"/>
          <w:marTop w:val="0"/>
          <w:marBottom w:val="0"/>
          <w:divBdr>
            <w:top w:val="none" w:sz="0" w:space="0" w:color="auto"/>
            <w:left w:val="none" w:sz="0" w:space="0" w:color="auto"/>
            <w:bottom w:val="none" w:sz="0" w:space="0" w:color="auto"/>
            <w:right w:val="none" w:sz="0" w:space="0" w:color="auto"/>
          </w:divBdr>
          <w:divsChild>
            <w:div w:id="63767108">
              <w:marLeft w:val="0"/>
              <w:marRight w:val="0"/>
              <w:marTop w:val="0"/>
              <w:marBottom w:val="0"/>
              <w:divBdr>
                <w:top w:val="none" w:sz="0" w:space="0" w:color="auto"/>
                <w:left w:val="none" w:sz="0" w:space="0" w:color="auto"/>
                <w:bottom w:val="none" w:sz="0" w:space="0" w:color="auto"/>
                <w:right w:val="none" w:sz="0" w:space="0" w:color="auto"/>
              </w:divBdr>
            </w:div>
            <w:div w:id="1699693384">
              <w:marLeft w:val="0"/>
              <w:marRight w:val="0"/>
              <w:marTop w:val="0"/>
              <w:marBottom w:val="0"/>
              <w:divBdr>
                <w:top w:val="none" w:sz="0" w:space="0" w:color="auto"/>
                <w:left w:val="none" w:sz="0" w:space="0" w:color="auto"/>
                <w:bottom w:val="none" w:sz="0" w:space="0" w:color="auto"/>
                <w:right w:val="none" w:sz="0" w:space="0" w:color="auto"/>
              </w:divBdr>
            </w:div>
            <w:div w:id="859707490">
              <w:marLeft w:val="0"/>
              <w:marRight w:val="0"/>
              <w:marTop w:val="0"/>
              <w:marBottom w:val="0"/>
              <w:divBdr>
                <w:top w:val="none" w:sz="0" w:space="0" w:color="auto"/>
                <w:left w:val="none" w:sz="0" w:space="0" w:color="auto"/>
                <w:bottom w:val="none" w:sz="0" w:space="0" w:color="auto"/>
                <w:right w:val="none" w:sz="0" w:space="0" w:color="auto"/>
              </w:divBdr>
            </w:div>
            <w:div w:id="1983534499">
              <w:marLeft w:val="0"/>
              <w:marRight w:val="0"/>
              <w:marTop w:val="0"/>
              <w:marBottom w:val="0"/>
              <w:divBdr>
                <w:top w:val="none" w:sz="0" w:space="0" w:color="auto"/>
                <w:left w:val="none" w:sz="0" w:space="0" w:color="auto"/>
                <w:bottom w:val="none" w:sz="0" w:space="0" w:color="auto"/>
                <w:right w:val="none" w:sz="0" w:space="0" w:color="auto"/>
              </w:divBdr>
            </w:div>
            <w:div w:id="1554389727">
              <w:marLeft w:val="0"/>
              <w:marRight w:val="0"/>
              <w:marTop w:val="0"/>
              <w:marBottom w:val="0"/>
              <w:divBdr>
                <w:top w:val="none" w:sz="0" w:space="0" w:color="auto"/>
                <w:left w:val="none" w:sz="0" w:space="0" w:color="auto"/>
                <w:bottom w:val="none" w:sz="0" w:space="0" w:color="auto"/>
                <w:right w:val="none" w:sz="0" w:space="0" w:color="auto"/>
              </w:divBdr>
            </w:div>
            <w:div w:id="1698963343">
              <w:marLeft w:val="0"/>
              <w:marRight w:val="0"/>
              <w:marTop w:val="0"/>
              <w:marBottom w:val="0"/>
              <w:divBdr>
                <w:top w:val="none" w:sz="0" w:space="0" w:color="auto"/>
                <w:left w:val="none" w:sz="0" w:space="0" w:color="auto"/>
                <w:bottom w:val="none" w:sz="0" w:space="0" w:color="auto"/>
                <w:right w:val="none" w:sz="0" w:space="0" w:color="auto"/>
              </w:divBdr>
            </w:div>
            <w:div w:id="976691582">
              <w:marLeft w:val="0"/>
              <w:marRight w:val="0"/>
              <w:marTop w:val="0"/>
              <w:marBottom w:val="0"/>
              <w:divBdr>
                <w:top w:val="none" w:sz="0" w:space="0" w:color="auto"/>
                <w:left w:val="none" w:sz="0" w:space="0" w:color="auto"/>
                <w:bottom w:val="none" w:sz="0" w:space="0" w:color="auto"/>
                <w:right w:val="none" w:sz="0" w:space="0" w:color="auto"/>
              </w:divBdr>
            </w:div>
            <w:div w:id="1637951610">
              <w:marLeft w:val="0"/>
              <w:marRight w:val="0"/>
              <w:marTop w:val="0"/>
              <w:marBottom w:val="0"/>
              <w:divBdr>
                <w:top w:val="none" w:sz="0" w:space="0" w:color="auto"/>
                <w:left w:val="none" w:sz="0" w:space="0" w:color="auto"/>
                <w:bottom w:val="none" w:sz="0" w:space="0" w:color="auto"/>
                <w:right w:val="none" w:sz="0" w:space="0" w:color="auto"/>
              </w:divBdr>
            </w:div>
            <w:div w:id="1654026614">
              <w:marLeft w:val="0"/>
              <w:marRight w:val="0"/>
              <w:marTop w:val="0"/>
              <w:marBottom w:val="0"/>
              <w:divBdr>
                <w:top w:val="none" w:sz="0" w:space="0" w:color="auto"/>
                <w:left w:val="none" w:sz="0" w:space="0" w:color="auto"/>
                <w:bottom w:val="none" w:sz="0" w:space="0" w:color="auto"/>
                <w:right w:val="none" w:sz="0" w:space="0" w:color="auto"/>
              </w:divBdr>
            </w:div>
          </w:divsChild>
        </w:div>
        <w:div w:id="1469669061">
          <w:marLeft w:val="0"/>
          <w:marRight w:val="0"/>
          <w:marTop w:val="0"/>
          <w:marBottom w:val="0"/>
          <w:divBdr>
            <w:top w:val="none" w:sz="0" w:space="0" w:color="auto"/>
            <w:left w:val="none" w:sz="0" w:space="0" w:color="auto"/>
            <w:bottom w:val="none" w:sz="0" w:space="0" w:color="auto"/>
            <w:right w:val="none" w:sz="0" w:space="0" w:color="auto"/>
          </w:divBdr>
          <w:divsChild>
            <w:div w:id="1669281877">
              <w:marLeft w:val="0"/>
              <w:marRight w:val="0"/>
              <w:marTop w:val="0"/>
              <w:marBottom w:val="0"/>
              <w:divBdr>
                <w:top w:val="none" w:sz="0" w:space="0" w:color="auto"/>
                <w:left w:val="none" w:sz="0" w:space="0" w:color="auto"/>
                <w:bottom w:val="none" w:sz="0" w:space="0" w:color="auto"/>
                <w:right w:val="none" w:sz="0" w:space="0" w:color="auto"/>
              </w:divBdr>
            </w:div>
            <w:div w:id="814027886">
              <w:marLeft w:val="0"/>
              <w:marRight w:val="0"/>
              <w:marTop w:val="0"/>
              <w:marBottom w:val="0"/>
              <w:divBdr>
                <w:top w:val="none" w:sz="0" w:space="0" w:color="auto"/>
                <w:left w:val="none" w:sz="0" w:space="0" w:color="auto"/>
                <w:bottom w:val="none" w:sz="0" w:space="0" w:color="auto"/>
                <w:right w:val="none" w:sz="0" w:space="0" w:color="auto"/>
              </w:divBdr>
            </w:div>
            <w:div w:id="1218010015">
              <w:marLeft w:val="0"/>
              <w:marRight w:val="0"/>
              <w:marTop w:val="0"/>
              <w:marBottom w:val="0"/>
              <w:divBdr>
                <w:top w:val="none" w:sz="0" w:space="0" w:color="auto"/>
                <w:left w:val="none" w:sz="0" w:space="0" w:color="auto"/>
                <w:bottom w:val="none" w:sz="0" w:space="0" w:color="auto"/>
                <w:right w:val="none" w:sz="0" w:space="0" w:color="auto"/>
              </w:divBdr>
            </w:div>
            <w:div w:id="298414355">
              <w:marLeft w:val="0"/>
              <w:marRight w:val="0"/>
              <w:marTop w:val="0"/>
              <w:marBottom w:val="0"/>
              <w:divBdr>
                <w:top w:val="none" w:sz="0" w:space="0" w:color="auto"/>
                <w:left w:val="none" w:sz="0" w:space="0" w:color="auto"/>
                <w:bottom w:val="none" w:sz="0" w:space="0" w:color="auto"/>
                <w:right w:val="none" w:sz="0" w:space="0" w:color="auto"/>
              </w:divBdr>
            </w:div>
            <w:div w:id="272592923">
              <w:marLeft w:val="0"/>
              <w:marRight w:val="0"/>
              <w:marTop w:val="0"/>
              <w:marBottom w:val="0"/>
              <w:divBdr>
                <w:top w:val="none" w:sz="0" w:space="0" w:color="auto"/>
                <w:left w:val="none" w:sz="0" w:space="0" w:color="auto"/>
                <w:bottom w:val="none" w:sz="0" w:space="0" w:color="auto"/>
                <w:right w:val="none" w:sz="0" w:space="0" w:color="auto"/>
              </w:divBdr>
            </w:div>
            <w:div w:id="1736583566">
              <w:marLeft w:val="0"/>
              <w:marRight w:val="0"/>
              <w:marTop w:val="0"/>
              <w:marBottom w:val="0"/>
              <w:divBdr>
                <w:top w:val="none" w:sz="0" w:space="0" w:color="auto"/>
                <w:left w:val="none" w:sz="0" w:space="0" w:color="auto"/>
                <w:bottom w:val="none" w:sz="0" w:space="0" w:color="auto"/>
                <w:right w:val="none" w:sz="0" w:space="0" w:color="auto"/>
              </w:divBdr>
            </w:div>
            <w:div w:id="1030841923">
              <w:marLeft w:val="0"/>
              <w:marRight w:val="0"/>
              <w:marTop w:val="0"/>
              <w:marBottom w:val="0"/>
              <w:divBdr>
                <w:top w:val="none" w:sz="0" w:space="0" w:color="auto"/>
                <w:left w:val="none" w:sz="0" w:space="0" w:color="auto"/>
                <w:bottom w:val="none" w:sz="0" w:space="0" w:color="auto"/>
                <w:right w:val="none" w:sz="0" w:space="0" w:color="auto"/>
              </w:divBdr>
            </w:div>
            <w:div w:id="1366632824">
              <w:marLeft w:val="0"/>
              <w:marRight w:val="0"/>
              <w:marTop w:val="0"/>
              <w:marBottom w:val="0"/>
              <w:divBdr>
                <w:top w:val="none" w:sz="0" w:space="0" w:color="auto"/>
                <w:left w:val="none" w:sz="0" w:space="0" w:color="auto"/>
                <w:bottom w:val="none" w:sz="0" w:space="0" w:color="auto"/>
                <w:right w:val="none" w:sz="0" w:space="0" w:color="auto"/>
              </w:divBdr>
            </w:div>
            <w:div w:id="1997764764">
              <w:marLeft w:val="0"/>
              <w:marRight w:val="0"/>
              <w:marTop w:val="0"/>
              <w:marBottom w:val="0"/>
              <w:divBdr>
                <w:top w:val="none" w:sz="0" w:space="0" w:color="auto"/>
                <w:left w:val="none" w:sz="0" w:space="0" w:color="auto"/>
                <w:bottom w:val="none" w:sz="0" w:space="0" w:color="auto"/>
                <w:right w:val="none" w:sz="0" w:space="0" w:color="auto"/>
              </w:divBdr>
            </w:div>
            <w:div w:id="870459488">
              <w:marLeft w:val="0"/>
              <w:marRight w:val="0"/>
              <w:marTop w:val="0"/>
              <w:marBottom w:val="0"/>
              <w:divBdr>
                <w:top w:val="none" w:sz="0" w:space="0" w:color="auto"/>
                <w:left w:val="none" w:sz="0" w:space="0" w:color="auto"/>
                <w:bottom w:val="none" w:sz="0" w:space="0" w:color="auto"/>
                <w:right w:val="none" w:sz="0" w:space="0" w:color="auto"/>
              </w:divBdr>
            </w:div>
            <w:div w:id="1882667414">
              <w:marLeft w:val="0"/>
              <w:marRight w:val="0"/>
              <w:marTop w:val="0"/>
              <w:marBottom w:val="0"/>
              <w:divBdr>
                <w:top w:val="none" w:sz="0" w:space="0" w:color="auto"/>
                <w:left w:val="none" w:sz="0" w:space="0" w:color="auto"/>
                <w:bottom w:val="none" w:sz="0" w:space="0" w:color="auto"/>
                <w:right w:val="none" w:sz="0" w:space="0" w:color="auto"/>
              </w:divBdr>
            </w:div>
            <w:div w:id="1498569099">
              <w:marLeft w:val="0"/>
              <w:marRight w:val="0"/>
              <w:marTop w:val="0"/>
              <w:marBottom w:val="0"/>
              <w:divBdr>
                <w:top w:val="none" w:sz="0" w:space="0" w:color="auto"/>
                <w:left w:val="none" w:sz="0" w:space="0" w:color="auto"/>
                <w:bottom w:val="none" w:sz="0" w:space="0" w:color="auto"/>
                <w:right w:val="none" w:sz="0" w:space="0" w:color="auto"/>
              </w:divBdr>
            </w:div>
            <w:div w:id="1308436864">
              <w:marLeft w:val="0"/>
              <w:marRight w:val="0"/>
              <w:marTop w:val="0"/>
              <w:marBottom w:val="0"/>
              <w:divBdr>
                <w:top w:val="none" w:sz="0" w:space="0" w:color="auto"/>
                <w:left w:val="none" w:sz="0" w:space="0" w:color="auto"/>
                <w:bottom w:val="none" w:sz="0" w:space="0" w:color="auto"/>
                <w:right w:val="none" w:sz="0" w:space="0" w:color="auto"/>
              </w:divBdr>
            </w:div>
            <w:div w:id="892471802">
              <w:marLeft w:val="0"/>
              <w:marRight w:val="0"/>
              <w:marTop w:val="0"/>
              <w:marBottom w:val="0"/>
              <w:divBdr>
                <w:top w:val="none" w:sz="0" w:space="0" w:color="auto"/>
                <w:left w:val="none" w:sz="0" w:space="0" w:color="auto"/>
                <w:bottom w:val="none" w:sz="0" w:space="0" w:color="auto"/>
                <w:right w:val="none" w:sz="0" w:space="0" w:color="auto"/>
              </w:divBdr>
            </w:div>
            <w:div w:id="1165246250">
              <w:marLeft w:val="0"/>
              <w:marRight w:val="0"/>
              <w:marTop w:val="0"/>
              <w:marBottom w:val="0"/>
              <w:divBdr>
                <w:top w:val="none" w:sz="0" w:space="0" w:color="auto"/>
                <w:left w:val="none" w:sz="0" w:space="0" w:color="auto"/>
                <w:bottom w:val="none" w:sz="0" w:space="0" w:color="auto"/>
                <w:right w:val="none" w:sz="0" w:space="0" w:color="auto"/>
              </w:divBdr>
            </w:div>
          </w:divsChild>
        </w:div>
        <w:div w:id="473448215">
          <w:marLeft w:val="0"/>
          <w:marRight w:val="0"/>
          <w:marTop w:val="0"/>
          <w:marBottom w:val="0"/>
          <w:divBdr>
            <w:top w:val="none" w:sz="0" w:space="0" w:color="auto"/>
            <w:left w:val="none" w:sz="0" w:space="0" w:color="auto"/>
            <w:bottom w:val="none" w:sz="0" w:space="0" w:color="auto"/>
            <w:right w:val="none" w:sz="0" w:space="0" w:color="auto"/>
          </w:divBdr>
          <w:divsChild>
            <w:div w:id="1144854559">
              <w:marLeft w:val="0"/>
              <w:marRight w:val="0"/>
              <w:marTop w:val="0"/>
              <w:marBottom w:val="0"/>
              <w:divBdr>
                <w:top w:val="none" w:sz="0" w:space="0" w:color="auto"/>
                <w:left w:val="none" w:sz="0" w:space="0" w:color="auto"/>
                <w:bottom w:val="none" w:sz="0" w:space="0" w:color="auto"/>
                <w:right w:val="none" w:sz="0" w:space="0" w:color="auto"/>
              </w:divBdr>
            </w:div>
            <w:div w:id="1646549656">
              <w:marLeft w:val="0"/>
              <w:marRight w:val="0"/>
              <w:marTop w:val="0"/>
              <w:marBottom w:val="0"/>
              <w:divBdr>
                <w:top w:val="none" w:sz="0" w:space="0" w:color="auto"/>
                <w:left w:val="none" w:sz="0" w:space="0" w:color="auto"/>
                <w:bottom w:val="none" w:sz="0" w:space="0" w:color="auto"/>
                <w:right w:val="none" w:sz="0" w:space="0" w:color="auto"/>
              </w:divBdr>
            </w:div>
            <w:div w:id="395981993">
              <w:marLeft w:val="0"/>
              <w:marRight w:val="0"/>
              <w:marTop w:val="0"/>
              <w:marBottom w:val="0"/>
              <w:divBdr>
                <w:top w:val="none" w:sz="0" w:space="0" w:color="auto"/>
                <w:left w:val="none" w:sz="0" w:space="0" w:color="auto"/>
                <w:bottom w:val="none" w:sz="0" w:space="0" w:color="auto"/>
                <w:right w:val="none" w:sz="0" w:space="0" w:color="auto"/>
              </w:divBdr>
            </w:div>
            <w:div w:id="1250848930">
              <w:marLeft w:val="0"/>
              <w:marRight w:val="0"/>
              <w:marTop w:val="0"/>
              <w:marBottom w:val="0"/>
              <w:divBdr>
                <w:top w:val="none" w:sz="0" w:space="0" w:color="auto"/>
                <w:left w:val="none" w:sz="0" w:space="0" w:color="auto"/>
                <w:bottom w:val="none" w:sz="0" w:space="0" w:color="auto"/>
                <w:right w:val="none" w:sz="0" w:space="0" w:color="auto"/>
              </w:divBdr>
            </w:div>
          </w:divsChild>
        </w:div>
        <w:div w:id="481047315">
          <w:marLeft w:val="0"/>
          <w:marRight w:val="0"/>
          <w:marTop w:val="0"/>
          <w:marBottom w:val="0"/>
          <w:divBdr>
            <w:top w:val="none" w:sz="0" w:space="0" w:color="auto"/>
            <w:left w:val="none" w:sz="0" w:space="0" w:color="auto"/>
            <w:bottom w:val="none" w:sz="0" w:space="0" w:color="auto"/>
            <w:right w:val="none" w:sz="0" w:space="0" w:color="auto"/>
          </w:divBdr>
          <w:divsChild>
            <w:div w:id="840661850">
              <w:marLeft w:val="0"/>
              <w:marRight w:val="0"/>
              <w:marTop w:val="0"/>
              <w:marBottom w:val="0"/>
              <w:divBdr>
                <w:top w:val="none" w:sz="0" w:space="0" w:color="auto"/>
                <w:left w:val="none" w:sz="0" w:space="0" w:color="auto"/>
                <w:bottom w:val="none" w:sz="0" w:space="0" w:color="auto"/>
                <w:right w:val="none" w:sz="0" w:space="0" w:color="auto"/>
              </w:divBdr>
            </w:div>
            <w:div w:id="1227954546">
              <w:marLeft w:val="0"/>
              <w:marRight w:val="0"/>
              <w:marTop w:val="0"/>
              <w:marBottom w:val="0"/>
              <w:divBdr>
                <w:top w:val="none" w:sz="0" w:space="0" w:color="auto"/>
                <w:left w:val="none" w:sz="0" w:space="0" w:color="auto"/>
                <w:bottom w:val="none" w:sz="0" w:space="0" w:color="auto"/>
                <w:right w:val="none" w:sz="0" w:space="0" w:color="auto"/>
              </w:divBdr>
            </w:div>
            <w:div w:id="1167591492">
              <w:marLeft w:val="0"/>
              <w:marRight w:val="0"/>
              <w:marTop w:val="0"/>
              <w:marBottom w:val="0"/>
              <w:divBdr>
                <w:top w:val="none" w:sz="0" w:space="0" w:color="auto"/>
                <w:left w:val="none" w:sz="0" w:space="0" w:color="auto"/>
                <w:bottom w:val="none" w:sz="0" w:space="0" w:color="auto"/>
                <w:right w:val="none" w:sz="0" w:space="0" w:color="auto"/>
              </w:divBdr>
            </w:div>
            <w:div w:id="762339357">
              <w:marLeft w:val="0"/>
              <w:marRight w:val="0"/>
              <w:marTop w:val="0"/>
              <w:marBottom w:val="0"/>
              <w:divBdr>
                <w:top w:val="none" w:sz="0" w:space="0" w:color="auto"/>
                <w:left w:val="none" w:sz="0" w:space="0" w:color="auto"/>
                <w:bottom w:val="none" w:sz="0" w:space="0" w:color="auto"/>
                <w:right w:val="none" w:sz="0" w:space="0" w:color="auto"/>
              </w:divBdr>
            </w:div>
            <w:div w:id="1293367282">
              <w:marLeft w:val="0"/>
              <w:marRight w:val="0"/>
              <w:marTop w:val="0"/>
              <w:marBottom w:val="0"/>
              <w:divBdr>
                <w:top w:val="none" w:sz="0" w:space="0" w:color="auto"/>
                <w:left w:val="none" w:sz="0" w:space="0" w:color="auto"/>
                <w:bottom w:val="none" w:sz="0" w:space="0" w:color="auto"/>
                <w:right w:val="none" w:sz="0" w:space="0" w:color="auto"/>
              </w:divBdr>
            </w:div>
            <w:div w:id="1727609577">
              <w:marLeft w:val="0"/>
              <w:marRight w:val="0"/>
              <w:marTop w:val="0"/>
              <w:marBottom w:val="0"/>
              <w:divBdr>
                <w:top w:val="none" w:sz="0" w:space="0" w:color="auto"/>
                <w:left w:val="none" w:sz="0" w:space="0" w:color="auto"/>
                <w:bottom w:val="none" w:sz="0" w:space="0" w:color="auto"/>
                <w:right w:val="none" w:sz="0" w:space="0" w:color="auto"/>
              </w:divBdr>
            </w:div>
            <w:div w:id="63531708">
              <w:marLeft w:val="0"/>
              <w:marRight w:val="0"/>
              <w:marTop w:val="0"/>
              <w:marBottom w:val="0"/>
              <w:divBdr>
                <w:top w:val="none" w:sz="0" w:space="0" w:color="auto"/>
                <w:left w:val="none" w:sz="0" w:space="0" w:color="auto"/>
                <w:bottom w:val="none" w:sz="0" w:space="0" w:color="auto"/>
                <w:right w:val="none" w:sz="0" w:space="0" w:color="auto"/>
              </w:divBdr>
            </w:div>
            <w:div w:id="1218514423">
              <w:marLeft w:val="0"/>
              <w:marRight w:val="0"/>
              <w:marTop w:val="0"/>
              <w:marBottom w:val="0"/>
              <w:divBdr>
                <w:top w:val="none" w:sz="0" w:space="0" w:color="auto"/>
                <w:left w:val="none" w:sz="0" w:space="0" w:color="auto"/>
                <w:bottom w:val="none" w:sz="0" w:space="0" w:color="auto"/>
                <w:right w:val="none" w:sz="0" w:space="0" w:color="auto"/>
              </w:divBdr>
            </w:div>
            <w:div w:id="933590849">
              <w:marLeft w:val="0"/>
              <w:marRight w:val="0"/>
              <w:marTop w:val="0"/>
              <w:marBottom w:val="0"/>
              <w:divBdr>
                <w:top w:val="none" w:sz="0" w:space="0" w:color="auto"/>
                <w:left w:val="none" w:sz="0" w:space="0" w:color="auto"/>
                <w:bottom w:val="none" w:sz="0" w:space="0" w:color="auto"/>
                <w:right w:val="none" w:sz="0" w:space="0" w:color="auto"/>
              </w:divBdr>
            </w:div>
          </w:divsChild>
        </w:div>
        <w:div w:id="168445078">
          <w:marLeft w:val="0"/>
          <w:marRight w:val="0"/>
          <w:marTop w:val="0"/>
          <w:marBottom w:val="0"/>
          <w:divBdr>
            <w:top w:val="none" w:sz="0" w:space="0" w:color="auto"/>
            <w:left w:val="none" w:sz="0" w:space="0" w:color="auto"/>
            <w:bottom w:val="none" w:sz="0" w:space="0" w:color="auto"/>
            <w:right w:val="none" w:sz="0" w:space="0" w:color="auto"/>
          </w:divBdr>
          <w:divsChild>
            <w:div w:id="14305150">
              <w:marLeft w:val="0"/>
              <w:marRight w:val="0"/>
              <w:marTop w:val="0"/>
              <w:marBottom w:val="0"/>
              <w:divBdr>
                <w:top w:val="none" w:sz="0" w:space="0" w:color="auto"/>
                <w:left w:val="none" w:sz="0" w:space="0" w:color="auto"/>
                <w:bottom w:val="none" w:sz="0" w:space="0" w:color="auto"/>
                <w:right w:val="none" w:sz="0" w:space="0" w:color="auto"/>
              </w:divBdr>
            </w:div>
            <w:div w:id="1480926419">
              <w:marLeft w:val="0"/>
              <w:marRight w:val="0"/>
              <w:marTop w:val="0"/>
              <w:marBottom w:val="0"/>
              <w:divBdr>
                <w:top w:val="none" w:sz="0" w:space="0" w:color="auto"/>
                <w:left w:val="none" w:sz="0" w:space="0" w:color="auto"/>
                <w:bottom w:val="none" w:sz="0" w:space="0" w:color="auto"/>
                <w:right w:val="none" w:sz="0" w:space="0" w:color="auto"/>
              </w:divBdr>
            </w:div>
            <w:div w:id="950428845">
              <w:marLeft w:val="0"/>
              <w:marRight w:val="0"/>
              <w:marTop w:val="0"/>
              <w:marBottom w:val="0"/>
              <w:divBdr>
                <w:top w:val="none" w:sz="0" w:space="0" w:color="auto"/>
                <w:left w:val="none" w:sz="0" w:space="0" w:color="auto"/>
                <w:bottom w:val="none" w:sz="0" w:space="0" w:color="auto"/>
                <w:right w:val="none" w:sz="0" w:space="0" w:color="auto"/>
              </w:divBdr>
            </w:div>
            <w:div w:id="1508520330">
              <w:marLeft w:val="0"/>
              <w:marRight w:val="0"/>
              <w:marTop w:val="0"/>
              <w:marBottom w:val="0"/>
              <w:divBdr>
                <w:top w:val="none" w:sz="0" w:space="0" w:color="auto"/>
                <w:left w:val="none" w:sz="0" w:space="0" w:color="auto"/>
                <w:bottom w:val="none" w:sz="0" w:space="0" w:color="auto"/>
                <w:right w:val="none" w:sz="0" w:space="0" w:color="auto"/>
              </w:divBdr>
            </w:div>
            <w:div w:id="363987680">
              <w:marLeft w:val="0"/>
              <w:marRight w:val="0"/>
              <w:marTop w:val="0"/>
              <w:marBottom w:val="0"/>
              <w:divBdr>
                <w:top w:val="none" w:sz="0" w:space="0" w:color="auto"/>
                <w:left w:val="none" w:sz="0" w:space="0" w:color="auto"/>
                <w:bottom w:val="none" w:sz="0" w:space="0" w:color="auto"/>
                <w:right w:val="none" w:sz="0" w:space="0" w:color="auto"/>
              </w:divBdr>
            </w:div>
            <w:div w:id="1515879230">
              <w:marLeft w:val="0"/>
              <w:marRight w:val="0"/>
              <w:marTop w:val="0"/>
              <w:marBottom w:val="0"/>
              <w:divBdr>
                <w:top w:val="none" w:sz="0" w:space="0" w:color="auto"/>
                <w:left w:val="none" w:sz="0" w:space="0" w:color="auto"/>
                <w:bottom w:val="none" w:sz="0" w:space="0" w:color="auto"/>
                <w:right w:val="none" w:sz="0" w:space="0" w:color="auto"/>
              </w:divBdr>
            </w:div>
            <w:div w:id="787554471">
              <w:marLeft w:val="0"/>
              <w:marRight w:val="0"/>
              <w:marTop w:val="0"/>
              <w:marBottom w:val="0"/>
              <w:divBdr>
                <w:top w:val="none" w:sz="0" w:space="0" w:color="auto"/>
                <w:left w:val="none" w:sz="0" w:space="0" w:color="auto"/>
                <w:bottom w:val="none" w:sz="0" w:space="0" w:color="auto"/>
                <w:right w:val="none" w:sz="0" w:space="0" w:color="auto"/>
              </w:divBdr>
            </w:div>
            <w:div w:id="792555419">
              <w:marLeft w:val="0"/>
              <w:marRight w:val="0"/>
              <w:marTop w:val="0"/>
              <w:marBottom w:val="0"/>
              <w:divBdr>
                <w:top w:val="none" w:sz="0" w:space="0" w:color="auto"/>
                <w:left w:val="none" w:sz="0" w:space="0" w:color="auto"/>
                <w:bottom w:val="none" w:sz="0" w:space="0" w:color="auto"/>
                <w:right w:val="none" w:sz="0" w:space="0" w:color="auto"/>
              </w:divBdr>
            </w:div>
            <w:div w:id="740980848">
              <w:marLeft w:val="0"/>
              <w:marRight w:val="0"/>
              <w:marTop w:val="0"/>
              <w:marBottom w:val="0"/>
              <w:divBdr>
                <w:top w:val="none" w:sz="0" w:space="0" w:color="auto"/>
                <w:left w:val="none" w:sz="0" w:space="0" w:color="auto"/>
                <w:bottom w:val="none" w:sz="0" w:space="0" w:color="auto"/>
                <w:right w:val="none" w:sz="0" w:space="0" w:color="auto"/>
              </w:divBdr>
            </w:div>
          </w:divsChild>
        </w:div>
        <w:div w:id="584195543">
          <w:marLeft w:val="0"/>
          <w:marRight w:val="0"/>
          <w:marTop w:val="0"/>
          <w:marBottom w:val="0"/>
          <w:divBdr>
            <w:top w:val="none" w:sz="0" w:space="0" w:color="auto"/>
            <w:left w:val="none" w:sz="0" w:space="0" w:color="auto"/>
            <w:bottom w:val="none" w:sz="0" w:space="0" w:color="auto"/>
            <w:right w:val="none" w:sz="0" w:space="0" w:color="auto"/>
          </w:divBdr>
          <w:divsChild>
            <w:div w:id="449711213">
              <w:marLeft w:val="0"/>
              <w:marRight w:val="0"/>
              <w:marTop w:val="0"/>
              <w:marBottom w:val="0"/>
              <w:divBdr>
                <w:top w:val="none" w:sz="0" w:space="0" w:color="auto"/>
                <w:left w:val="none" w:sz="0" w:space="0" w:color="auto"/>
                <w:bottom w:val="none" w:sz="0" w:space="0" w:color="auto"/>
                <w:right w:val="none" w:sz="0" w:space="0" w:color="auto"/>
              </w:divBdr>
            </w:div>
            <w:div w:id="1124230489">
              <w:marLeft w:val="0"/>
              <w:marRight w:val="0"/>
              <w:marTop w:val="0"/>
              <w:marBottom w:val="0"/>
              <w:divBdr>
                <w:top w:val="none" w:sz="0" w:space="0" w:color="auto"/>
                <w:left w:val="none" w:sz="0" w:space="0" w:color="auto"/>
                <w:bottom w:val="none" w:sz="0" w:space="0" w:color="auto"/>
                <w:right w:val="none" w:sz="0" w:space="0" w:color="auto"/>
              </w:divBdr>
            </w:div>
            <w:div w:id="1065224468">
              <w:marLeft w:val="0"/>
              <w:marRight w:val="0"/>
              <w:marTop w:val="0"/>
              <w:marBottom w:val="0"/>
              <w:divBdr>
                <w:top w:val="none" w:sz="0" w:space="0" w:color="auto"/>
                <w:left w:val="none" w:sz="0" w:space="0" w:color="auto"/>
                <w:bottom w:val="none" w:sz="0" w:space="0" w:color="auto"/>
                <w:right w:val="none" w:sz="0" w:space="0" w:color="auto"/>
              </w:divBdr>
            </w:div>
            <w:div w:id="1286813860">
              <w:marLeft w:val="0"/>
              <w:marRight w:val="0"/>
              <w:marTop w:val="0"/>
              <w:marBottom w:val="0"/>
              <w:divBdr>
                <w:top w:val="none" w:sz="0" w:space="0" w:color="auto"/>
                <w:left w:val="none" w:sz="0" w:space="0" w:color="auto"/>
                <w:bottom w:val="none" w:sz="0" w:space="0" w:color="auto"/>
                <w:right w:val="none" w:sz="0" w:space="0" w:color="auto"/>
              </w:divBdr>
            </w:div>
            <w:div w:id="263467333">
              <w:marLeft w:val="0"/>
              <w:marRight w:val="0"/>
              <w:marTop w:val="0"/>
              <w:marBottom w:val="0"/>
              <w:divBdr>
                <w:top w:val="none" w:sz="0" w:space="0" w:color="auto"/>
                <w:left w:val="none" w:sz="0" w:space="0" w:color="auto"/>
                <w:bottom w:val="none" w:sz="0" w:space="0" w:color="auto"/>
                <w:right w:val="none" w:sz="0" w:space="0" w:color="auto"/>
              </w:divBdr>
            </w:div>
            <w:div w:id="813642334">
              <w:marLeft w:val="0"/>
              <w:marRight w:val="0"/>
              <w:marTop w:val="0"/>
              <w:marBottom w:val="0"/>
              <w:divBdr>
                <w:top w:val="none" w:sz="0" w:space="0" w:color="auto"/>
                <w:left w:val="none" w:sz="0" w:space="0" w:color="auto"/>
                <w:bottom w:val="none" w:sz="0" w:space="0" w:color="auto"/>
                <w:right w:val="none" w:sz="0" w:space="0" w:color="auto"/>
              </w:divBdr>
            </w:div>
            <w:div w:id="1359819117">
              <w:marLeft w:val="0"/>
              <w:marRight w:val="0"/>
              <w:marTop w:val="0"/>
              <w:marBottom w:val="0"/>
              <w:divBdr>
                <w:top w:val="none" w:sz="0" w:space="0" w:color="auto"/>
                <w:left w:val="none" w:sz="0" w:space="0" w:color="auto"/>
                <w:bottom w:val="none" w:sz="0" w:space="0" w:color="auto"/>
                <w:right w:val="none" w:sz="0" w:space="0" w:color="auto"/>
              </w:divBdr>
            </w:div>
            <w:div w:id="1140342718">
              <w:marLeft w:val="0"/>
              <w:marRight w:val="0"/>
              <w:marTop w:val="0"/>
              <w:marBottom w:val="0"/>
              <w:divBdr>
                <w:top w:val="none" w:sz="0" w:space="0" w:color="auto"/>
                <w:left w:val="none" w:sz="0" w:space="0" w:color="auto"/>
                <w:bottom w:val="none" w:sz="0" w:space="0" w:color="auto"/>
                <w:right w:val="none" w:sz="0" w:space="0" w:color="auto"/>
              </w:divBdr>
            </w:div>
            <w:div w:id="1982151309">
              <w:marLeft w:val="0"/>
              <w:marRight w:val="0"/>
              <w:marTop w:val="0"/>
              <w:marBottom w:val="0"/>
              <w:divBdr>
                <w:top w:val="none" w:sz="0" w:space="0" w:color="auto"/>
                <w:left w:val="none" w:sz="0" w:space="0" w:color="auto"/>
                <w:bottom w:val="none" w:sz="0" w:space="0" w:color="auto"/>
                <w:right w:val="none" w:sz="0" w:space="0" w:color="auto"/>
              </w:divBdr>
            </w:div>
            <w:div w:id="1533615794">
              <w:marLeft w:val="0"/>
              <w:marRight w:val="0"/>
              <w:marTop w:val="0"/>
              <w:marBottom w:val="0"/>
              <w:divBdr>
                <w:top w:val="none" w:sz="0" w:space="0" w:color="auto"/>
                <w:left w:val="none" w:sz="0" w:space="0" w:color="auto"/>
                <w:bottom w:val="none" w:sz="0" w:space="0" w:color="auto"/>
                <w:right w:val="none" w:sz="0" w:space="0" w:color="auto"/>
              </w:divBdr>
            </w:div>
            <w:div w:id="476462830">
              <w:marLeft w:val="0"/>
              <w:marRight w:val="0"/>
              <w:marTop w:val="0"/>
              <w:marBottom w:val="0"/>
              <w:divBdr>
                <w:top w:val="none" w:sz="0" w:space="0" w:color="auto"/>
                <w:left w:val="none" w:sz="0" w:space="0" w:color="auto"/>
                <w:bottom w:val="none" w:sz="0" w:space="0" w:color="auto"/>
                <w:right w:val="none" w:sz="0" w:space="0" w:color="auto"/>
              </w:divBdr>
            </w:div>
            <w:div w:id="1005209719">
              <w:marLeft w:val="0"/>
              <w:marRight w:val="0"/>
              <w:marTop w:val="0"/>
              <w:marBottom w:val="0"/>
              <w:divBdr>
                <w:top w:val="none" w:sz="0" w:space="0" w:color="auto"/>
                <w:left w:val="none" w:sz="0" w:space="0" w:color="auto"/>
                <w:bottom w:val="none" w:sz="0" w:space="0" w:color="auto"/>
                <w:right w:val="none" w:sz="0" w:space="0" w:color="auto"/>
              </w:divBdr>
            </w:div>
            <w:div w:id="387611392">
              <w:marLeft w:val="0"/>
              <w:marRight w:val="0"/>
              <w:marTop w:val="0"/>
              <w:marBottom w:val="0"/>
              <w:divBdr>
                <w:top w:val="none" w:sz="0" w:space="0" w:color="auto"/>
                <w:left w:val="none" w:sz="0" w:space="0" w:color="auto"/>
                <w:bottom w:val="none" w:sz="0" w:space="0" w:color="auto"/>
                <w:right w:val="none" w:sz="0" w:space="0" w:color="auto"/>
              </w:divBdr>
            </w:div>
            <w:div w:id="1690253813">
              <w:marLeft w:val="0"/>
              <w:marRight w:val="0"/>
              <w:marTop w:val="0"/>
              <w:marBottom w:val="0"/>
              <w:divBdr>
                <w:top w:val="none" w:sz="0" w:space="0" w:color="auto"/>
                <w:left w:val="none" w:sz="0" w:space="0" w:color="auto"/>
                <w:bottom w:val="none" w:sz="0" w:space="0" w:color="auto"/>
                <w:right w:val="none" w:sz="0" w:space="0" w:color="auto"/>
              </w:divBdr>
            </w:div>
            <w:div w:id="2491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552">
      <w:bodyDiv w:val="1"/>
      <w:marLeft w:val="0"/>
      <w:marRight w:val="0"/>
      <w:marTop w:val="0"/>
      <w:marBottom w:val="0"/>
      <w:divBdr>
        <w:top w:val="none" w:sz="0" w:space="0" w:color="auto"/>
        <w:left w:val="none" w:sz="0" w:space="0" w:color="auto"/>
        <w:bottom w:val="none" w:sz="0" w:space="0" w:color="auto"/>
        <w:right w:val="none" w:sz="0" w:space="0" w:color="auto"/>
      </w:divBdr>
    </w:div>
    <w:div w:id="1949196123">
      <w:bodyDiv w:val="1"/>
      <w:marLeft w:val="0"/>
      <w:marRight w:val="0"/>
      <w:marTop w:val="0"/>
      <w:marBottom w:val="0"/>
      <w:divBdr>
        <w:top w:val="none" w:sz="0" w:space="0" w:color="auto"/>
        <w:left w:val="none" w:sz="0" w:space="0" w:color="auto"/>
        <w:bottom w:val="none" w:sz="0" w:space="0" w:color="auto"/>
        <w:right w:val="none" w:sz="0" w:space="0" w:color="auto"/>
      </w:divBdr>
    </w:div>
    <w:div w:id="21224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hire/c/info/employee-information-form" TargetMode="External"/><Relationship Id="rId13" Type="http://schemas.openxmlformats.org/officeDocument/2006/relationships/hyperlink" Target="https://www.gov.uk/national-insurance" TargetMode="External"/><Relationship Id="rId18" Type="http://schemas.openxmlformats.org/officeDocument/2006/relationships/hyperlink" Target="https://www.revenue.ie/en/tax-professionals/tdm/income-tax/part-35-corporation-tax/chapter-1-corporation-tax-rates.aspx" TargetMode="External"/><Relationship Id="rId26" Type="http://schemas.openxmlformats.org/officeDocument/2006/relationships/hyperlink" Target="https://www.gov.uk/government/organisations/companies-house" TargetMode="External"/><Relationship Id="rId3" Type="http://schemas.openxmlformats.org/officeDocument/2006/relationships/settings" Target="settings.xml"/><Relationship Id="rId21" Type="http://schemas.openxmlformats.org/officeDocument/2006/relationships/hyperlink" Target="https://www.gov.uk/vat-rates" TargetMode="External"/><Relationship Id="rId7" Type="http://schemas.openxmlformats.org/officeDocument/2006/relationships/hyperlink" Target="https://www.revenue.ie/en/employers/index.aspx" TargetMode="External"/><Relationship Id="rId12" Type="http://schemas.openxmlformats.org/officeDocument/2006/relationships/hyperlink" Target="https://www.gov.uk/pay-as-you-earn" TargetMode="External"/><Relationship Id="rId17" Type="http://schemas.openxmlformats.org/officeDocument/2006/relationships/hyperlink" Target="https://www.revenue.ie/en/tax-professionals/tdm/income-tax/part-35-corporation-tax/chapter-1-corporation-tax-rates.aspx" TargetMode="External"/><Relationship Id="rId25" Type="http://schemas.openxmlformats.org/officeDocument/2006/relationships/hyperlink" Target="https://www.gov.uk/government/organisations/hm-revenue-customs" TargetMode="External"/><Relationship Id="rId2" Type="http://schemas.openxmlformats.org/officeDocument/2006/relationships/styles" Target="styles.xml"/><Relationship Id="rId16" Type="http://schemas.openxmlformats.org/officeDocument/2006/relationships/hyperlink" Target="https://www.gov.uk/government/publications/corporation-tax-rate" TargetMode="External"/><Relationship Id="rId20" Type="http://schemas.openxmlformats.org/officeDocument/2006/relationships/hyperlink" Target="https://www.gov.uk/vat-rat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v.uk/register-employer" TargetMode="External"/><Relationship Id="rId11" Type="http://schemas.openxmlformats.org/officeDocument/2006/relationships/hyperlink" Target="https://www.revenue.ie/en/Home.aspx" TargetMode="External"/><Relationship Id="rId24" Type="http://schemas.openxmlformats.org/officeDocument/2006/relationships/hyperlink" Target="https://www.revenue.ie/en/vat/vat-on-energy.aspx" TargetMode="External"/><Relationship Id="rId5" Type="http://schemas.openxmlformats.org/officeDocument/2006/relationships/hyperlink" Target="https://www.gov.uk/government/organisations/companies-house" TargetMode="External"/><Relationship Id="rId15" Type="http://schemas.openxmlformats.org/officeDocument/2006/relationships/hyperlink" Target="https://www.nidirect.gov.uk/articles/statutory-maternity-pay" TargetMode="External"/><Relationship Id="rId23" Type="http://schemas.openxmlformats.org/officeDocument/2006/relationships/hyperlink" Target="https://www.revenue.ie/en/vat/vat-rates.aspx" TargetMode="External"/><Relationship Id="rId28" Type="http://schemas.openxmlformats.org/officeDocument/2006/relationships/hyperlink" Target="https://www.gov.uk/government/publications/p60-end-of-year-certificates" TargetMode="External"/><Relationship Id="rId10" Type="http://schemas.openxmlformats.org/officeDocument/2006/relationships/hyperlink" Target="https://www.gov.uk/government/organisations/companies-house" TargetMode="External"/><Relationship Id="rId19" Type="http://schemas.openxmlformats.org/officeDocument/2006/relationships/hyperlink" Target="https://www.gov.uk/vat-rates" TargetMode="External"/><Relationship Id="rId4" Type="http://schemas.openxmlformats.org/officeDocument/2006/relationships/webSettings" Target="webSettings.xml"/><Relationship Id="rId9" Type="http://schemas.openxmlformats.org/officeDocument/2006/relationships/hyperlink" Target="https://www.gov.uk/government/organisations/hm-revenue-customs" TargetMode="External"/><Relationship Id="rId14" Type="http://schemas.openxmlformats.org/officeDocument/2006/relationships/hyperlink" Target="https://www.gov.uk/rti" TargetMode="External"/><Relationship Id="rId22" Type="http://schemas.openxmlformats.org/officeDocument/2006/relationships/hyperlink" Target="https://www.revenue.ie/en/vat/vat-rates.aspx" TargetMode="External"/><Relationship Id="rId27" Type="http://schemas.openxmlformats.org/officeDocument/2006/relationships/hyperlink" Target="https://www.revenue.ie/en/Home.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DEB3A9-B4A0-483C-9198-5A836616AF04}">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2018</Words>
  <Characters>11509</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Dave</dc:creator>
  <cp:keywords/>
  <dc:description/>
  <cp:lastModifiedBy>Himanshu Dave</cp:lastModifiedBy>
  <cp:revision>2</cp:revision>
  <dcterms:created xsi:type="dcterms:W3CDTF">2025-04-04T12:30:00Z</dcterms:created>
  <dcterms:modified xsi:type="dcterms:W3CDTF">2025-04-04T12:30:00Z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4c16a2b0-a08a-43e4-82c8-86787a684634</vt:lpwstr>
  </property>
</Properties>
</file>