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56"/>
          <w:szCs w:val="56"/>
        </w:rPr>
        <w:t xml:space="preserve">EXHIBIT MASTERY</w:t>
      </w:r>
    </w:p>
    <w:p>
      <w:pPr>
        <w:spacing w:after="120"/>
        <w:jc w:val="center"/>
      </w:pPr>
      <w:r>
        <w:rPr>
          <w:rFonts w:ascii="Calibri" w:cs="Calibri" w:eastAsia="Calibri" w:hAnsi="Calibri"/>
          <w:color w:val="444444"/>
          <w:sz w:val="28"/>
          <w:szCs w:val="28"/>
        </w:rPr>
        <w:t xml:space="preserve">Full Case Interview Mastery Programme</w:t>
      </w:r>
    </w:p>
    <w:p>
      <w:pPr>
        <w:spacing w:after="120"/>
        <w:jc w:val="center"/>
      </w:pPr>
      <w:r>
        <w:rPr>
          <w:rFonts w:ascii="Calibri" w:cs="Calibri" w:eastAsia="Calibri" w:hAnsi="Calibri"/>
          <w:color w:val="444444"/>
          <w:sz w:val="28"/>
          <w:szCs w:val="28"/>
        </w:rPr>
        <w:t xml:space="preserve">Reading, Interpreting, and Winning with Data in Case Interviews</w:t>
      </w:r>
    </w:p>
    <w:p>
      <w:pPr>
        <w:spacing w:after="100"/>
      </w:pPr>
      <w:r>
        <w:rPr>
          <w:rFonts w:ascii="Calibri" w:cs="Calibri" w:eastAsia="Calibri" w:hAnsi="Calibri"/>
          <w:sz w:val="22"/>
          <w:szCs w:val="22"/>
        </w:rPr>
        <w:t xml:space="preserve">This guide is built around one observation from hundreds of live case interviews: candidates do not fail exhibits because they can't read a chart. They fail because they read the chart like a student and talk about it like an analyst, when the interviewer is grading them like a partner.</w:t>
      </w:r>
    </w:p>
    <w:p>
      <w:pPr>
        <w:spacing w:after="100"/>
      </w:pPr>
      <w:r>
        <w:rPr>
          <w:rFonts w:ascii="Calibri" w:cs="Calibri" w:eastAsia="Calibri" w:hAnsi="Calibri"/>
          <w:sz w:val="22"/>
          <w:szCs w:val="22"/>
        </w:rPr>
        <w:t xml:space="preserve">Everything in this guide is built to close that gap.</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How to Use This Guide</w:t>
      </w:r>
      <w:r>
        <w:rPr>
          <w:rFonts w:ascii="Calibri" w:cs="Calibri" w:eastAsia="Calibri" w:hAnsi="Calibri"/>
          <w:sz w:val="22"/>
          <w:szCs w:val="22"/>
        </w:rPr>
        <w:t xml:space="preserve"/>
      </w:r>
    </w:p>
    <w:p>
      <w:pPr>
        <w:spacing w:after="100"/>
      </w:pPr>
      <w:r>
        <w:rPr>
          <w:rFonts w:ascii="Calibri" w:cs="Calibri" w:eastAsia="Calibri" w:hAnsi="Calibri"/>
          <w:sz w:val="22"/>
          <w:szCs w:val="22"/>
        </w:rPr>
        <w:t xml:space="preserve">Work through the sections in order once, then use Sections 8–10 as a standing drill bank for the remainder of your preparation.</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CONTENTS</w:t>
      </w:r>
      <w:r>
        <w:rPr>
          <w:rFonts w:ascii="Calibri" w:cs="Calibri" w:eastAsia="Calibri" w:hAnsi="Calibri"/>
          <w:sz w:val="22"/>
          <w:szCs w:val="22"/>
        </w:rPr>
        <w:t xml:space="preserve"/>
      </w:r>
    </w:p>
    <w:p>
      <w:pPr>
        <w:spacing w:after="100"/>
      </w:pPr>
      <w:r>
        <w:rPr>
          <w:rFonts w:ascii="Calibri" w:cs="Calibri" w:eastAsia="Calibri" w:hAnsi="Calibri"/>
          <w:sz w:val="22"/>
          <w:szCs w:val="22"/>
        </w:rPr>
        <w:t xml:space="preserve">SECTION 1 — WHY EXHIBIT ANALYSIS MATTERS</w:t>
      </w:r>
    </w:p>
    <w:p>
      <w:pPr>
        <w:spacing w:after="100"/>
      </w:pPr>
      <w:r>
        <w:rPr>
          <w:rFonts w:ascii="Calibri" w:cs="Calibri" w:eastAsia="Calibri" w:hAnsi="Calibri"/>
          <w:sz w:val="22"/>
          <w:szCs w:val="22"/>
        </w:rPr>
        <w:t xml:space="preserve">SECTION 2 — HOW ELITE CANDIDATES THINK</w:t>
      </w:r>
    </w:p>
    <w:p>
      <w:pPr>
        <w:spacing w:after="100"/>
      </w:pPr>
      <w:r>
        <w:rPr>
          <w:rFonts w:ascii="Calibri" w:cs="Calibri" w:eastAsia="Calibri" w:hAnsi="Calibri"/>
          <w:sz w:val="22"/>
          <w:szCs w:val="22"/>
        </w:rPr>
        <w:t xml:space="preserve">SECTION 3 — THE ULTIMATE EXHIBIT FRAMEWORK</w:t>
      </w:r>
    </w:p>
    <w:p>
      <w:pPr>
        <w:spacing w:after="100"/>
      </w:pPr>
      <w:r>
        <w:rPr>
          <w:rFonts w:ascii="Calibri" w:cs="Calibri" w:eastAsia="Calibri" w:hAnsi="Calibri"/>
          <w:sz w:val="22"/>
          <w:szCs w:val="22"/>
        </w:rPr>
        <w:t xml:space="preserve">SECTION 4 — THE "SO WHAT" FRAMEWORK</w:t>
      </w:r>
    </w:p>
    <w:p>
      <w:pPr>
        <w:spacing w:after="100"/>
      </w:pPr>
      <w:r>
        <w:rPr>
          <w:rFonts w:ascii="Calibri" w:cs="Calibri" w:eastAsia="Calibri" w:hAnsi="Calibri"/>
          <w:sz w:val="22"/>
          <w:szCs w:val="22"/>
        </w:rPr>
        <w:t xml:space="preserve">SECTION 5 — LINKING BACK TO THE OBJECTIVE</w:t>
      </w:r>
    </w:p>
    <w:p>
      <w:pPr>
        <w:spacing w:after="100"/>
      </w:pPr>
      <w:r>
        <w:rPr>
          <w:rFonts w:ascii="Calibri" w:cs="Calibri" w:eastAsia="Calibri" w:hAnsi="Calibri"/>
          <w:sz w:val="22"/>
          <w:szCs w:val="22"/>
        </w:rPr>
        <w:t xml:space="preserve">SECTION 6 — QUANTITATIVE REASONING MASTERCLASS</w:t>
      </w:r>
    </w:p>
    <w:p>
      <w:pPr>
        <w:spacing w:after="100"/>
      </w:pPr>
      <w:r>
        <w:rPr>
          <w:rFonts w:ascii="Calibri" w:cs="Calibri" w:eastAsia="Calibri" w:hAnsi="Calibri"/>
          <w:sz w:val="22"/>
          <w:szCs w:val="22"/>
        </w:rPr>
        <w:t xml:space="preserve">SECTION 7 — ADVANCED MBB INSIGHTS</w:t>
      </w:r>
    </w:p>
    <w:p>
      <w:pPr>
        <w:spacing w:after="100"/>
      </w:pPr>
      <w:r>
        <w:rPr>
          <w:rFonts w:ascii="Calibri" w:cs="Calibri" w:eastAsia="Calibri" w:hAnsi="Calibri"/>
          <w:sz w:val="22"/>
          <w:szCs w:val="22"/>
        </w:rPr>
        <w:t xml:space="preserve">SECTION 8 — 50 COMMON MISTAKES</w:t>
      </w:r>
    </w:p>
    <w:p>
      <w:pPr>
        <w:spacing w:after="100"/>
      </w:pPr>
      <w:r>
        <w:rPr>
          <w:rFonts w:ascii="Calibri" w:cs="Calibri" w:eastAsia="Calibri" w:hAnsi="Calibri"/>
          <w:sz w:val="22"/>
          <w:szCs w:val="22"/>
        </w:rPr>
        <w:t xml:space="preserve">SECTION 9 — PRACTICE DRILLS</w:t>
      </w:r>
    </w:p>
    <w:p>
      <w:pPr>
        <w:spacing w:after="100"/>
      </w:pPr>
      <w:r>
        <w:rPr>
          <w:rFonts w:ascii="Calibri" w:cs="Calibri" w:eastAsia="Calibri" w:hAnsi="Calibri"/>
          <w:sz w:val="22"/>
          <w:szCs w:val="22"/>
        </w:rPr>
        <w:t xml:space="preserve">SECTION 10 — RAPID FIRE EXERCISES</w:t>
      </w:r>
    </w:p>
    <w:p>
      <w:pPr>
        <w:spacing w:after="100"/>
      </w:pPr>
      <w:r>
        <w:rPr>
          <w:rFonts w:ascii="Calibri" w:cs="Calibri" w:eastAsia="Calibri" w:hAnsi="Calibri"/>
          <w:sz w:val="22"/>
          <w:szCs w:val="22"/>
        </w:rPr>
        <w:t xml:space="preserve">SECTION 11 — REALISTIC MBB SIMULATIONS</w:t>
      </w:r>
    </w:p>
    <w:p>
      <w:pPr>
        <w:spacing w:after="100"/>
      </w:pPr>
      <w:r>
        <w:rPr>
          <w:rFonts w:ascii="Calibri" w:cs="Calibri" w:eastAsia="Calibri" w:hAnsi="Calibri"/>
          <w:sz w:val="22"/>
          <w:szCs w:val="22"/>
        </w:rPr>
        <w:t xml:space="preserve">SECTION 12 — FOUR-WEEK PRACTICE SCHEDULE</w:t>
      </w:r>
    </w:p>
    <w:p>
      <w:pPr>
        <w:spacing w:after="100"/>
      </w:pPr>
      <w:r>
        <w:rPr>
          <w:rFonts w:ascii="Calibri" w:cs="Calibri" w:eastAsia="Calibri" w:hAnsi="Calibri"/>
          <w:sz w:val="22"/>
          <w:szCs w:val="22"/>
        </w:rPr>
        <w:t xml:space="preserve">SECTION 13 — QUICK REFERENCE: ONE-PAGE EXHIBIT CHEAT SHEET</w:t>
      </w:r>
    </w:p>
    <w:p>
      <w:pPr>
        <w:pStyle w:val="Heading1"/>
        <w:pageBreakBefore/>
      </w:pPr>
      <w:r>
        <w:rPr>
          <w:rFonts w:ascii="Calibri" w:cs="Calibri" w:eastAsia="Calibri" w:hAnsi="Calibri"/>
        </w:rPr>
        <w:t xml:space="preserve">SECTION 1 — WHY EXHIBIT ANALYSIS MATTERS</w:t>
      </w:r>
    </w:p>
    <w:p>
      <w:pPr>
        <w:pStyle w:val="Heading2"/>
      </w:pPr>
      <w:r>
        <w:rPr>
          <w:rFonts w:ascii="Calibri" w:cs="Calibri" w:eastAsia="Calibri" w:hAnsi="Calibri"/>
        </w:rPr>
        <w:t xml:space="preserve">1.1 Why Exhibits Exist in the Interview at All</w:t>
      </w:r>
    </w:p>
    <w:p>
      <w:pPr>
        <w:spacing w:after="100"/>
      </w:pPr>
      <w:r>
        <w:rPr>
          <w:rFonts w:ascii="Calibri" w:cs="Calibri" w:eastAsia="Calibri" w:hAnsi="Calibri"/>
          <w:sz w:val="22"/>
          <w:szCs w:val="22"/>
        </w:rPr>
        <w:t xml:space="preserve">Firms did not add exhibits to case interviews to test arithmetic. Calculators exist. Excel exists. What firms cannot test with a resume or a personal fit conversation is how a candidate behaves the moment unstructured, imperfect information is placed in front of them under time pressure - which is, in miniature, what every single day on a live engagement looks like.</w:t>
      </w:r>
    </w:p>
    <w:p>
      <w:pPr>
        <w:spacing w:after="100"/>
      </w:pPr>
      <w:r>
        <w:rPr>
          <w:rFonts w:ascii="Calibri" w:cs="Calibri" w:eastAsia="Calibri" w:hAnsi="Calibri"/>
          <w:sz w:val="22"/>
          <w:szCs w:val="22"/>
        </w:rPr>
        <w:t xml:space="preserve">An exhibit is a proxy for a client work session. A partner walks into a room, drops a slide in front of you that a junior analyst rushed to finish at 11pm, and asks: "So what do you think?" Nobody explains the chart to you first. Nobody tells you which axis matters. That ambiguity is the point.</w:t>
      </w:r>
    </w:p>
    <w:p>
      <w:pPr>
        <w:spacing w:after="100"/>
      </w:pPr>
      <w:r>
        <w:rPr>
          <w:rFonts w:ascii="Calibri" w:cs="Calibri" w:eastAsia="Calibri" w:hAnsi="Calibri"/>
          <w:sz w:val="22"/>
          <w:szCs w:val="22"/>
        </w:rPr>
        <w:t xml:space="preserve">What the exhibit is really simulating:</w:t>
      </w:r>
    </w:p>
    <w:p>
      <w:pPr>
        <w:pStyle w:val="ListParagraph"/>
        <w:numPr>
          <w:ilvl w:val="0"/>
          <w:numId w:val="2"/>
        </w:numPr>
        <w:spacing w:after="60"/>
      </w:pPr>
      <w:r>
        <w:rPr>
          <w:rFonts w:ascii="Calibri" w:cs="Calibri" w:eastAsia="Calibri" w:hAnsi="Calibri"/>
          <w:sz w:val="22"/>
          <w:szCs w:val="22"/>
        </w:rPr>
        <w:t xml:space="preserve">A client steering committee sees a chart for the first time and expects an answer in under sixty seconds.</w:t>
      </w:r>
    </w:p>
    <w:p>
      <w:pPr>
        <w:pStyle w:val="ListParagraph"/>
        <w:numPr>
          <w:ilvl w:val="0"/>
          <w:numId w:val="2"/>
        </w:numPr>
        <w:spacing w:after="60"/>
      </w:pPr>
      <w:r>
        <w:rPr>
          <w:rFonts w:ascii="Calibri" w:cs="Calibri" w:eastAsia="Calibri" w:hAnsi="Calibri"/>
          <w:sz w:val="22"/>
          <w:szCs w:val="22"/>
        </w:rPr>
        <w:t xml:space="preserve">A partner tests whether you would have caught the one thing in this data that changes the recommendation.</w:t>
      </w:r>
    </w:p>
    <w:p>
      <w:pPr>
        <w:pStyle w:val="ListParagraph"/>
        <w:numPr>
          <w:ilvl w:val="0"/>
          <w:numId w:val="2"/>
        </w:numPr>
        <w:spacing w:after="60"/>
      </w:pPr>
      <w:r>
        <w:rPr>
          <w:rFonts w:ascii="Calibri" w:cs="Calibri" w:eastAsia="Calibri" w:hAnsi="Calibri"/>
          <w:sz w:val="22"/>
          <w:szCs w:val="22"/>
        </w:rPr>
        <w:t xml:space="preserve">The team needs someone who converts numbers into decisions without being told which numbers matter.</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Interviewer Insight.</w:t>
      </w:r>
      <w:r>
        <w:rPr>
          <w:rFonts w:ascii="Calibri" w:cs="Calibri" w:eastAsia="Calibri" w:hAnsi="Calibri"/>
          <w:sz w:val="22"/>
          <w:szCs w:val="22"/>
        </w:rPr>
        <w:t xml:space="preserve"> Interviewers are rarely scoring "did you get the right number." They are scoring: did you approach unfamiliar data the way a first-year consultant approaches a client deliverable on day one of a live engagement. Correctness is the entry ticket. Judgment is what earns the offer.</w:t>
      </w:r>
    </w:p>
    <w:p>
      <w:pPr>
        <w:pStyle w:val="Heading2"/>
      </w:pPr>
      <w:r>
        <w:rPr>
          <w:rFonts w:ascii="Calibri" w:cs="Calibri" w:eastAsia="Calibri" w:hAnsi="Calibri"/>
        </w:rPr>
        <w:t xml:space="preserve">1.2 What Interviewers Are Actually Testing</w:t>
      </w:r>
    </w:p>
    <w:p>
      <w:pPr>
        <w:spacing w:after="100"/>
      </w:pPr>
      <w:r>
        <w:rPr>
          <w:rFonts w:ascii="Calibri" w:cs="Calibri" w:eastAsia="Calibri" w:hAnsi="Calibri"/>
          <w:sz w:val="22"/>
          <w:szCs w:val="22"/>
        </w:rPr>
        <w:t xml:space="preserve">Strip away the theatre of "here is a chart, what do you see" and there are four capabilities under evaluation simultaneously:</w:t>
      </w:r>
    </w:p>
    <w:p>
      <w:pPr>
        <w:spacing w:after="100"/>
      </w:pPr>
      <w:r>
        <w:rPr>
          <w:rFonts w:ascii="Calibri" w:cs="Calibri" w:eastAsia="Calibri" w:hAnsi="Calibri"/>
          <w:sz w:val="22"/>
          <w:szCs w:val="22"/>
        </w:rPr>
        <w:t xml:space="preserve">1. Structured perception — can you navigate a page of information in a deliberate order rather than a random one?</w:t>
      </w:r>
    </w:p>
    <w:p>
      <w:pPr>
        <w:spacing w:after="100"/>
      </w:pPr>
      <w:r>
        <w:rPr>
          <w:rFonts w:ascii="Calibri" w:cs="Calibri" w:eastAsia="Calibri" w:hAnsi="Calibri"/>
          <w:sz w:val="22"/>
          <w:szCs w:val="22"/>
        </w:rPr>
        <w:t xml:space="preserve">2. Business instinct — do you know, without being told, which numbers matter for this specific client problem?</w:t>
      </w:r>
    </w:p>
    <w:p>
      <w:pPr>
        <w:spacing w:after="100"/>
      </w:pPr>
      <w:r>
        <w:rPr>
          <w:rFonts w:ascii="Calibri" w:cs="Calibri" w:eastAsia="Calibri" w:hAnsi="Calibri"/>
          <w:sz w:val="22"/>
          <w:szCs w:val="22"/>
        </w:rPr>
        <w:t xml:space="preserve">3. Insight generation — can you convert a number into a sentence a CEO would find useful?</w:t>
      </w:r>
    </w:p>
    <w:p>
      <w:pPr>
        <w:spacing w:after="100"/>
      </w:pPr>
      <w:r>
        <w:rPr>
          <w:rFonts w:ascii="Calibri" w:cs="Calibri" w:eastAsia="Calibri" w:hAnsi="Calibri"/>
          <w:sz w:val="22"/>
          <w:szCs w:val="22"/>
        </w:rPr>
        <w:t xml:space="preserve">4. Communication under ambiguity — can you think out loud in a way that sounds like a consultant already briefing a client, not a candidate solving a puzzle?</w:t>
      </w:r>
    </w:p>
    <w:p>
      <w:pPr>
        <w:spacing w:after="100"/>
      </w:pPr>
      <w:r>
        <w:rPr>
          <w:rFonts w:ascii="Calibri" w:cs="Calibri" w:eastAsia="Calibri" w:hAnsi="Calibri"/>
          <w:sz w:val="22"/>
          <w:szCs w:val="22"/>
        </w:rPr>
        <w:t xml:space="preserve">Notice that only the first of these is about reading a chart. The other three are about business judgment and communication which is exactly why generic advice about chart-reading caps out candidates at "competent" and never gets them to "offer."</w:t>
      </w:r>
    </w:p>
    <w:p>
      <w:pPr>
        <w:pStyle w:val="Heading2"/>
      </w:pPr>
      <w:r>
        <w:rPr>
          <w:rFonts w:ascii="Calibri" w:cs="Calibri" w:eastAsia="Calibri" w:hAnsi="Calibri"/>
        </w:rPr>
        <w:t xml:space="preserve">1.3 Why Strong Analytical Candidates Still Fail Exhibits</w:t>
      </w:r>
    </w:p>
    <w:p>
      <w:pPr>
        <w:spacing w:after="100"/>
      </w:pPr>
      <w:r>
        <w:rPr>
          <w:rFonts w:ascii="Calibri" w:cs="Calibri" w:eastAsia="Calibri" w:hAnsi="Calibri"/>
          <w:sz w:val="22"/>
          <w:szCs w:val="22"/>
        </w:rPr>
        <w:t xml:space="preserve">This is the single most common pattern seen in mock interviews with technically excellent candidates — often engineers, financial analysts, or PhDs who calculate faster and more accurately than anyone else in the room.</w:t>
      </w:r>
    </w:p>
    <w:p>
      <w:pPr>
        <w:spacing w:after="100"/>
      </w:pPr>
      <w:r>
        <w:rPr>
          <w:rFonts w:ascii="Calibri" w:cs="Calibri" w:eastAsia="Calibri" w:hAnsi="Calibri"/>
          <w:sz w:val="22"/>
          <w:szCs w:val="22"/>
        </w:rPr>
        <w:t xml:space="preserve">They still receive no offer because of five recurring failure patterns:</w:t>
      </w:r>
    </w:p>
    <w:p>
      <w:pPr>
        <w:pStyle w:val="ListParagraph"/>
        <w:numPr>
          <w:ilvl w:val="0"/>
          <w:numId w:val="2"/>
        </w:numPr>
        <w:spacing w:after="60"/>
      </w:pPr>
      <w:r>
        <w:rPr>
          <w:rFonts w:ascii="Calibri" w:cs="Calibri" w:eastAsia="Calibri" w:hAnsi="Calibri"/>
          <w:sz w:val="22"/>
          <w:szCs w:val="22"/>
        </w:rPr>
        <w:t xml:space="preserve">They solve the exhibit instead of the business problem. They correctly compute every number on the page and then stop, having never connected any of it to the client's decision.</w:t>
      </w:r>
    </w:p>
    <w:p>
      <w:pPr>
        <w:pStyle w:val="ListParagraph"/>
        <w:numPr>
          <w:ilvl w:val="0"/>
          <w:numId w:val="2"/>
        </w:numPr>
        <w:spacing w:after="60"/>
      </w:pPr>
      <w:r>
        <w:rPr>
          <w:rFonts w:ascii="Calibri" w:cs="Calibri" w:eastAsia="Calibri" w:hAnsi="Calibri"/>
          <w:sz w:val="22"/>
          <w:szCs w:val="22"/>
        </w:rPr>
        <w:t xml:space="preserve">They narrate instead of interpreting. "Revenue was $40M in 2021 and $52M in 2022" is data transcription, not analysis. The interviewer already has the chart. Repeating it back adds zero value.</w:t>
      </w:r>
    </w:p>
    <w:p>
      <w:pPr>
        <w:pStyle w:val="ListParagraph"/>
        <w:numPr>
          <w:ilvl w:val="0"/>
          <w:numId w:val="2"/>
        </w:numPr>
        <w:spacing w:after="60"/>
      </w:pPr>
      <w:r>
        <w:rPr>
          <w:rFonts w:ascii="Calibri" w:cs="Calibri" w:eastAsia="Calibri" w:hAnsi="Calibri"/>
          <w:sz w:val="22"/>
          <w:szCs w:val="22"/>
        </w:rPr>
        <w:t xml:space="preserve">They anchor on the first number they see, usually top-left, and build their entire answer around it (even when it is not the most important number on the page).</w:t>
      </w:r>
    </w:p>
    <w:p>
      <w:pPr>
        <w:pStyle w:val="ListParagraph"/>
        <w:numPr>
          <w:ilvl w:val="0"/>
          <w:numId w:val="2"/>
        </w:numPr>
        <w:spacing w:after="60"/>
      </w:pPr>
      <w:r>
        <w:rPr>
          <w:rFonts w:ascii="Calibri" w:cs="Calibri" w:eastAsia="Calibri" w:hAnsi="Calibri"/>
          <w:sz w:val="22"/>
          <w:szCs w:val="22"/>
        </w:rPr>
        <w:t xml:space="preserve">They treat every exhibit as isolated, forgetting that the exhibit exists inside a case with an objective the candidate defined ninety seconds earlier.</w:t>
      </w:r>
    </w:p>
    <w:p>
      <w:pPr>
        <w:pStyle w:val="ListParagraph"/>
        <w:numPr>
          <w:ilvl w:val="0"/>
          <w:numId w:val="2"/>
        </w:numPr>
        <w:spacing w:after="60"/>
      </w:pPr>
      <w:r>
        <w:rPr>
          <w:rFonts w:ascii="Calibri" w:cs="Calibri" w:eastAsia="Calibri" w:hAnsi="Calibri"/>
          <w:sz w:val="22"/>
          <w:szCs w:val="22"/>
        </w:rPr>
        <w:t xml:space="preserve">They over-index on precision and under-index on judgment — spending 90 seconds getting a mental-maths answer to three decimal places while never once saying what the client should do about it.</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Common Trap.</w:t>
      </w:r>
      <w:r>
        <w:rPr>
          <w:rFonts w:ascii="Calibri" w:cs="Calibri" w:eastAsia="Calibri" w:hAnsi="Calibri"/>
          <w:sz w:val="22"/>
          <w:szCs w:val="22"/>
        </w:rPr>
        <w:t xml:space="preserve"> The candidate who says "let me just double check my maths" three times in an exhibit discussion is usually not being rigorous - they are stalling because they haven't yet formed a point of view. Interviewers notice this immediately, and it reads as low confidence even when the underlying arithmetic is fine.</w:t>
      </w:r>
    </w:p>
    <w:p>
      <w:pPr>
        <w:pStyle w:val="Heading2"/>
      </w:pPr>
      <w:r>
        <w:rPr>
          <w:rFonts w:ascii="Calibri" w:cs="Calibri" w:eastAsia="Calibri" w:hAnsi="Calibri"/>
        </w:rPr>
        <w:t xml:space="preserve">1.4 Common Myths About Exhibit Interviews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Myth 1 — "If I read the chart carefully enough, the insight will appear."</w:t>
      </w:r>
      <w:r>
        <w:rPr>
          <w:rFonts w:ascii="Calibri" w:cs="Calibri" w:eastAsia="Calibri" w:hAnsi="Calibri"/>
          <w:sz w:val="22"/>
          <w:szCs w:val="22"/>
        </w:rPr>
        <w:t xml:space="preserve"> Insights don't appear from careful reading. They appear from asking the right question of the data before you start reading. Careful reading without a governing question just produces a longer, more accurate description.</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Myth 2 — "The interviewer wants me to notice everything on the page."</w:t>
      </w:r>
      <w:r>
        <w:rPr>
          <w:rFonts w:ascii="Calibri" w:cs="Calibri" w:eastAsia="Calibri" w:hAnsi="Calibri"/>
          <w:sz w:val="22"/>
          <w:szCs w:val="22"/>
        </w:rPr>
        <w:t xml:space="preserve"> Wrong. Most real exhibits contain three to five numbers that matter and eight to fifteen that don't. Noticing everything is not rigor — it is an inability to prioritise, and it burns the clock.</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Myth 3 — "Silence looks bad, so I should talk immediately."</w:t>
      </w:r>
      <w:r>
        <w:rPr>
          <w:rFonts w:ascii="Calibri" w:cs="Calibri" w:eastAsia="Calibri" w:hAnsi="Calibri"/>
          <w:sz w:val="22"/>
          <w:szCs w:val="22"/>
        </w:rPr>
        <w:t xml:space="preserve"> Fifteen to twenty-five seconds of visible, purposeful silence while you scan an exhibit reads as composure. What reads badly is filler talk with no structure behind it — "so, um, looking at this chart, we can see that, um…"</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Myth 4 — "This is basically a maths test."</w:t>
      </w:r>
      <w:r>
        <w:rPr>
          <w:rFonts w:ascii="Calibri" w:cs="Calibri" w:eastAsia="Calibri" w:hAnsi="Calibri"/>
          <w:sz w:val="22"/>
          <w:szCs w:val="22"/>
        </w:rPr>
        <w:t xml:space="preserve"> The maths is the floor, not the ceiling. Candidates are rejected constantly with perfect arithmetic and no business point of view, and are given offers occasionally with a minor arithmetic slip but sharp, well-communicated judgment.</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Myth 5 — "I should mention every framework element I can think of (SWOT, Porter's Five Forces, etc.) when discussing an exhibit."</w:t>
      </w:r>
      <w:r>
        <w:rPr>
          <w:rFonts w:ascii="Calibri" w:cs="Calibri" w:eastAsia="Calibri" w:hAnsi="Calibri"/>
          <w:sz w:val="22"/>
          <w:szCs w:val="22"/>
        </w:rPr>
        <w:t xml:space="preserve"> Frameworks are scaffolding for structuring an unopened problem. Once real data is on the table, naming frameworks aloud reads as a candidate reaching for a script rather than thinking about this specific client's situation.</w:t>
      </w:r>
    </w:p>
    <w:p>
      <w:pPr>
        <w:pStyle w:val="Heading2"/>
      </w:pPr>
      <w:r>
        <w:rPr>
          <w:rFonts w:ascii="Calibri" w:cs="Calibri" w:eastAsia="Calibri" w:hAnsi="Calibri"/>
        </w:rPr>
        <w:t xml:space="preserve">1.5 What Actually Separates Average Candidates From MBB Offers</w:t>
      </w:r>
    </w:p>
    <w:p>
      <w:pPr>
        <w:spacing w:after="100"/>
      </w:pPr>
      <w:r>
        <w:rPr>
          <w:rFonts w:ascii="Calibri" w:cs="Calibri" w:eastAsia="Calibri" w:hAnsi="Calibri"/>
          <w:sz w:val="22"/>
          <w:szCs w:val="22"/>
        </w:rPr>
        <w:t xml:space="preserve">Having watched hundreds of candidates work through the same exhibits, the differentiators are shockingly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Average Candidate</w:t>
            </w:r>
          </w:p>
        </w:tc>
        <w:tc>
          <w:tcPr>
            <w:tcW w:type="dxa" w:w="468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MBB-Calibre Candidate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Describes what the chart shows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States what the chart means for the decision</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Reads numbers in the order printed</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Reads numbers in the order the business question demands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Treats every data point as equally important</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Immediately triages: material vs. immaterial</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Answers the question asked</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Answers the question asked, then previews the next one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Talks continuously to fill silence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Pauses deliberately, then delivers a compressed, structured answer</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Treats the exhibit as a standalone puzzle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Treats the exhibit as one data point inside a live hypothesis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Gets defensive when challenged</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Treats a challenge as new information and updates the view</w:t>
            </w:r>
          </w:p>
        </w:tc>
      </w:tr>
    </w:tbl>
    <w:p>
      <w:pPr>
        <w:spacing w:after="120"/>
      </w:pP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w:t>
      </w:r>
      <w:r>
        <w:rPr>
          <w:rFonts w:ascii="Calibri" w:cs="Calibri" w:eastAsia="Calibri" w:hAnsi="Calibri"/>
          <w:sz w:val="22"/>
          <w:szCs w:val="22"/>
        </w:rPr>
        <w:t xml:space="preserve"> If you remember only one line from this section, remember this: an exhibit is not a test of what you can see. It is a test of what you do with what you see. Everything in this programme is designed to train the "do," not the "see."</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Coach's Notebook — Mock Interview Observation #14.</w:t>
      </w:r>
      <w:r>
        <w:rPr>
          <w:rFonts w:ascii="Calibri" w:cs="Calibri" w:eastAsia="Calibri" w:hAnsi="Calibri"/>
          <w:sz w:val="22"/>
          <w:szCs w:val="22"/>
        </w:rPr>
        <w:t xml:space="preserve"> Across hundreds of case interviews, the same pattern shows up: candidates spend roughly 80% of their time analysing numbers that turn out to have little bearing on the client's decision. The strongest candidates aren't faster at the maths. They're faster at deciding what not to analyse. The average candidate works through ten or twelve numbers on a page. The candidate who gets the offer usually only speaks about three of them out loud (and they're always the right three).</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Real Mock Pattern.</w:t>
      </w:r>
      <w:r>
        <w:rPr>
          <w:rFonts w:ascii="Calibri" w:cs="Calibri" w:eastAsia="Calibri" w:hAnsi="Calibri"/>
          <w:sz w:val="22"/>
          <w:szCs w:val="22"/>
        </w:rPr>
        <w:t xml:space="preserve"> I frequently pause a mock straight after the exhibit discussion and ask the candidate, "When did you actually know the answer?" More often than not, the honest answer is "about fifteen seconds in." Then I ask why they spent the next ninety seconds talking. Most realise, on reflection, that they were trying to demonstrate how thorough they could be, rather than trying to solve the client's problem. Thoroughness that isn't in service of the client's decision reads as noise, not rigor.</w:t>
      </w:r>
    </w:p>
    <w:p>
      <w:pPr>
        <w:pStyle w:val="Heading1"/>
        <w:pageBreakBefore/>
      </w:pPr>
      <w:r>
        <w:rPr>
          <w:rFonts w:ascii="Calibri" w:cs="Calibri" w:eastAsia="Calibri" w:hAnsi="Calibri"/>
        </w:rPr>
        <w:t xml:space="preserve">SECTION 2 — HOW ELITE CANDIDATES THINK</w:t>
      </w:r>
    </w:p>
    <w:p>
      <w:pPr>
        <w:pStyle w:val="Heading2"/>
      </w:pPr>
      <w:r>
        <w:rPr>
          <w:rFonts w:ascii="Calibri" w:cs="Calibri" w:eastAsia="Calibri" w:hAnsi="Calibri"/>
        </w:rPr>
        <w:t xml:space="preserve">2.1 The Core Problem With How Most Candidates Approach an Exhibit</w:t>
      </w:r>
    </w:p>
    <w:p>
      <w:pPr>
        <w:spacing w:after="100"/>
      </w:pPr>
      <w:r>
        <w:rPr>
          <w:rFonts w:ascii="Calibri" w:cs="Calibri" w:eastAsia="Calibri" w:hAnsi="Calibri"/>
          <w:sz w:val="22"/>
          <w:szCs w:val="22"/>
        </w:rPr>
        <w:t xml:space="preserve">Most candidates have exactly one mode when an exhibit lands in front of them: observe, then describe. Top candidates have a seven-step internal sequence that runs in seconds, mostly silently, before a single word is spoken aloud.</w:t>
      </w:r>
    </w:p>
    <w:p>
      <w:pPr>
        <w:spacing w:after="100"/>
      </w:pPr>
      <w:r>
        <w:rPr>
          <w:rFonts w:ascii="Calibri" w:cs="Calibri" w:eastAsia="Calibri" w:hAnsi="Calibri"/>
          <w:sz w:val="22"/>
          <w:szCs w:val="22"/>
        </w:rPr>
        <w:t xml:space="preserve">This section installs that sequence as a habit, not a memory exercise. You should be able to run it on an exhibit you have never seen, on a topic you know nothing about, inside twenty seconds.</w:t>
      </w:r>
    </w:p>
    <w:p>
      <w:pPr>
        <w:pStyle w:val="Heading2"/>
      </w:pPr>
      <w:r>
        <w:rPr>
          <w:rFonts w:ascii="Calibri" w:cs="Calibri" w:eastAsia="Calibri" w:hAnsi="Calibri"/>
        </w:rPr>
        <w:t xml:space="preserve">2.2 The Seven-Step Mental Model</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Step 1 — What business question am I trying to answer?</w:t>
      </w:r>
      <w:r>
        <w:rPr>
          <w:rFonts w:ascii="Calibri" w:cs="Calibri" w:eastAsia="Calibri" w:hAnsi="Calibri"/>
          <w:sz w:val="22"/>
          <w:szCs w:val="22"/>
        </w:rPr>
        <w:t xml:space="preserve"> Before looking at the exhibit in detail, restate (silently or aloud) the decision this case is trying to inform. Every exhibit is evidence toward one of a small number of live hypotheses. If you cannot state the question in one sentence, you are not ready to read the data yet.</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Step 2 — What metric actually matters?</w:t>
      </w:r>
      <w:r>
        <w:rPr>
          <w:rFonts w:ascii="Calibri" w:cs="Calibri" w:eastAsia="Calibri" w:hAnsi="Calibri"/>
          <w:sz w:val="22"/>
          <w:szCs w:val="22"/>
        </w:rPr>
        <w:t xml:space="preserve"> Of everything printed on this page, which single number (or ratio) moves the client's decision the most? This is almost never the biggest number on the page. It is usually the number that is most sensitive to the client's decision — margin, not revenue; share of a growing segment, not total share; retention of the top decile, not average retention.</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Step 3 — Where should I look first?</w:t>
      </w:r>
      <w:r>
        <w:rPr>
          <w:rFonts w:ascii="Calibri" w:cs="Calibri" w:eastAsia="Calibri" w:hAnsi="Calibri"/>
          <w:sz w:val="22"/>
          <w:szCs w:val="22"/>
        </w:rPr>
        <w:t xml:space="preserve"> Top candidates do not scan top-left to bottom-right like a textbook. They go straight to: axis definitions and units, then the legend, then the extremes (largest bar, steepest line, biggest gap), then footnotes. Footnotes disproportionately hide the trap or the caveat that changes the entire read.</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Step 4 — What surprises me?</w:t>
      </w:r>
      <w:r>
        <w:rPr>
          <w:rFonts w:ascii="Calibri" w:cs="Calibri" w:eastAsia="Calibri" w:hAnsi="Calibri"/>
          <w:sz w:val="22"/>
          <w:szCs w:val="22"/>
        </w:rPr>
        <w:t xml:space="preserve"> Surprise is the single most reliable signal of where the insight lives. If nothing surprises you, you have not yet compared the data to your prior expectation — go back and form one (e.g., "I'd expect price and volume to move in opposite directions here…do they?").</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Step 5 — Why is this happening?</w:t>
      </w:r>
      <w:r>
        <w:rPr>
          <w:rFonts w:ascii="Calibri" w:cs="Calibri" w:eastAsia="Calibri" w:hAnsi="Calibri"/>
          <w:sz w:val="22"/>
          <w:szCs w:val="22"/>
        </w:rPr>
        <w:t xml:space="preserve"> This is where most candidates stop one level too early. "Costs went up" is an observation. "Costs went up because variable input costs rose faster than the price increases the client pushed through" is a mechanism. Top candidates always push to mechanism.</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Step 6 — What does this imply?</w:t>
      </w:r>
      <w:r>
        <w:rPr>
          <w:rFonts w:ascii="Calibri" w:cs="Calibri" w:eastAsia="Calibri" w:hAnsi="Calibri"/>
          <w:sz w:val="22"/>
          <w:szCs w:val="22"/>
        </w:rPr>
        <w:t xml:space="preserve"> Translate the mechanism into a consequence for the client: margin compression, a competitive vulnerability, an unexploited opportunity, a risk to the deal thesis. This is the sentence a partner could put directly into a client-ready slide headline.</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Step 7 — What recommendation becomes stronger or weaker?</w:t>
      </w:r>
      <w:r>
        <w:rPr>
          <w:rFonts w:ascii="Calibri" w:cs="Calibri" w:eastAsia="Calibri" w:hAnsi="Calibri"/>
          <w:sz w:val="22"/>
          <w:szCs w:val="22"/>
        </w:rPr>
        <w:t xml:space="preserve"> Tie the implication back to the emerging answer to the case. Does this data point support market entry, or push against it? Does it strengthen the pricing lever, or rule it out? This step is what makes the exhibit matter rather than just being interesting.</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Top Candidate Behaviour.</w:t>
      </w:r>
      <w:r>
        <w:rPr>
          <w:rFonts w:ascii="Calibri" w:cs="Calibri" w:eastAsia="Calibri" w:hAnsi="Calibri"/>
          <w:sz w:val="22"/>
          <w:szCs w:val="22"/>
        </w:rPr>
        <w:t xml:space="preserve"> Top candidates run Steps 1–4 almost entirely in silence, in under twenty seconds, and only start speaking once they reach Step 5. Weaker candidates start narrating at Step 3, which locks them into a description-first structure they can't recover from.</w:t>
      </w:r>
    </w:p>
    <w:p>
      <w:pPr>
        <w:pStyle w:val="Heading2"/>
      </w:pPr>
      <w:r>
        <w:rPr>
          <w:rFonts w:ascii="Calibri" w:cs="Calibri" w:eastAsia="Calibri" w:hAnsi="Calibri"/>
        </w:rPr>
        <w:t xml:space="preserve">2.3 Decision Tree: What To Do the Moment an Exhibit Appears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2.1 — Decision Tree: The First 20 Seconds</w:t>
      </w:r>
      <w:r>
        <w:rPr>
          <w:rFonts w:ascii="Calibri" w:cs="Calibri" w:eastAsia="Calibri" w:hAnsi="Calibri"/>
          <w:sz w:val="22"/>
          <w:szCs w:val="22"/>
        </w:rPr>
        <w:t xml:space="preserve"> (boxes read top to bottom):</w:t>
      </w:r>
    </w:p>
    <w:p>
      <w:pPr>
        <w:spacing w:after="100"/>
      </w:pPr>
      <w:r>
        <w:rPr>
          <w:rFonts w:ascii="Calibri" w:cs="Calibri" w:eastAsia="Calibri" w:hAnsi="Calibri"/>
          <w:sz w:val="22"/>
          <w:szCs w:val="22"/>
        </w:rPr>
        <w:t xml:space="preserve">1. Exhibit is shown</w:t>
      </w:r>
    </w:p>
    <w:p>
      <w:pPr>
        <w:spacing w:after="100"/>
      </w:pPr>
      <w:r>
        <w:rPr>
          <w:rFonts w:ascii="Calibri" w:cs="Calibri" w:eastAsia="Calibri" w:hAnsi="Calibri"/>
          <w:sz w:val="22"/>
          <w:szCs w:val="22"/>
        </w:rPr>
        <w:t xml:space="preserve">2. Restate the business question (silently)</w:t>
      </w:r>
    </w:p>
    <w:p>
      <w:pPr>
        <w:spacing w:after="100"/>
      </w:pPr>
      <w:r>
        <w:rPr>
          <w:rFonts w:ascii="Calibri" w:cs="Calibri" w:eastAsia="Calibri" w:hAnsi="Calibri"/>
          <w:sz w:val="22"/>
          <w:szCs w:val="22"/>
        </w:rPr>
        <w:t xml:space="preserve">3. Identify exhibit TYPE</w:t>
      </w:r>
    </w:p>
    <w:p>
      <w:pPr>
        <w:spacing w:after="100"/>
      </w:pPr>
      <w:r>
        <w:rPr>
          <w:rFonts w:ascii="Calibri" w:cs="Calibri" w:eastAsia="Calibri" w:hAnsi="Calibri"/>
          <w:sz w:val="22"/>
          <w:szCs w:val="22"/>
        </w:rPr>
        <w:t xml:space="preserve">4. Read title + axis + units + footnotes FIRST</w:t>
      </w:r>
    </w:p>
    <w:p>
      <w:pPr>
        <w:spacing w:after="100"/>
      </w:pPr>
      <w:r>
        <w:rPr>
          <w:rFonts w:ascii="Calibri" w:cs="Calibri" w:eastAsia="Calibri" w:hAnsi="Calibri"/>
          <w:sz w:val="22"/>
          <w:szCs w:val="22"/>
        </w:rPr>
        <w:t xml:space="preserve">5. Ask: what would I EXPECT to see, given the case?</w:t>
      </w:r>
    </w:p>
    <w:p>
      <w:pPr>
        <w:spacing w:after="100"/>
      </w:pPr>
      <w:r>
        <w:rPr>
          <w:rFonts w:ascii="Calibri" w:cs="Calibri" w:eastAsia="Calibri" w:hAnsi="Calibri"/>
          <w:sz w:val="22"/>
          <w:szCs w:val="22"/>
        </w:rPr>
        <w:t xml:space="preserve">6. Scan for the single biggest deviation from expectation</w:t>
      </w:r>
    </w:p>
    <w:p>
      <w:pPr>
        <w:spacing w:after="100"/>
      </w:pPr>
      <w:r>
        <w:rPr>
          <w:rFonts w:ascii="Calibri" w:cs="Calibri" w:eastAsia="Calibri" w:hAnsi="Calibri"/>
          <w:sz w:val="22"/>
          <w:szCs w:val="22"/>
        </w:rPr>
        <w:t xml:space="preserve">7. Ask 'why' once, propose a mechanism</w:t>
      </w:r>
    </w:p>
    <w:p>
      <w:pPr>
        <w:spacing w:after="100"/>
      </w:pPr>
      <w:r>
        <w:rPr>
          <w:rFonts w:ascii="Calibri" w:cs="Calibri" w:eastAsia="Calibri" w:hAnsi="Calibri"/>
          <w:sz w:val="22"/>
          <w:szCs w:val="22"/>
        </w:rPr>
        <w:t xml:space="preserve">8. State: Insight -&gt; Implication -&gt; Link to case</w:t>
      </w:r>
    </w:p>
    <w:p>
      <w:pPr>
        <w:spacing w:after="100"/>
      </w:pPr>
      <w:r>
        <w:rPr>
          <w:rFonts w:ascii="Calibri" w:cs="Calibri" w:eastAsia="Calibri" w:hAnsi="Calibri"/>
          <w:sz w:val="22"/>
          <w:szCs w:val="22"/>
        </w:rPr>
        <w:t xml:space="preserve">9. Preview the next question you'd ask to confirm</w:t>
      </w:r>
    </w:p>
    <w:p>
      <w:pPr>
        <w:spacing w:after="100"/>
      </w:pPr>
      <w:r>
        <w:rPr>
          <w:rFonts w:ascii="Calibri" w:cs="Calibri" w:eastAsia="Calibri" w:hAnsi="Calibri"/>
          <w:sz w:val="22"/>
          <w:szCs w:val="22"/>
        </w:rPr>
        <w:t xml:space="preserve">Caption: Decision tree: the first twenty seconds. Reading order top to bottom: this is the exact silent sequence to run before you say a single word aloud.</w:t>
      </w:r>
    </w:p>
    <w:p>
      <w:pPr>
        <w:pStyle w:val="Heading2"/>
      </w:pPr>
      <w:r>
        <w:rPr>
          <w:rFonts w:ascii="Calibri" w:cs="Calibri" w:eastAsia="Calibri" w:hAnsi="Calibri"/>
        </w:rPr>
        <w:t xml:space="preserve">2.4 Flowchart: From Number to Recommendation</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2.2 — Flowchart: From Number to Recommendation:</w:t>
      </w:r>
      <w:r>
        <w:rPr>
          <w:rFonts w:ascii="Calibri" w:cs="Calibri" w:eastAsia="Calibri" w:hAnsi="Calibri"/>
          <w:sz w:val="22"/>
          <w:szCs w:val="22"/>
        </w:rPr>
        <w:t xml:space="preserve"/>
      </w:r>
    </w:p>
    <w:p>
      <w:pPr>
        <w:spacing w:after="100"/>
      </w:pPr>
      <w:r>
        <w:rPr>
          <w:rFonts w:ascii="Calibri" w:cs="Calibri" w:eastAsia="Calibri" w:hAnsi="Calibri"/>
          <w:sz w:val="22"/>
          <w:szCs w:val="22"/>
        </w:rPr>
        <w:t xml:space="preserve">NUMBER ON PAGE, then it splits in two:</w:t>
      </w:r>
    </w:p>
    <w:p>
      <w:pPr>
        <w:pStyle w:val="ListParagraph"/>
        <w:numPr>
          <w:ilvl w:val="0"/>
          <w:numId w:val="2"/>
        </w:numPr>
        <w:spacing w:after="60"/>
      </w:pPr>
      <w:r>
        <w:rPr>
          <w:rFonts w:ascii="Calibri" w:cs="Calibri" w:eastAsia="Calibri" w:hAnsi="Calibri"/>
          <w:sz w:val="22"/>
          <w:szCs w:val="22"/>
        </w:rPr>
        <w:t xml:space="preserve">Left branch: "Not material -&gt; ignore (note only if a caveat)"</w:t>
      </w:r>
    </w:p>
    <w:p>
      <w:pPr>
        <w:pStyle w:val="ListParagraph"/>
        <w:numPr>
          <w:ilvl w:val="0"/>
          <w:numId w:val="2"/>
        </w:numPr>
        <w:spacing w:after="60"/>
      </w:pPr>
      <w:r>
        <w:rPr>
          <w:rFonts w:ascii="Calibri" w:cs="Calibri" w:eastAsia="Calibri" w:hAnsi="Calibri"/>
          <w:sz w:val="22"/>
          <w:szCs w:val="22"/>
        </w:rPr>
        <w:t xml:space="preserve">Right branch: "Material: what DIRECTION of effect?" → "What MAGNITUDE (changes rec, or noise)?" → "What MECHANISM (why is this happening)?" → "What IMPLICATION for the client's decision?" → "Compressed headline-style sentence, stated aloud"</w:t>
      </w:r>
    </w:p>
    <w:p>
      <w:pPr>
        <w:spacing w:after="100"/>
      </w:pPr>
      <w:r>
        <w:rPr>
          <w:rFonts w:ascii="Calibri" w:cs="Calibri" w:eastAsia="Calibri" w:hAnsi="Calibri"/>
          <w:sz w:val="22"/>
          <w:szCs w:val="22"/>
        </w:rPr>
        <w:t xml:space="preserve">Caption: Flowchart from number to recommendation.</w:t>
      </w:r>
    </w:p>
    <w:p>
      <w:pPr>
        <w:pStyle w:val="Heading2"/>
      </w:pPr>
      <w:r>
        <w:rPr>
          <w:rFonts w:ascii="Calibri" w:cs="Calibri" w:eastAsia="Calibri" w:hAnsi="Calibri"/>
        </w:rPr>
        <w:t xml:space="preserve">2.5 Worked Example — Running the Full Model</w:t>
      </w:r>
    </w:p>
    <w:p>
      <w:pPr>
        <w:spacing w:after="100"/>
      </w:pPr>
      <w:r>
        <w:rPr>
          <w:rFonts w:ascii="Calibri" w:cs="Calibri" w:eastAsia="Calibri" w:hAnsi="Calibri"/>
          <w:sz w:val="22"/>
          <w:szCs w:val="22"/>
        </w:rPr>
        <w:t xml:space="preserve">Case context: A mid-size regional airline is deciding whether to add a new short-haul route. The candidate is shown a bar chart of load factor (% seats filled) by route over the last six quarters.</w:t>
      </w:r>
    </w:p>
    <w:p>
      <w:pPr>
        <w:pStyle w:val="ListParagraph"/>
        <w:numPr>
          <w:ilvl w:val="0"/>
          <w:numId w:val="2"/>
        </w:numPr>
        <w:spacing w:after="60"/>
      </w:pPr>
      <w:r>
        <w:rPr>
          <w:rFonts w:ascii="Calibri" w:cs="Calibri" w:eastAsia="Calibri" w:hAnsi="Calibri"/>
          <w:sz w:val="22"/>
          <w:szCs w:val="22"/>
        </w:rPr>
        <w:t xml:space="preserve">Step 1 (Business question): Will this new route be profitable enough to justify the investment?</w:t>
      </w:r>
    </w:p>
    <w:p>
      <w:pPr>
        <w:pStyle w:val="ListParagraph"/>
        <w:numPr>
          <w:ilvl w:val="0"/>
          <w:numId w:val="2"/>
        </w:numPr>
        <w:spacing w:after="60"/>
      </w:pPr>
      <w:r>
        <w:rPr>
          <w:rFonts w:ascii="Calibri" w:cs="Calibri" w:eastAsia="Calibri" w:hAnsi="Calibri"/>
          <w:sz w:val="22"/>
          <w:szCs w:val="22"/>
        </w:rPr>
        <w:t xml:space="preserve">Step 2 (Metric that matters): Not average load factor across all routes — the load factor trend on routes most similar to the proposed one (short-haul, leisure-driven).</w:t>
      </w:r>
    </w:p>
    <w:p>
      <w:pPr>
        <w:pStyle w:val="ListParagraph"/>
        <w:numPr>
          <w:ilvl w:val="0"/>
          <w:numId w:val="2"/>
        </w:numPr>
        <w:spacing w:after="60"/>
      </w:pPr>
      <w:r>
        <w:rPr>
          <w:rFonts w:ascii="Calibri" w:cs="Calibri" w:eastAsia="Calibri" w:hAnsi="Calibri"/>
          <w:sz w:val="22"/>
          <w:szCs w:val="22"/>
        </w:rPr>
        <w:t xml:space="preserve">Step 3 (Where to look first): Axis — is this seats-filled percentage or absolute passengers? Footnote — does "load factor" here include or exclude codeshare seats?</w:t>
      </w:r>
    </w:p>
    <w:p>
      <w:pPr>
        <w:pStyle w:val="ListParagraph"/>
        <w:numPr>
          <w:ilvl w:val="0"/>
          <w:numId w:val="2"/>
        </w:numPr>
        <w:spacing w:after="60"/>
      </w:pPr>
      <w:r>
        <w:rPr>
          <w:rFonts w:ascii="Calibri" w:cs="Calibri" w:eastAsia="Calibri" w:hAnsi="Calibri"/>
          <w:sz w:val="22"/>
          <w:szCs w:val="22"/>
        </w:rPr>
        <w:t xml:space="preserve">Step 4 (Surprise): Short-haul leisure routes show declining load factor over the last two quarters, while business-heavy routes are flat to improving.</w:t>
      </w:r>
    </w:p>
    <w:p>
      <w:pPr>
        <w:pStyle w:val="ListParagraph"/>
        <w:numPr>
          <w:ilvl w:val="0"/>
          <w:numId w:val="2"/>
        </w:numPr>
        <w:spacing w:after="60"/>
      </w:pPr>
      <w:r>
        <w:rPr>
          <w:rFonts w:ascii="Calibri" w:cs="Calibri" w:eastAsia="Calibri" w:hAnsi="Calibri"/>
          <w:sz w:val="22"/>
          <w:szCs w:val="22"/>
        </w:rPr>
        <w:t xml:space="preserve">Step 5 (Mechanism): Leisure travel tends to be more price-sensitive and more exposed to a recent regional fare war than business travel.</w:t>
      </w:r>
    </w:p>
    <w:p>
      <w:pPr>
        <w:pStyle w:val="ListParagraph"/>
        <w:numPr>
          <w:ilvl w:val="0"/>
          <w:numId w:val="2"/>
        </w:numPr>
        <w:spacing w:after="60"/>
      </w:pPr>
      <w:r>
        <w:rPr>
          <w:rFonts w:ascii="Calibri" w:cs="Calibri" w:eastAsia="Calibri" w:hAnsi="Calibri"/>
          <w:sz w:val="22"/>
          <w:szCs w:val="22"/>
        </w:rPr>
        <w:t xml:space="preserve">Step 6 (Implication): The proposed route sits in the same at-risk leisure segment — its unit economics may be weaker than the base case assumed.</w:t>
      </w:r>
    </w:p>
    <w:p>
      <w:pPr>
        <w:pStyle w:val="ListParagraph"/>
        <w:numPr>
          <w:ilvl w:val="0"/>
          <w:numId w:val="2"/>
        </w:numPr>
        <w:spacing w:after="60"/>
      </w:pPr>
      <w:r>
        <w:rPr>
          <w:rFonts w:ascii="Calibri" w:cs="Calibri" w:eastAsia="Calibri" w:hAnsi="Calibri"/>
          <w:sz w:val="22"/>
          <w:szCs w:val="22"/>
        </w:rPr>
        <w:t xml:space="preserve">Step 7 (Recommendation link): This tempers, but doesn't kill, the market entry case. It raises a new question: has the client stress-tested the route's break-even load factor against a lower, fare-war-adjusted assumption rather than the historical system average?</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w:t>
      </w:r>
      <w:r>
        <w:rPr>
          <w:rFonts w:ascii="Calibri" w:cs="Calibri" w:eastAsia="Calibri" w:hAnsi="Calibri"/>
          <w:sz w:val="22"/>
          <w:szCs w:val="22"/>
        </w:rPr>
        <w:t xml:space="preserve"> Practise saying Steps 5–7 out loud in under twenty seconds, as a single flowing statement, not three separate disconnected sentences. That compression is what makes it sound like a consultant, not a candidate reciting a checklist.</w:t>
      </w:r>
    </w:p>
    <w:p>
      <w:pPr>
        <w:pStyle w:val="Heading1"/>
        <w:pageBreakBefore/>
      </w:pPr>
      <w:r>
        <w:rPr>
          <w:rFonts w:ascii="Calibri" w:cs="Calibri" w:eastAsia="Calibri" w:hAnsi="Calibri"/>
        </w:rPr>
        <w:t xml:space="preserve">SECTION 3 — THE ULTIMATE EXHIBIT FRAMEWORK</w:t>
      </w:r>
    </w:p>
    <w:p>
      <w:pPr>
        <w:pStyle w:val="Heading2"/>
      </w:pPr>
      <w:r>
        <w:rPr>
          <w:rFonts w:ascii="Calibri" w:cs="Calibri" w:eastAsia="Calibri" w:hAnsi="Calibri"/>
        </w:rPr>
        <w:t xml:space="preserve">3.1 The Universal Approach (Applies to Every Exhibit Type)</w:t>
      </w:r>
    </w:p>
    <w:p>
      <w:pPr>
        <w:spacing w:after="100"/>
      </w:pPr>
      <w:r>
        <w:rPr>
          <w:rFonts w:ascii="Calibri" w:cs="Calibri" w:eastAsia="Calibri" w:hAnsi="Calibri"/>
          <w:sz w:val="22"/>
          <w:szCs w:val="22"/>
        </w:rPr>
        <w:t xml:space="preserve">Before the type-specific guidance, internalise the universal sequence that sits underneath all of it:</w:t>
      </w:r>
    </w:p>
    <w:p>
      <w:pPr>
        <w:spacing w:after="100"/>
      </w:pPr>
      <w:r>
        <w:rPr>
          <w:rFonts w:ascii="Calibri" w:cs="Calibri" w:eastAsia="Calibri" w:hAnsi="Calibri"/>
          <w:sz w:val="22"/>
          <w:szCs w:val="22"/>
        </w:rPr>
        <w:t xml:space="preserve">1. Orient — title, units, timeframe, source/footnote.</w:t>
      </w:r>
    </w:p>
    <w:p>
      <w:pPr>
        <w:spacing w:after="100"/>
      </w:pPr>
      <w:r>
        <w:rPr>
          <w:rFonts w:ascii="Calibri" w:cs="Calibri" w:eastAsia="Calibri" w:hAnsi="Calibri"/>
          <w:sz w:val="22"/>
          <w:szCs w:val="22"/>
        </w:rPr>
        <w:t xml:space="preserve">2. Anchor an expectation — what would "normal" look like here, given the case so far?</w:t>
      </w:r>
    </w:p>
    <w:p>
      <w:pPr>
        <w:spacing w:after="100"/>
      </w:pPr>
      <w:r>
        <w:rPr>
          <w:rFonts w:ascii="Calibri" w:cs="Calibri" w:eastAsia="Calibri" w:hAnsi="Calibri"/>
          <w:sz w:val="22"/>
          <w:szCs w:val="22"/>
        </w:rPr>
        <w:t xml:space="preserve">3. Locate the deviation — the bar, point, cell, or segment that breaks the expected pattern.</w:t>
      </w:r>
    </w:p>
    <w:p>
      <w:pPr>
        <w:spacing w:after="100"/>
      </w:pPr>
      <w:r>
        <w:rPr>
          <w:rFonts w:ascii="Calibri" w:cs="Calibri" w:eastAsia="Calibri" w:hAnsi="Calibri"/>
          <w:sz w:val="22"/>
          <w:szCs w:val="22"/>
        </w:rPr>
        <w:t xml:space="preserve">4. Quantify it — a rough number is enough; precision comes later if asked.</w:t>
      </w:r>
    </w:p>
    <w:p>
      <w:pPr>
        <w:spacing w:after="100"/>
      </w:pPr>
      <w:r>
        <w:rPr>
          <w:rFonts w:ascii="Calibri" w:cs="Calibri" w:eastAsia="Calibri" w:hAnsi="Calibri"/>
          <w:sz w:val="22"/>
          <w:szCs w:val="22"/>
        </w:rPr>
        <w:t xml:space="preserve">5. Explain it — one plausible mechanism, stated as a hypothesis, not a fact.</w:t>
      </w:r>
    </w:p>
    <w:p>
      <w:pPr>
        <w:spacing w:after="100"/>
      </w:pPr>
      <w:r>
        <w:rPr>
          <w:rFonts w:ascii="Calibri" w:cs="Calibri" w:eastAsia="Calibri" w:hAnsi="Calibri"/>
          <w:sz w:val="22"/>
          <w:szCs w:val="22"/>
        </w:rPr>
        <w:t xml:space="preserve">6. Link it — to the specific decision the client is facing.</w:t>
      </w:r>
    </w:p>
    <w:p>
      <w:pPr>
        <w:spacing w:after="100"/>
      </w:pPr>
      <w:r>
        <w:rPr>
          <w:rFonts w:ascii="Calibri" w:cs="Calibri" w:eastAsia="Calibri" w:hAnsi="Calibri"/>
          <w:sz w:val="22"/>
          <w:szCs w:val="22"/>
        </w:rPr>
        <w:t xml:space="preserve">Everything below is this same sequence, tuned to where each exhibit type tends to hide its insight and where candidates waste time.</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Pro Technique.</w:t>
      </w:r>
      <w:r>
        <w:rPr>
          <w:rFonts w:ascii="Calibri" w:cs="Calibri" w:eastAsia="Calibri" w:hAnsi="Calibri"/>
          <w:sz w:val="22"/>
          <w:szCs w:val="22"/>
        </w:rPr>
        <w:t xml:space="preserve"> For every exhibit type below, the "where interviewers secretly hope you'll look" column is often the exact spot the case author added the exhibit to test. Interviewers deliberately place one clean, findable insight and one subtler, second-order insight in almost every exhibit they build. Strong candidates get both; average candidates stop after the first.</w:t>
      </w:r>
    </w:p>
    <w:p>
      <w:pPr>
        <w:pStyle w:val="Heading2"/>
      </w:pPr>
      <w:r>
        <w:rPr>
          <w:rFonts w:ascii="Calibri" w:cs="Calibri" w:eastAsia="Calibri" w:hAnsi="Calibri"/>
        </w:rPr>
        <w:t xml:space="preserve">3.2 Bar Charts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3.1 — Bar Chart: Regional Sales ($M).</w:t>
      </w:r>
      <w:r>
        <w:rPr>
          <w:rFonts w:ascii="Calibri" w:cs="Calibri" w:eastAsia="Calibri" w:hAnsi="Calibri"/>
          <w:sz w:val="22"/>
          <w:szCs w:val="22"/>
        </w:rPr>
        <w:t xml:space="preserve"> Y-axis: Revenue ($M), 0 to 60. Values (approx.): North 42, South 38, East 61 (East is shown in a darker colour), West 35, Central 40. Pattern: East is clearly the tallest bar.</w:t>
      </w:r>
    </w:p>
    <w:p>
      <w:pPr>
        <w:pStyle w:val="ListParagraph"/>
        <w:numPr>
          <w:ilvl w:val="0"/>
          <w:numId w:val="2"/>
        </w:numPr>
        <w:spacing w:after="60"/>
      </w:pPr>
      <w:r>
        <w:rPr>
          <w:rFonts w:ascii="Calibri" w:cs="Calibri" w:eastAsia="Calibri" w:hAnsi="Calibri"/>
          <w:sz w:val="22"/>
          <w:szCs w:val="22"/>
        </w:rPr>
        <w:t xml:space="preserve">Eyes go first to: the tallest and shortest bars, then immediately to whether bars are ordered (ranked) or categorical (e.g., by year, by region) — ordering changes what "adjacent" comparisons mean.</w:t>
      </w:r>
    </w:p>
    <w:p>
      <w:pPr>
        <w:pStyle w:val="ListParagraph"/>
        <w:numPr>
          <w:ilvl w:val="0"/>
          <w:numId w:val="2"/>
        </w:numPr>
        <w:spacing w:after="60"/>
      </w:pPr>
      <w:r>
        <w:rPr>
          <w:rFonts w:ascii="Calibri" w:cs="Calibri" w:eastAsia="Calibri" w:hAnsi="Calibri"/>
          <w:sz w:val="22"/>
          <w:szCs w:val="22"/>
        </w:rPr>
        <w:t xml:space="preserve">Candidates waste time: computing exact height differences between every bar instead of the two or three that matter.</w:t>
      </w:r>
    </w:p>
    <w:p>
      <w:pPr>
        <w:pStyle w:val="ListParagraph"/>
        <w:numPr>
          <w:ilvl w:val="0"/>
          <w:numId w:val="2"/>
        </w:numPr>
        <w:spacing w:after="60"/>
      </w:pPr>
      <w:r>
        <w:rPr>
          <w:rFonts w:ascii="Calibri" w:cs="Calibri" w:eastAsia="Calibri" w:hAnsi="Calibri"/>
          <w:sz w:val="22"/>
          <w:szCs w:val="22"/>
        </w:rPr>
        <w:t xml:space="preserve">Interviewers hope you'll notice: a bar that breaks a monotonic trend (e.g., five years of growth, one year of decline) — that's almost always where the story is.</w:t>
      </w:r>
    </w:p>
    <w:p>
      <w:pPr>
        <w:pStyle w:val="ListParagraph"/>
        <w:numPr>
          <w:ilvl w:val="0"/>
          <w:numId w:val="2"/>
        </w:numPr>
        <w:spacing w:after="60"/>
      </w:pPr>
      <w:r>
        <w:rPr>
          <w:rFonts w:ascii="Calibri" w:cs="Calibri" w:eastAsia="Calibri" w:hAnsi="Calibri"/>
          <w:sz w:val="22"/>
          <w:szCs w:val="22"/>
        </w:rPr>
        <w:t xml:space="preserve">Typical trap: two bars that look similar in height but represent very different bases (e.g., % of a small segment vs. % of a large one) — the footnote or axis often reveals this.</w:t>
      </w:r>
    </w:p>
    <w:p>
      <w:pPr>
        <w:pStyle w:val="ListParagraph"/>
        <w:numPr>
          <w:ilvl w:val="0"/>
          <w:numId w:val="2"/>
        </w:numPr>
        <w:spacing w:after="60"/>
      </w:pPr>
      <w:r>
        <w:rPr>
          <w:rFonts w:ascii="Calibri" w:cs="Calibri" w:eastAsia="Calibri" w:hAnsi="Calibri"/>
          <w:sz w:val="22"/>
          <w:szCs w:val="22"/>
        </w:rPr>
        <w:t xml:space="preserve">Fast insight generation: rank the bars mentally, ask "what would explain this specific ranking," and check whether it matches your case hypothesis.</w:t>
      </w:r>
    </w:p>
    <w:p>
      <w:pPr>
        <w:pStyle w:val="ListParagraph"/>
        <w:numPr>
          <w:ilvl w:val="0"/>
          <w:numId w:val="2"/>
        </w:numPr>
        <w:spacing w:after="60"/>
      </w:pPr>
      <w:r>
        <w:rPr>
          <w:rFonts w:ascii="Calibri" w:cs="Calibri" w:eastAsia="Calibri" w:hAnsi="Calibri"/>
          <w:sz w:val="22"/>
          <w:szCs w:val="22"/>
        </w:rPr>
        <w:t xml:space="preserve">Link back: does this ranking support or challenge the segment/region/channel your current hypothesis favours?</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"The tallest bar is Online, so I'd expand there." Good: "Online is largest by revenue, but I'd want growth rate and margin before recommending expansion." Offer-level: "Online's size doesn't tell us where the next dollar of capital earns the best return… that depends on margin and growth we don't see here, so I'd hold the recommendation until we get it."</w:t>
      </w:r>
    </w:p>
    <w:p>
      <w:pPr>
        <w:pStyle w:val="Heading2"/>
      </w:pPr>
      <w:r>
        <w:rPr>
          <w:rFonts w:ascii="Calibri" w:cs="Calibri" w:eastAsia="Calibri" w:hAnsi="Calibri"/>
        </w:rPr>
        <w:t xml:space="preserve">3.3 Line Charts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3.2 — Line Chart: Monthly Active Users (000s).</w:t>
      </w:r>
      <w:r>
        <w:rPr>
          <w:rFonts w:ascii="Calibri" w:cs="Calibri" w:eastAsia="Calibri" w:hAnsi="Calibri"/>
          <w:sz w:val="22"/>
          <w:szCs w:val="22"/>
        </w:rPr>
        <w:t xml:space="preserve"> X-axis: Month 1 to 12. Y-axis: MAU (000s). Values (approx.): Month 1: 10, 2: 11, 3: 12, 4: 14, 5: 17, 6: 21, 7: 26, 8: 30, 9: 33, 10: 34, 11: 34.5, 12: 34.5. A shaded area covers about Months 8.5 to 12 with a red arrow labelled "Growth flattens". Pattern: fast growth, then the line levels off.</w:t>
      </w:r>
    </w:p>
    <w:p>
      <w:pPr>
        <w:pStyle w:val="ListParagraph"/>
        <w:numPr>
          <w:ilvl w:val="0"/>
          <w:numId w:val="2"/>
        </w:numPr>
        <w:spacing w:after="60"/>
      </w:pPr>
      <w:r>
        <w:rPr>
          <w:rFonts w:ascii="Calibri" w:cs="Calibri" w:eastAsia="Calibri" w:hAnsi="Calibri"/>
          <w:sz w:val="22"/>
          <w:szCs w:val="22"/>
        </w:rPr>
        <w:t xml:space="preserve">Eyes go first to: the slope, not the level. A line chart's entire purpose is to show rate of change — candidates who talk about "the number is high in 2023" are missing the point of the format.</w:t>
      </w:r>
    </w:p>
    <w:p>
      <w:pPr>
        <w:pStyle w:val="ListParagraph"/>
        <w:numPr>
          <w:ilvl w:val="0"/>
          <w:numId w:val="2"/>
        </w:numPr>
        <w:spacing w:after="60"/>
      </w:pPr>
      <w:r>
        <w:rPr>
          <w:rFonts w:ascii="Calibri" w:cs="Calibri" w:eastAsia="Calibri" w:hAnsi="Calibri"/>
          <w:sz w:val="22"/>
          <w:szCs w:val="22"/>
        </w:rPr>
        <w:t xml:space="preserve">Candidates waste time: reading off individual data-point values instead of describing the shape (accelerating, decelerating, inflecting, plateauing).</w:t>
      </w:r>
    </w:p>
    <w:p>
      <w:pPr>
        <w:pStyle w:val="ListParagraph"/>
        <w:numPr>
          <w:ilvl w:val="0"/>
          <w:numId w:val="2"/>
        </w:numPr>
        <w:spacing w:after="60"/>
      </w:pPr>
      <w:r>
        <w:rPr>
          <w:rFonts w:ascii="Calibri" w:cs="Calibri" w:eastAsia="Calibri" w:hAnsi="Calibri"/>
          <w:sz w:val="22"/>
          <w:szCs w:val="22"/>
        </w:rPr>
        <w:t xml:space="preserve">Interviewers hope you'll notice: inflection points — where the slope of the line changes, not just where the line itself changes. An inflection usually signals an external event (a launch, a competitor entry, a price change).</w:t>
      </w:r>
    </w:p>
    <w:p>
      <w:pPr>
        <w:pStyle w:val="ListParagraph"/>
        <w:numPr>
          <w:ilvl w:val="0"/>
          <w:numId w:val="2"/>
        </w:numPr>
        <w:spacing w:after="60"/>
      </w:pPr>
      <w:r>
        <w:rPr>
          <w:rFonts w:ascii="Calibri" w:cs="Calibri" w:eastAsia="Calibri" w:hAnsi="Calibri"/>
          <w:sz w:val="22"/>
          <w:szCs w:val="22"/>
        </w:rPr>
        <w:t xml:space="preserve">Typical trap: multiple lines with different scales sharing one axis, making a visually "flat" line actually the fastest-growing one in percentage terms.</w:t>
      </w:r>
    </w:p>
    <w:p>
      <w:pPr>
        <w:pStyle w:val="ListParagraph"/>
        <w:numPr>
          <w:ilvl w:val="0"/>
          <w:numId w:val="2"/>
        </w:numPr>
        <w:spacing w:after="60"/>
      </w:pPr>
      <w:r>
        <w:rPr>
          <w:rFonts w:ascii="Calibri" w:cs="Calibri" w:eastAsia="Calibri" w:hAnsi="Calibri"/>
          <w:sz w:val="22"/>
          <w:szCs w:val="22"/>
        </w:rPr>
        <w:t xml:space="preserve">Fast insight generation: silently ask, "is this trend continuing, reversing, or plateauing," then anchor your comment on which of the three it is.</w:t>
      </w:r>
    </w:p>
    <w:p>
      <w:pPr>
        <w:pStyle w:val="ListParagraph"/>
        <w:numPr>
          <w:ilvl w:val="0"/>
          <w:numId w:val="2"/>
        </w:numPr>
        <w:spacing w:after="60"/>
      </w:pPr>
      <w:r>
        <w:rPr>
          <w:rFonts w:ascii="Calibri" w:cs="Calibri" w:eastAsia="Calibri" w:hAnsi="Calibri"/>
          <w:sz w:val="22"/>
          <w:szCs w:val="22"/>
        </w:rPr>
        <w:t xml:space="preserve">Link back: if this is a forward-looking trend, what does it do to a forecast or NPV assumption already used in the case?</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"Users grew from 20K to 93K over two years." Good: "Growth was strong for eighteen months, then flattened." Offer-level: "Growth flattened sharply around month eighteen — that inflection, not the endpoint, is what should drive the forecast assumption." (Note: the chart shows about 10K to 35K over 12 months, so the tip's numbers do not match the chart. This is how the original guide prints it.)</w:t>
      </w:r>
    </w:p>
    <w:p>
      <w:pPr>
        <w:pStyle w:val="Heading2"/>
      </w:pPr>
      <w:r>
        <w:rPr>
          <w:rFonts w:ascii="Calibri" w:cs="Calibri" w:eastAsia="Calibri" w:hAnsi="Calibri"/>
        </w:rPr>
        <w:t xml:space="preserve">3.4 Stacked Bar Charts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3.3 — Stacked Bar: Volume by Segment (%).</w:t>
      </w:r>
      <w:r>
        <w:rPr>
          <w:rFonts w:ascii="Calibri" w:cs="Calibri" w:eastAsia="Calibri" w:hAnsi="Calibri"/>
          <w:sz w:val="22"/>
          <w:szCs w:val="22"/>
        </w:rPr>
        <w:t xml:space="preserve"> Each bar adds up to 100%. Segments: Enterprise (dark blue, bottom), SMB (mid blue, middle), Consumer (light blue, top). Values (approx.):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Year</w:t>
            </w:r>
          </w:p>
        </w:tc>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Enterprise</w:t>
            </w:r>
          </w:p>
        </w:tc>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SMB</w:t>
            </w:r>
          </w:p>
        </w:tc>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Consumer</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2021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25</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2022</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26</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2023</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34</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37</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29</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2024</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32</w:t>
            </w:r>
          </w:p>
        </w:tc>
      </w:tr>
    </w:tbl>
    <w:p>
      <w:pPr>
        <w:spacing w:after="120"/>
      </w:pPr>
    </w:p>
    <w:p>
      <w:pPr>
        <w:spacing w:after="100"/>
      </w:pPr>
      <w:r>
        <w:rPr>
          <w:rFonts w:ascii="Calibri" w:cs="Calibri" w:eastAsia="Calibri" w:hAnsi="Calibri"/>
          <w:sz w:val="22"/>
          <w:szCs w:val="22"/>
        </w:rPr>
        <w:t xml:space="preserve">Pattern: Enterprise share shrinks each year; Consumer share grows.</w:t>
      </w:r>
    </w:p>
    <w:p>
      <w:pPr>
        <w:pStyle w:val="ListParagraph"/>
        <w:numPr>
          <w:ilvl w:val="0"/>
          <w:numId w:val="2"/>
        </w:numPr>
        <w:spacing w:after="60"/>
      </w:pPr>
      <w:r>
        <w:rPr>
          <w:rFonts w:ascii="Calibri" w:cs="Calibri" w:eastAsia="Calibri" w:hAnsi="Calibri"/>
          <w:sz w:val="22"/>
          <w:szCs w:val="22"/>
        </w:rPr>
        <w:t xml:space="preserve">Eyes go first to: the total bar height first (is the whole pie growing?), then the relative size of segments within a bar, not their absolute size.</w:t>
      </w:r>
    </w:p>
    <w:p>
      <w:pPr>
        <w:pStyle w:val="ListParagraph"/>
        <w:numPr>
          <w:ilvl w:val="0"/>
          <w:numId w:val="2"/>
        </w:numPr>
        <w:spacing w:after="60"/>
      </w:pPr>
      <w:r>
        <w:rPr>
          <w:rFonts w:ascii="Calibri" w:cs="Calibri" w:eastAsia="Calibri" w:hAnsi="Calibri"/>
          <w:sz w:val="22"/>
          <w:szCs w:val="22"/>
        </w:rPr>
        <w:t xml:space="preserve">Candidates waste time: trying to precisely measure every segment's height — stacked bars are rarely printed with gridlines fine enough for that; approximate to the nearest 5%.</w:t>
      </w:r>
    </w:p>
    <w:p>
      <w:pPr>
        <w:pStyle w:val="ListParagraph"/>
        <w:numPr>
          <w:ilvl w:val="0"/>
          <w:numId w:val="2"/>
        </w:numPr>
        <w:spacing w:after="60"/>
      </w:pPr>
      <w:r>
        <w:rPr>
          <w:rFonts w:ascii="Calibri" w:cs="Calibri" w:eastAsia="Calibri" w:hAnsi="Calibri"/>
          <w:sz w:val="22"/>
          <w:szCs w:val="22"/>
        </w:rPr>
        <w:t xml:space="preserve">Interviewers hope you'll notice: a segment that is growing in absolute terms but shrinking in share (or vice versa) — a classic disguised mix-shift.</w:t>
      </w:r>
    </w:p>
    <w:p>
      <w:pPr>
        <w:pStyle w:val="ListParagraph"/>
        <w:numPr>
          <w:ilvl w:val="0"/>
          <w:numId w:val="2"/>
        </w:numPr>
        <w:spacing w:after="60"/>
      </w:pPr>
      <w:r>
        <w:rPr>
          <w:rFonts w:ascii="Calibri" w:cs="Calibri" w:eastAsia="Calibri" w:hAnsi="Calibri"/>
          <w:sz w:val="22"/>
          <w:szCs w:val="22"/>
        </w:rPr>
        <w:t xml:space="preserve">Typical trap: confusing "this segment got bigger" with "this segment is doing better" — a segment can grow because the market grew, not because the client is winning share within it.</w:t>
      </w:r>
    </w:p>
    <w:p>
      <w:pPr>
        <w:pStyle w:val="ListParagraph"/>
        <w:numPr>
          <w:ilvl w:val="0"/>
          <w:numId w:val="2"/>
        </w:numPr>
        <w:spacing w:after="60"/>
      </w:pPr>
      <w:r>
        <w:rPr>
          <w:rFonts w:ascii="Calibri" w:cs="Calibri" w:eastAsia="Calibri" w:hAnsi="Calibri"/>
          <w:sz w:val="22"/>
          <w:szCs w:val="22"/>
        </w:rPr>
        <w:t xml:space="preserve">Fast insight generation: mentally separate "is the pie growing" from "is our slice of the pie growing" — these are two different business questions.</w:t>
      </w:r>
    </w:p>
    <w:p>
      <w:pPr>
        <w:pStyle w:val="ListParagraph"/>
        <w:numPr>
          <w:ilvl w:val="0"/>
          <w:numId w:val="2"/>
        </w:numPr>
        <w:spacing w:after="60"/>
      </w:pPr>
      <w:r>
        <w:rPr>
          <w:rFonts w:ascii="Calibri" w:cs="Calibri" w:eastAsia="Calibri" w:hAnsi="Calibri"/>
          <w:sz w:val="22"/>
          <w:szCs w:val="22"/>
        </w:rPr>
        <w:t xml:space="preserve">Link back: mix-shift stories connect directly to portfolio, pricing, and resource-allocation recommendations.</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"Enterprise is still the biggest segment." Good: "Enterprise's share of the market has fallen from 40% to 30% even as it keeps growing in absolute terms." Offer-level: "We're still growing in Enterprise, but losing ground to faster-growing segments — if the goal is market growth, not just Enterprise growth, this is a signal to rebalance investment."</w:t>
      </w:r>
    </w:p>
    <w:p>
      <w:pPr>
        <w:pStyle w:val="Heading2"/>
      </w:pPr>
      <w:r>
        <w:rPr>
          <w:rFonts w:ascii="Calibri" w:cs="Calibri" w:eastAsia="Calibri" w:hAnsi="Calibri"/>
        </w:rPr>
        <w:t xml:space="preserve">3.5 Pie Charts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3.4 — Pie Chart: Revenue by Channel.</w:t>
      </w:r>
      <w:r>
        <w:rPr>
          <w:rFonts w:ascii="Calibri" w:cs="Calibri" w:eastAsia="Calibri" w:hAnsi="Calibri"/>
          <w:sz w:val="22"/>
          <w:szCs w:val="22"/>
        </w:rPr>
        <w:t xml:space="preserve"> Retail 34%, Wholesale 22%, Direct 16%, Other 28% ("Other" is pulled out slightly and shown in light grey).</w:t>
      </w:r>
    </w:p>
    <w:p>
      <w:pPr>
        <w:pStyle w:val="ListParagraph"/>
        <w:numPr>
          <w:ilvl w:val="0"/>
          <w:numId w:val="2"/>
        </w:numPr>
        <w:spacing w:after="60"/>
      </w:pPr>
      <w:r>
        <w:rPr>
          <w:rFonts w:ascii="Calibri" w:cs="Calibri" w:eastAsia="Calibri" w:hAnsi="Calibri"/>
          <w:sz w:val="22"/>
          <w:szCs w:val="22"/>
        </w:rPr>
        <w:t xml:space="preserve">Eyes go first to: whether one segment is close to 50% (a concentration risk) and whether the smallest segments are being lumped into an "Other" category worth interrogating.</w:t>
      </w:r>
    </w:p>
    <w:p>
      <w:pPr>
        <w:pStyle w:val="ListParagraph"/>
        <w:numPr>
          <w:ilvl w:val="0"/>
          <w:numId w:val="2"/>
        </w:numPr>
        <w:spacing w:after="60"/>
      </w:pPr>
      <w:r>
        <w:rPr>
          <w:rFonts w:ascii="Calibri" w:cs="Calibri" w:eastAsia="Calibri" w:hAnsi="Calibri"/>
          <w:sz w:val="22"/>
          <w:szCs w:val="22"/>
        </w:rPr>
        <w:t xml:space="preserve">Candidates waste time: ranking every slice precisely; pie charts are a poor format for precision and case-writers know it — treat this as "roughly how concentrated is this."</w:t>
      </w:r>
    </w:p>
    <w:p>
      <w:pPr>
        <w:pStyle w:val="ListParagraph"/>
        <w:numPr>
          <w:ilvl w:val="0"/>
          <w:numId w:val="2"/>
        </w:numPr>
        <w:spacing w:after="60"/>
      </w:pPr>
      <w:r>
        <w:rPr>
          <w:rFonts w:ascii="Calibri" w:cs="Calibri" w:eastAsia="Calibri" w:hAnsi="Calibri"/>
          <w:sz w:val="22"/>
          <w:szCs w:val="22"/>
        </w:rPr>
        <w:t xml:space="preserve">Interviewers hope you'll notice: whether "Other" is suspiciously large — a lazy or intentional aggregation hiding the real answer.</w:t>
      </w:r>
    </w:p>
    <w:p>
      <w:pPr>
        <w:pStyle w:val="ListParagraph"/>
        <w:numPr>
          <w:ilvl w:val="0"/>
          <w:numId w:val="2"/>
        </w:numPr>
        <w:spacing w:after="60"/>
      </w:pPr>
      <w:r>
        <w:rPr>
          <w:rFonts w:ascii="Calibri" w:cs="Calibri" w:eastAsia="Calibri" w:hAnsi="Calibri"/>
          <w:sz w:val="22"/>
          <w:szCs w:val="22"/>
        </w:rPr>
        <w:t xml:space="preserve">Typical trap: two pie charts side by side (e.g., 2019 vs. 2024) where the absolute base changed — a shrinking slice of a much bigger pie can still be a bigger number.</w:t>
      </w:r>
    </w:p>
    <w:p>
      <w:pPr>
        <w:pStyle w:val="ListParagraph"/>
        <w:numPr>
          <w:ilvl w:val="0"/>
          <w:numId w:val="2"/>
        </w:numPr>
        <w:spacing w:after="60"/>
      </w:pPr>
      <w:r>
        <w:rPr>
          <w:rFonts w:ascii="Calibri" w:cs="Calibri" w:eastAsia="Calibri" w:hAnsi="Calibri"/>
          <w:sz w:val="22"/>
          <w:szCs w:val="22"/>
        </w:rPr>
        <w:t xml:space="preserve">Fast insight generation: ask "is anything approaching a majority," and "does 'Other' need to be broken open."</w:t>
      </w:r>
    </w:p>
    <w:p>
      <w:pPr>
        <w:pStyle w:val="ListParagraph"/>
        <w:numPr>
          <w:ilvl w:val="0"/>
          <w:numId w:val="2"/>
        </w:numPr>
        <w:spacing w:after="60"/>
      </w:pPr>
      <w:r>
        <w:rPr>
          <w:rFonts w:ascii="Calibri" w:cs="Calibri" w:eastAsia="Calibri" w:hAnsi="Calibri"/>
          <w:sz w:val="22"/>
          <w:szCs w:val="22"/>
        </w:rPr>
        <w:t xml:space="preserve">Link back: concentration in a customer, product, or channel pie almost always connects to a risk-mitigation or diversification argument.</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"Retail is the largest channel at 34%." Good: "No channel is close to a majority, but 'Other' is 28%, worth investigating." Offer-level: "Before trusting this channel mix, I'd want 'Other' broken open — at 28% it's larger than two named channels and could be hiding the real story."</w:t>
      </w:r>
    </w:p>
    <w:p>
      <w:pPr>
        <w:pStyle w:val="Heading2"/>
      </w:pPr>
      <w:r>
        <w:rPr>
          <w:rFonts w:ascii="Calibri" w:cs="Calibri" w:eastAsia="Calibri" w:hAnsi="Calibri"/>
        </w:rPr>
        <w:t xml:space="preserve">3.6 Waterfall Charts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3.5 — Waterfall: Profit Bridge ($M).</w:t>
      </w:r>
      <w:r>
        <w:rPr>
          <w:rFonts w:ascii="Calibri" w:cs="Calibri" w:eastAsia="Calibri" w:hAnsi="Calibri"/>
          <w:sz w:val="22"/>
          <w:szCs w:val="22"/>
        </w:rPr>
        <w:t xml:space="preserve"> Steps: Start $60M; Volume +$15M (green, up); Price +$4M (green, up); Mix -$3M (red, down); Cost -$4M (red, down); End $72M.</w:t>
      </w:r>
    </w:p>
    <w:p>
      <w:pPr>
        <w:pStyle w:val="ListParagraph"/>
        <w:numPr>
          <w:ilvl w:val="0"/>
          <w:numId w:val="2"/>
        </w:numPr>
        <w:spacing w:after="60"/>
      </w:pPr>
      <w:r>
        <w:rPr>
          <w:rFonts w:ascii="Calibri" w:cs="Calibri" w:eastAsia="Calibri" w:hAnsi="Calibri"/>
          <w:sz w:val="22"/>
          <w:szCs w:val="22"/>
        </w:rPr>
        <w:t xml:space="preserve">Eyes go first to: the starting bar, the ending bar, and then the single largest bridge segment in between.</w:t>
      </w:r>
    </w:p>
    <w:p>
      <w:pPr>
        <w:pStyle w:val="ListParagraph"/>
        <w:numPr>
          <w:ilvl w:val="0"/>
          <w:numId w:val="2"/>
        </w:numPr>
        <w:spacing w:after="60"/>
      </w:pPr>
      <w:r>
        <w:rPr>
          <w:rFonts w:ascii="Calibri" w:cs="Calibri" w:eastAsia="Calibri" w:hAnsi="Calibri"/>
          <w:sz w:val="22"/>
          <w:szCs w:val="22"/>
        </w:rPr>
        <w:t xml:space="preserve">Candidates waste time: reading every bridge segment with equal weight instead of ranking them by size immediately.</w:t>
      </w:r>
    </w:p>
    <w:p>
      <w:pPr>
        <w:pStyle w:val="ListParagraph"/>
        <w:numPr>
          <w:ilvl w:val="0"/>
          <w:numId w:val="2"/>
        </w:numPr>
        <w:spacing w:after="60"/>
      </w:pPr>
      <w:r>
        <w:rPr>
          <w:rFonts w:ascii="Calibri" w:cs="Calibri" w:eastAsia="Calibri" w:hAnsi="Calibri"/>
          <w:sz w:val="22"/>
          <w:szCs w:val="22"/>
        </w:rPr>
        <w:t xml:space="preserve">Interviewers hope you'll notice: a bridge segment moving in the opposite direction to the overall trend (e.g., overall profit up, but one driver quietly dragging it down) — this is the most commonly hidden insight in the entire exhibit library.</w:t>
      </w:r>
    </w:p>
    <w:p>
      <w:pPr>
        <w:pStyle w:val="ListParagraph"/>
        <w:numPr>
          <w:ilvl w:val="0"/>
          <w:numId w:val="2"/>
        </w:numPr>
        <w:spacing w:after="60"/>
      </w:pPr>
      <w:r>
        <w:rPr>
          <w:rFonts w:ascii="Calibri" w:cs="Calibri" w:eastAsia="Calibri" w:hAnsi="Calibri"/>
          <w:sz w:val="22"/>
          <w:szCs w:val="22"/>
        </w:rPr>
        <w:t xml:space="preserve">Typical trap: confusing a "price" bridge with a "mix" bridge — many waterfalls separate volume, price, mix, and FX, and candidates conflate price effects with mix effects constantly.</w:t>
      </w:r>
    </w:p>
    <w:p>
      <w:pPr>
        <w:pStyle w:val="ListParagraph"/>
        <w:numPr>
          <w:ilvl w:val="0"/>
          <w:numId w:val="2"/>
        </w:numPr>
        <w:spacing w:after="60"/>
      </w:pPr>
      <w:r>
        <w:rPr>
          <w:rFonts w:ascii="Calibri" w:cs="Calibri" w:eastAsia="Calibri" w:hAnsi="Calibri"/>
          <w:sz w:val="22"/>
          <w:szCs w:val="22"/>
        </w:rPr>
        <w:t xml:space="preserve">Fast insight generation: rank bridge segments by absolute size in the first five seconds, then explain only the top two or three.</w:t>
      </w:r>
    </w:p>
    <w:p>
      <w:pPr>
        <w:pStyle w:val="ListParagraph"/>
        <w:numPr>
          <w:ilvl w:val="0"/>
          <w:numId w:val="2"/>
        </w:numPr>
        <w:spacing w:after="60"/>
      </w:pPr>
      <w:r>
        <w:rPr>
          <w:rFonts w:ascii="Calibri" w:cs="Calibri" w:eastAsia="Calibri" w:hAnsi="Calibri"/>
          <w:sz w:val="22"/>
          <w:szCs w:val="22"/>
        </w:rPr>
        <w:t xml:space="preserve">Link back: waterfalls are the natural home for profitability cases — always connect the largest bridge to a specific lever (pricing, cost, volume, mix).</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"Profit grew from $60M to $72M." Good: "Volume drove most of the $12M increase; cost and mix were headwinds." Offer-level: "Nearly all net profit growth traces to volume alone — price, mix, and cost are roughly flat to negative, so this growth is more fragile than the headline suggests if volume ever slows."</w:t>
      </w:r>
    </w:p>
    <w:p>
      <w:pPr>
        <w:pStyle w:val="Heading2"/>
      </w:pPr>
      <w:r>
        <w:rPr>
          <w:rFonts w:ascii="Calibri" w:cs="Calibri" w:eastAsia="Calibri" w:hAnsi="Calibri"/>
        </w:rPr>
        <w:t xml:space="preserve">3.7 Tables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3.6 — Table: YoY Revenue Growth by Region &amp; Product Line</w:t>
      </w:r>
      <w:r>
        <w:rPr>
          <w:rFonts w:ascii="Calibri" w:cs="Calibri" w:eastAsia="Calibri" w:hAnsi="Calibri"/>
          <w:sz w:val="22"/>
          <w:szCs w:val="22"/>
        </w:rPr>
        <w:t xml:space="preserve"> (the South / Line C cell, -8%, is highlighted in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Region</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Line A</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Line B</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Line C</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Line D</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North</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South</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East</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West</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r>
    </w:tbl>
    <w:p>
      <w:pPr>
        <w:spacing w:after="120"/>
      </w:pPr>
    </w:p>
    <w:p>
      <w:pPr>
        <w:pStyle w:val="ListParagraph"/>
        <w:numPr>
          <w:ilvl w:val="0"/>
          <w:numId w:val="2"/>
        </w:numPr>
        <w:spacing w:after="60"/>
      </w:pPr>
      <w:r>
        <w:rPr>
          <w:rFonts w:ascii="Calibri" w:cs="Calibri" w:eastAsia="Calibri" w:hAnsi="Calibri"/>
          <w:sz w:val="22"/>
          <w:szCs w:val="22"/>
        </w:rPr>
        <w:t xml:space="preserve">Eyes go first to: column headers and row headers together — establish the two dimensions being cross-tabbed before reading a single cell.</w:t>
      </w:r>
    </w:p>
    <w:p>
      <w:pPr>
        <w:pStyle w:val="ListParagraph"/>
        <w:numPr>
          <w:ilvl w:val="0"/>
          <w:numId w:val="2"/>
        </w:numPr>
        <w:spacing w:after="60"/>
      </w:pPr>
      <w:r>
        <w:rPr>
          <w:rFonts w:ascii="Calibri" w:cs="Calibri" w:eastAsia="Calibri" w:hAnsi="Calibri"/>
          <w:sz w:val="22"/>
          <w:szCs w:val="22"/>
        </w:rPr>
        <w:t xml:space="preserve">Candidates waste time: reading row by row in printed order rather than scanning for the extreme cell (highest/lowest) across the whole table first.</w:t>
      </w:r>
    </w:p>
    <w:p>
      <w:pPr>
        <w:pStyle w:val="ListParagraph"/>
        <w:numPr>
          <w:ilvl w:val="0"/>
          <w:numId w:val="2"/>
        </w:numPr>
        <w:spacing w:after="60"/>
      </w:pPr>
      <w:r>
        <w:rPr>
          <w:rFonts w:ascii="Calibri" w:cs="Calibri" w:eastAsia="Calibri" w:hAnsi="Calibri"/>
          <w:sz w:val="22"/>
          <w:szCs w:val="22"/>
        </w:rPr>
        <w:t xml:space="preserve">Interviewers hope you'll notice: a row or column total that doesn't behave the way the individual cells suggest it should (e.g., every region underperforms YoY except one, which is dragging the total up).</w:t>
      </w:r>
    </w:p>
    <w:p>
      <w:pPr>
        <w:pStyle w:val="ListParagraph"/>
        <w:numPr>
          <w:ilvl w:val="0"/>
          <w:numId w:val="2"/>
        </w:numPr>
        <w:spacing w:after="60"/>
      </w:pPr>
      <w:r>
        <w:rPr>
          <w:rFonts w:ascii="Calibri" w:cs="Calibri" w:eastAsia="Calibri" w:hAnsi="Calibri"/>
          <w:sz w:val="22"/>
          <w:szCs w:val="22"/>
        </w:rPr>
        <w:t xml:space="preserve">Typical trap: tables mixing absolute numbers and percentages in adjacent columns — candidates compare across columns as if the units matched.</w:t>
      </w:r>
    </w:p>
    <w:p>
      <w:pPr>
        <w:pStyle w:val="ListParagraph"/>
        <w:numPr>
          <w:ilvl w:val="0"/>
          <w:numId w:val="2"/>
        </w:numPr>
        <w:spacing w:after="60"/>
      </w:pPr>
      <w:r>
        <w:rPr>
          <w:rFonts w:ascii="Calibri" w:cs="Calibri" w:eastAsia="Calibri" w:hAnsi="Calibri"/>
          <w:sz w:val="22"/>
          <w:szCs w:val="22"/>
        </w:rPr>
        <w:t xml:space="preserve">Fast insight generation: scan for the single most extreme cell first, then check whether its row and column totals confirm or mask that extremity.</w:t>
      </w:r>
    </w:p>
    <w:p>
      <w:pPr>
        <w:pStyle w:val="ListParagraph"/>
        <w:numPr>
          <w:ilvl w:val="0"/>
          <w:numId w:val="2"/>
        </w:numPr>
        <w:spacing w:after="60"/>
      </w:pPr>
      <w:r>
        <w:rPr>
          <w:rFonts w:ascii="Calibri" w:cs="Calibri" w:eastAsia="Calibri" w:hAnsi="Calibri"/>
          <w:sz w:val="22"/>
          <w:szCs w:val="22"/>
        </w:rPr>
        <w:t xml:space="preserve">Link back: tables are frequently used for segment or product-level profitability — tie the extreme cell to a portfolio decision (invest, hold, divest).</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"Most regions and products are growing." Good: "One cell — South, Product C — is the only negative number on the table." Offer-level: "That single negative cell is isolated on every axis, which points to a local, fixable cause rather than a systemic problem — I'd start the investigation there, not company-wide."</w:t>
      </w:r>
    </w:p>
    <w:p>
      <w:pPr>
        <w:pStyle w:val="Heading2"/>
      </w:pPr>
      <w:r>
        <w:rPr>
          <w:rFonts w:ascii="Calibri" w:cs="Calibri" w:eastAsia="Calibri" w:hAnsi="Calibri"/>
        </w:rPr>
        <w:t xml:space="preserve">3.8 Heat Maps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3.7 — Heat Map: Customer Concentration.</w:t>
      </w:r>
      <w:r>
        <w:rPr>
          <w:rFonts w:ascii="Calibri" w:cs="Calibri" w:eastAsia="Calibri" w:hAnsi="Calibri"/>
          <w:sz w:val="22"/>
          <w:szCs w:val="22"/>
        </w:rPr>
        <w:t xml:space="preserve"> Rows: Income Band (&lt;$40k, $40-80k, $80-150k, $150k+). Columns: Age Band (18-24, 25-34, 35-49, 50+). Colour shows "Density", from 0.0 (lightest) to 1.0 (darkest). Values (approx.):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Income \ Age</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18-24</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25-34</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35-49</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50+</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&lt;$40k</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0.95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0.8</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0.2</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$40-80k</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0.1</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$80-150k</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0.85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0.3</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$150k+</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0.2</w:t>
            </w:r>
          </w:p>
        </w:tc>
      </w:tr>
    </w:tbl>
    <w:p>
      <w:pPr>
        <w:spacing w:after="120"/>
      </w:pPr>
    </w:p>
    <w:p>
      <w:pPr>
        <w:spacing w:after="100"/>
      </w:pPr>
      <w:r>
        <w:rPr>
          <w:rFonts w:ascii="Calibri" w:cs="Calibri" w:eastAsia="Calibri" w:hAnsi="Calibri"/>
          <w:sz w:val="22"/>
          <w:szCs w:val="22"/>
        </w:rPr>
        <w:t xml:space="preserve">Pattern: two dark clusters: young low-income (&lt;$40k, ages 18-34) and mid-age, high-income ($80-150k, ages 25-49).</w:t>
      </w:r>
    </w:p>
    <w:p>
      <w:pPr>
        <w:pStyle w:val="ListParagraph"/>
        <w:numPr>
          <w:ilvl w:val="0"/>
          <w:numId w:val="2"/>
        </w:numPr>
        <w:spacing w:after="60"/>
      </w:pPr>
      <w:r>
        <w:rPr>
          <w:rFonts w:ascii="Calibri" w:cs="Calibri" w:eastAsia="Calibri" w:hAnsi="Calibri"/>
          <w:sz w:val="22"/>
          <w:szCs w:val="22"/>
        </w:rPr>
        <w:t xml:space="preserve">Eyes go first to: the darkest and lightest cells, then whether there is a visible diagonal or clustering pattern (a strong visual signal case-writers build in deliberately).</w:t>
      </w:r>
    </w:p>
    <w:p>
      <w:pPr>
        <w:pStyle w:val="ListParagraph"/>
        <w:numPr>
          <w:ilvl w:val="0"/>
          <w:numId w:val="2"/>
        </w:numPr>
        <w:spacing w:after="60"/>
      </w:pPr>
      <w:r>
        <w:rPr>
          <w:rFonts w:ascii="Calibri" w:cs="Calibri" w:eastAsia="Calibri" w:hAnsi="Calibri"/>
          <w:sz w:val="22"/>
          <w:szCs w:val="22"/>
        </w:rPr>
        <w:t xml:space="preserve">Candidates waste time: trying to read exact values out of colour intensity — heat maps are meant to be read directionally, not precisely.</w:t>
      </w:r>
    </w:p>
    <w:p>
      <w:pPr>
        <w:pStyle w:val="ListParagraph"/>
        <w:numPr>
          <w:ilvl w:val="0"/>
          <w:numId w:val="2"/>
        </w:numPr>
        <w:spacing w:after="60"/>
      </w:pPr>
      <w:r>
        <w:rPr>
          <w:rFonts w:ascii="Calibri" w:cs="Calibri" w:eastAsia="Calibri" w:hAnsi="Calibri"/>
          <w:sz w:val="22"/>
          <w:szCs w:val="22"/>
        </w:rPr>
        <w:t xml:space="preserve">Interviewers hope you'll notice: a cluster (e.g., a block of "hot" cells concentrated in one corner) rather than individual outlier cells.</w:t>
      </w:r>
    </w:p>
    <w:p>
      <w:pPr>
        <w:pStyle w:val="ListParagraph"/>
        <w:numPr>
          <w:ilvl w:val="0"/>
          <w:numId w:val="2"/>
        </w:numPr>
        <w:spacing w:after="60"/>
      </w:pPr>
      <w:r>
        <w:rPr>
          <w:rFonts w:ascii="Calibri" w:cs="Calibri" w:eastAsia="Calibri" w:hAnsi="Calibri"/>
          <w:sz w:val="22"/>
          <w:szCs w:val="22"/>
        </w:rPr>
        <w:t xml:space="preserve">Typical trap: an inverted colour scale (dark = bad in one heat map, dark = good in another) — always check the legend before commenting.</w:t>
      </w:r>
    </w:p>
    <w:p>
      <w:pPr>
        <w:pStyle w:val="ListParagraph"/>
        <w:numPr>
          <w:ilvl w:val="0"/>
          <w:numId w:val="2"/>
        </w:numPr>
        <w:spacing w:after="60"/>
      </w:pPr>
      <w:r>
        <w:rPr>
          <w:rFonts w:ascii="Calibri" w:cs="Calibri" w:eastAsia="Calibri" w:hAnsi="Calibri"/>
          <w:sz w:val="22"/>
          <w:szCs w:val="22"/>
        </w:rPr>
        <w:t xml:space="preserve">Fast insight generation: describe the shape of the pattern first ("there's a clear cluster of high values among younger, urban customers"), then quantify.</w:t>
      </w:r>
    </w:p>
    <w:p>
      <w:pPr>
        <w:pStyle w:val="ListParagraph"/>
        <w:numPr>
          <w:ilvl w:val="0"/>
          <w:numId w:val="2"/>
        </w:numPr>
        <w:spacing w:after="60"/>
      </w:pPr>
      <w:r>
        <w:rPr>
          <w:rFonts w:ascii="Calibri" w:cs="Calibri" w:eastAsia="Calibri" w:hAnsi="Calibri"/>
          <w:sz w:val="22"/>
          <w:szCs w:val="22"/>
        </w:rPr>
        <w:t xml:space="preserve">Link back: heat maps in customer or geographic data connect directly to targeting and prioritisation recommendations.</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"There's a cluster of high-density cells in one corner." Good: "The hot cluster sits specifically among mid-age, high-income customers." Offer-level: "The real target segment is narrower than either variable alone suggests — it's the intersection, and targeting should be built around that intersection, not high income broadly."</w:t>
      </w:r>
    </w:p>
    <w:p>
      <w:pPr>
        <w:pStyle w:val="Heading2"/>
      </w:pPr>
      <w:r>
        <w:rPr>
          <w:rFonts w:ascii="Calibri" w:cs="Calibri" w:eastAsia="Calibri" w:hAnsi="Calibri"/>
        </w:rPr>
        <w:t xml:space="preserve">3.9 Scatter Plots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3.8 — Scatter Plot: Price vs. Satisfaction.</w:t>
      </w:r>
      <w:r>
        <w:rPr>
          <w:rFonts w:ascii="Calibri" w:cs="Calibri" w:eastAsia="Calibri" w:hAnsi="Calibri"/>
          <w:sz w:val="22"/>
          <w:szCs w:val="22"/>
        </w:rPr>
        <w:t xml:space="preserve"> X-axis: Price Index (20 to 100). Y-axis: Satisfaction Score (about 30 to 90). About 35 blue points rise from lower left to upper right, with a dashed trendline from about 41 (at price 20) to about 65 (at price 100). One red point labelled "client" sits far above the line at about (88, 91).</w:t>
      </w:r>
    </w:p>
    <w:p>
      <w:pPr>
        <w:pStyle w:val="ListParagraph"/>
        <w:numPr>
          <w:ilvl w:val="0"/>
          <w:numId w:val="2"/>
        </w:numPr>
        <w:spacing w:after="60"/>
      </w:pPr>
      <w:r>
        <w:rPr>
          <w:rFonts w:ascii="Calibri" w:cs="Calibri" w:eastAsia="Calibri" w:hAnsi="Calibri"/>
          <w:sz w:val="22"/>
          <w:szCs w:val="22"/>
        </w:rPr>
        <w:t xml:space="preserve">Eyes go first to: whether there is a visible correlation (positive, negative, none) before looking at any individual point.</w:t>
      </w:r>
    </w:p>
    <w:p>
      <w:pPr>
        <w:pStyle w:val="ListParagraph"/>
        <w:numPr>
          <w:ilvl w:val="0"/>
          <w:numId w:val="2"/>
        </w:numPr>
        <w:spacing w:after="60"/>
      </w:pPr>
      <w:r>
        <w:rPr>
          <w:rFonts w:ascii="Calibri" w:cs="Calibri" w:eastAsia="Calibri" w:hAnsi="Calibri"/>
          <w:sz w:val="22"/>
          <w:szCs w:val="22"/>
        </w:rPr>
        <w:t xml:space="preserve">Candidates waste time: trying to name and explain every outlier point instead of first characterising the overall relationship.</w:t>
      </w:r>
    </w:p>
    <w:p>
      <w:pPr>
        <w:pStyle w:val="ListParagraph"/>
        <w:numPr>
          <w:ilvl w:val="0"/>
          <w:numId w:val="2"/>
        </w:numPr>
        <w:spacing w:after="60"/>
      </w:pPr>
      <w:r>
        <w:rPr>
          <w:rFonts w:ascii="Calibri" w:cs="Calibri" w:eastAsia="Calibri" w:hAnsi="Calibri"/>
          <w:sz w:val="22"/>
          <w:szCs w:val="22"/>
        </w:rPr>
        <w:t xml:space="preserve">Interviewers hope you'll notice: one or two points that sit clearly outside the main cluster — these are usually the client, a key competitor, or the specific segment the case is about.</w:t>
      </w:r>
    </w:p>
    <w:p>
      <w:pPr>
        <w:pStyle w:val="ListParagraph"/>
        <w:numPr>
          <w:ilvl w:val="0"/>
          <w:numId w:val="2"/>
        </w:numPr>
        <w:spacing w:after="60"/>
      </w:pPr>
      <w:r>
        <w:rPr>
          <w:rFonts w:ascii="Calibri" w:cs="Calibri" w:eastAsia="Calibri" w:hAnsi="Calibri"/>
          <w:sz w:val="22"/>
          <w:szCs w:val="22"/>
        </w:rPr>
        <w:t xml:space="preserve">Typical trap: assuming correlation implies the causal direction the case wants — always state correlation first, causation only as a hypothesis to test.</w:t>
      </w:r>
    </w:p>
    <w:p>
      <w:pPr>
        <w:pStyle w:val="ListParagraph"/>
        <w:numPr>
          <w:ilvl w:val="0"/>
          <w:numId w:val="2"/>
        </w:numPr>
        <w:spacing w:after="60"/>
      </w:pPr>
      <w:r>
        <w:rPr>
          <w:rFonts w:ascii="Calibri" w:cs="Calibri" w:eastAsia="Calibri" w:hAnsi="Calibri"/>
          <w:sz w:val="22"/>
          <w:szCs w:val="22"/>
        </w:rPr>
        <w:t xml:space="preserve">Fast insight generation: describe the trendline direction and strength in one sentence, then name the outlier and what it might represent.</w:t>
      </w:r>
    </w:p>
    <w:p>
      <w:pPr>
        <w:pStyle w:val="ListParagraph"/>
        <w:numPr>
          <w:ilvl w:val="0"/>
          <w:numId w:val="2"/>
        </w:numPr>
        <w:spacing w:after="60"/>
      </w:pPr>
      <w:r>
        <w:rPr>
          <w:rFonts w:ascii="Calibri" w:cs="Calibri" w:eastAsia="Calibri" w:hAnsi="Calibri"/>
          <w:sz w:val="22"/>
          <w:szCs w:val="22"/>
        </w:rPr>
        <w:t xml:space="preserve">Link back: if the client's own data point is the outlier, that is almost always the whole point of the exhibit.</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"Price and satisfaction are positively correlated." Good: "Our data point sits above the trendline — we deliver more satisfaction than our price predicts." Offer-level: "Sitting above the trendline suggests real room to raise price without a proportional satisfaction hit — worth testing directly rather than assuming today's price is optimal."</w:t>
      </w:r>
    </w:p>
    <w:p>
      <w:pPr>
        <w:pStyle w:val="Heading2"/>
      </w:pPr>
      <w:r>
        <w:rPr>
          <w:rFonts w:ascii="Calibri" w:cs="Calibri" w:eastAsia="Calibri" w:hAnsi="Calibri"/>
        </w:rPr>
        <w:t xml:space="preserve">3.10 Bubble Charts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3.9 — Bubble Chart: Portfolio (size = revenue).</w:t>
      </w:r>
      <w:r>
        <w:rPr>
          <w:rFonts w:ascii="Calibri" w:cs="Calibri" w:eastAsia="Calibri" w:hAnsi="Calibri"/>
          <w:sz w:val="22"/>
          <w:szCs w:val="22"/>
        </w:rPr>
        <w:t xml:space="preserve"> X-axis: Market Growth (%), about 20 to 75. Y-axis: Margin (%), about 10 to 30. Bubble size = revenue. Dotted quadrant lines at about 50% growth and 20% margin. Bubbles (approx.; two labels are partly cut off in the original):</w:t>
      </w:r>
    </w:p>
    <w:p>
      <w:pPr>
        <w:pStyle w:val="ListParagraph"/>
        <w:numPr>
          <w:ilvl w:val="0"/>
          <w:numId w:val="2"/>
        </w:numPr>
        <w:spacing w:after="60"/>
      </w:pPr>
      <w:r>
        <w:rPr>
          <w:rFonts w:ascii="Calibri" w:cs="Calibri" w:eastAsia="Calibri" w:hAnsi="Calibri"/>
          <w:sz w:val="22"/>
          <w:szCs w:val="22"/>
        </w:rPr>
        <w:t xml:space="preserve">Product A (largest bubble, labelled "largest"): growth ~20, margin ~10 (bottom-left)</w:t>
      </w:r>
    </w:p>
    <w:p>
      <w:pPr>
        <w:pStyle w:val="ListParagraph"/>
        <w:numPr>
          <w:ilvl w:val="0"/>
          <w:numId w:val="2"/>
        </w:numPr>
        <w:spacing w:after="60"/>
      </w:pPr>
      <w:r>
        <w:rPr>
          <w:rFonts w:ascii="Calibri" w:cs="Calibri" w:eastAsia="Calibri" w:hAnsi="Calibri"/>
          <w:sz w:val="22"/>
          <w:szCs w:val="22"/>
        </w:rPr>
        <w:t xml:space="preserve">Product D (small, light blue): growth ~40, margin ~30 (top)</w:t>
      </w:r>
    </w:p>
    <w:p>
      <w:pPr>
        <w:pStyle w:val="ListParagraph"/>
        <w:numPr>
          <w:ilvl w:val="0"/>
          <w:numId w:val="2"/>
        </w:numPr>
        <w:spacing w:after="60"/>
      </w:pPr>
      <w:r>
        <w:rPr>
          <w:rFonts w:ascii="Calibri" w:cs="Calibri" w:eastAsia="Calibri" w:hAnsi="Calibri"/>
          <w:sz w:val="22"/>
          <w:szCs w:val="22"/>
        </w:rPr>
        <w:t xml:space="preserve">Product labelled "…oduct" (probably B, medium): growth ~55, margin ~22</w:t>
      </w:r>
    </w:p>
    <w:p>
      <w:pPr>
        <w:pStyle w:val="ListParagraph"/>
        <w:numPr>
          <w:ilvl w:val="0"/>
          <w:numId w:val="2"/>
        </w:numPr>
        <w:spacing w:after="60"/>
      </w:pPr>
      <w:r>
        <w:rPr>
          <w:rFonts w:ascii="Calibri" w:cs="Calibri" w:eastAsia="Calibri" w:hAnsi="Calibri"/>
          <w:sz w:val="22"/>
          <w:szCs w:val="22"/>
        </w:rPr>
        <w:t xml:space="preserve">Product labelled "Product…" (probably C, medium-large): growth ~75, margin ~12</w:t>
      </w:r>
    </w:p>
    <w:p>
      <w:pPr>
        <w:pStyle w:val="ListParagraph"/>
        <w:numPr>
          <w:ilvl w:val="0"/>
          <w:numId w:val="2"/>
        </w:numPr>
        <w:spacing w:after="60"/>
      </w:pPr>
      <w:r>
        <w:rPr>
          <w:rFonts w:ascii="Calibri" w:cs="Calibri" w:eastAsia="Calibri" w:hAnsi="Calibri"/>
          <w:sz w:val="22"/>
          <w:szCs w:val="22"/>
        </w:rPr>
        <w:t xml:space="preserve">Eyes go first to: the three encoded variables (x-axis, y-axis, bubble size) — state all three before saying anything about a specific bubble.</w:t>
      </w:r>
    </w:p>
    <w:p>
      <w:pPr>
        <w:pStyle w:val="ListParagraph"/>
        <w:numPr>
          <w:ilvl w:val="0"/>
          <w:numId w:val="2"/>
        </w:numPr>
        <w:spacing w:after="60"/>
      </w:pPr>
      <w:r>
        <w:rPr>
          <w:rFonts w:ascii="Calibri" w:cs="Calibri" w:eastAsia="Calibri" w:hAnsi="Calibri"/>
          <w:sz w:val="22"/>
          <w:szCs w:val="22"/>
        </w:rPr>
        <w:t xml:space="preserve">Candidates waste time: commenting on bubble position while ignoring bubble size, or vice versa — bubble charts are a test of whether you can hold three variables at once.</w:t>
      </w:r>
    </w:p>
    <w:p>
      <w:pPr>
        <w:pStyle w:val="ListParagraph"/>
        <w:numPr>
          <w:ilvl w:val="0"/>
          <w:numId w:val="2"/>
        </w:numPr>
        <w:spacing w:after="60"/>
      </w:pPr>
      <w:r>
        <w:rPr>
          <w:rFonts w:ascii="Calibri" w:cs="Calibri" w:eastAsia="Calibri" w:hAnsi="Calibri"/>
          <w:sz w:val="22"/>
          <w:szCs w:val="22"/>
        </w:rPr>
        <w:t xml:space="preserve">Interviewers hope you'll notice: a bubble that is large (high volume/materiality) but positioned poorly on the axes (e.g., low margin, low growth) — a classic "big but bad" business unit.</w:t>
      </w:r>
    </w:p>
    <w:p>
      <w:pPr>
        <w:pStyle w:val="ListParagraph"/>
        <w:numPr>
          <w:ilvl w:val="0"/>
          <w:numId w:val="2"/>
        </w:numPr>
        <w:spacing w:after="60"/>
      </w:pPr>
      <w:r>
        <w:rPr>
          <w:rFonts w:ascii="Calibri" w:cs="Calibri" w:eastAsia="Calibri" w:hAnsi="Calibri"/>
          <w:sz w:val="22"/>
          <w:szCs w:val="22"/>
        </w:rPr>
        <w:t xml:space="preserve">Typical trap: treating bubble size as if it were a fourth axis with the same visual weighting as position — a small bubble in the "best" quadrant is often less important than a large bubble in the "worst" one.</w:t>
      </w:r>
    </w:p>
    <w:p>
      <w:pPr>
        <w:pStyle w:val="ListParagraph"/>
        <w:numPr>
          <w:ilvl w:val="0"/>
          <w:numId w:val="2"/>
        </w:numPr>
        <w:spacing w:after="60"/>
      </w:pPr>
      <w:r>
        <w:rPr>
          <w:rFonts w:ascii="Calibri" w:cs="Calibri" w:eastAsia="Calibri" w:hAnsi="Calibri"/>
          <w:sz w:val="22"/>
          <w:szCs w:val="22"/>
        </w:rPr>
        <w:t xml:space="preserve">Fast insight generation: find the largest bubble first regardless of position, then evaluate its position; this mirrors how a real portfolio review works.</w:t>
      </w:r>
    </w:p>
    <w:p>
      <w:pPr>
        <w:pStyle w:val="ListParagraph"/>
        <w:numPr>
          <w:ilvl w:val="0"/>
          <w:numId w:val="2"/>
        </w:numPr>
        <w:spacing w:after="60"/>
      </w:pPr>
      <w:r>
        <w:rPr>
          <w:rFonts w:ascii="Calibri" w:cs="Calibri" w:eastAsia="Calibri" w:hAnsi="Calibri"/>
          <w:sz w:val="22"/>
          <w:szCs w:val="22"/>
        </w:rPr>
        <w:t xml:space="preserve">Link back: bubble charts map directly onto portfolio/BCG-matrix-style investment decisions — which bubbles to grow, hold, fix, or exit.</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"Product A is the biggest bubble." Good: "Product A is both the largest bubble and sits in the low-growth, low-margin quadrant." Offer-level: "Our biggest revenue contributor is structurally our weakest position — that's a turnaround-or-exit decision, not a scale decision."</w:t>
      </w:r>
    </w:p>
    <w:p>
      <w:pPr>
        <w:pStyle w:val="Heading2"/>
      </w:pPr>
      <w:r>
        <w:rPr>
          <w:rFonts w:ascii="Calibri" w:cs="Calibri" w:eastAsia="Calibri" w:hAnsi="Calibri"/>
        </w:rPr>
        <w:t xml:space="preserve">3.11 Maps (Geographic Exhibits)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3.10 — Map: Regional Performance vs. Target</w:t>
      </w:r>
      <w:r>
        <w:rPr>
          <w:rFonts w:ascii="Calibri" w:cs="Calibri" w:eastAsia="Calibri" w:hAnsi="Calibri"/>
          <w:sz w:val="22"/>
          <w:szCs w:val="22"/>
        </w:rPr>
        <w:t xml:space="preserve"> (green = at/above target, red = below target). Grid layout: top row: NW, NE. Middle row: W, Central, E. Bottom row: SW, S, SE. All regions are green except Central, which is red (below target).</w:t>
      </w:r>
    </w:p>
    <w:p>
      <w:pPr>
        <w:pStyle w:val="ListParagraph"/>
        <w:numPr>
          <w:ilvl w:val="0"/>
          <w:numId w:val="2"/>
        </w:numPr>
        <w:spacing w:after="60"/>
      </w:pPr>
      <w:r>
        <w:rPr>
          <w:rFonts w:ascii="Calibri" w:cs="Calibri" w:eastAsia="Calibri" w:hAnsi="Calibri"/>
          <w:sz w:val="22"/>
          <w:szCs w:val="22"/>
        </w:rPr>
        <w:t xml:space="preserve">Eyes go first to: the legend/shading scale, then any single region that is visually distinct from its neighbours.</w:t>
      </w:r>
    </w:p>
    <w:p>
      <w:pPr>
        <w:pStyle w:val="ListParagraph"/>
        <w:numPr>
          <w:ilvl w:val="0"/>
          <w:numId w:val="2"/>
        </w:numPr>
        <w:spacing w:after="60"/>
      </w:pPr>
      <w:r>
        <w:rPr>
          <w:rFonts w:ascii="Calibri" w:cs="Calibri" w:eastAsia="Calibri" w:hAnsi="Calibri"/>
          <w:sz w:val="22"/>
          <w:szCs w:val="22"/>
        </w:rPr>
        <w:t xml:space="preserve">Candidates waste time: describing geography in travel-brochure terms ("the West Coast is strong") without connecting it to a business driver.</w:t>
      </w:r>
    </w:p>
    <w:p>
      <w:pPr>
        <w:pStyle w:val="ListParagraph"/>
        <w:numPr>
          <w:ilvl w:val="0"/>
          <w:numId w:val="2"/>
        </w:numPr>
        <w:spacing w:after="60"/>
      </w:pPr>
      <w:r>
        <w:rPr>
          <w:rFonts w:ascii="Calibri" w:cs="Calibri" w:eastAsia="Calibri" w:hAnsi="Calibri"/>
          <w:sz w:val="22"/>
          <w:szCs w:val="22"/>
        </w:rPr>
        <w:t xml:space="preserve">Interviewers hope you'll notice: a regional anomaly that breaks an otherwise clean geographic pattern (e.g., one underperforming state in an otherwise strong region) — usually the seed of an operational or competitive-intensity story.</w:t>
      </w:r>
    </w:p>
    <w:p>
      <w:pPr>
        <w:pStyle w:val="ListParagraph"/>
        <w:numPr>
          <w:ilvl w:val="0"/>
          <w:numId w:val="2"/>
        </w:numPr>
        <w:spacing w:after="60"/>
      </w:pPr>
      <w:r>
        <w:rPr>
          <w:rFonts w:ascii="Calibri" w:cs="Calibri" w:eastAsia="Calibri" w:hAnsi="Calibri"/>
          <w:sz w:val="22"/>
          <w:szCs w:val="22"/>
        </w:rPr>
        <w:t xml:space="preserve">Typical trap: assuming geographic proximity implies similar performance drivers — proximity does not equal comparability (urban vs. rural, unionised vs. not, regulatory differences).</w:t>
      </w:r>
    </w:p>
    <w:p>
      <w:pPr>
        <w:pStyle w:val="ListParagraph"/>
        <w:numPr>
          <w:ilvl w:val="0"/>
          <w:numId w:val="2"/>
        </w:numPr>
        <w:spacing w:after="60"/>
      </w:pPr>
      <w:r>
        <w:rPr>
          <w:rFonts w:ascii="Calibri" w:cs="Calibri" w:eastAsia="Calibri" w:hAnsi="Calibri"/>
          <w:sz w:val="22"/>
          <w:szCs w:val="22"/>
        </w:rPr>
        <w:t xml:space="preserve">Fast insight generation: identify the pattern, then identify the one region breaking it, then hypothesise why.</w:t>
      </w:r>
    </w:p>
    <w:p>
      <w:pPr>
        <w:pStyle w:val="ListParagraph"/>
        <w:numPr>
          <w:ilvl w:val="0"/>
          <w:numId w:val="2"/>
        </w:numPr>
        <w:spacing w:after="60"/>
      </w:pPr>
      <w:r>
        <w:rPr>
          <w:rFonts w:ascii="Calibri" w:cs="Calibri" w:eastAsia="Calibri" w:hAnsi="Calibri"/>
          <w:sz w:val="22"/>
          <w:szCs w:val="22"/>
        </w:rPr>
        <w:t xml:space="preserve">Link back: maps typically feed market-entry, expansion sequencing, or resource-allocation recommendations.</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"Most regions are hitting target." Good: "One interior region is below target despite being surrounded by strong performers." Offer-level: "An underperforming region surrounded by strong neighbours is more diagnostically interesting than a weak region on the periphery — the cause is more likely local than structural."</w:t>
      </w:r>
    </w:p>
    <w:p>
      <w:pPr>
        <w:pStyle w:val="Heading2"/>
      </w:pPr>
      <w:r>
        <w:rPr>
          <w:rFonts w:ascii="Calibri" w:cs="Calibri" w:eastAsia="Calibri" w:hAnsi="Calibri"/>
        </w:rPr>
        <w:t xml:space="preserve">3.12 Customer Segmentation Exhibits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3.11 — Segmentation: Customers vs. Profit Share.</w:t>
      </w:r>
      <w:r>
        <w:rPr>
          <w:rFonts w:ascii="Calibri" w:cs="Calibri" w:eastAsia="Calibri" w:hAnsi="Calibri"/>
          <w:sz w:val="22"/>
          <w:szCs w:val="22"/>
        </w:rPr>
        <w:t xml:space="preserve"> Grouped bars: % of Customers (light blue) vs. % of Profit (dark blue). Values (approx.):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Segment</w:t>
            </w:r>
          </w:p>
        </w:tc>
        <w:tc>
          <w:tcPr>
            <w:tcW w:type="dxa" w:w="312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 of Customers</w:t>
            </w:r>
          </w:p>
        </w:tc>
        <w:tc>
          <w:tcPr>
            <w:tcW w:type="dxa" w:w="312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 of Profit</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Core Loyalists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18</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45</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Seasonal Shoppers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52</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Discount Hunters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r>
    </w:tbl>
    <w:p>
      <w:pPr>
        <w:spacing w:after="120"/>
      </w:pPr>
    </w:p>
    <w:p>
      <w:pPr>
        <w:pStyle w:val="ListParagraph"/>
        <w:numPr>
          <w:ilvl w:val="0"/>
          <w:numId w:val="2"/>
        </w:numPr>
        <w:spacing w:after="60"/>
      </w:pPr>
      <w:r>
        <w:rPr>
          <w:rFonts w:ascii="Calibri" w:cs="Calibri" w:eastAsia="Calibri" w:hAnsi="Calibri"/>
          <w:sz w:val="22"/>
          <w:szCs w:val="22"/>
        </w:rPr>
        <w:t xml:space="preserve">Eyes go first to: segment size (how many customers) and segment value (revenue or profit per customer) as two separate numbers — never conflate them.</w:t>
      </w:r>
    </w:p>
    <w:p>
      <w:pPr>
        <w:pStyle w:val="ListParagraph"/>
        <w:numPr>
          <w:ilvl w:val="0"/>
          <w:numId w:val="2"/>
        </w:numPr>
        <w:spacing w:after="60"/>
      </w:pPr>
      <w:r>
        <w:rPr>
          <w:rFonts w:ascii="Calibri" w:cs="Calibri" w:eastAsia="Calibri" w:hAnsi="Calibri"/>
          <w:sz w:val="22"/>
          <w:szCs w:val="22"/>
        </w:rPr>
        <w:t xml:space="preserve">Candidates waste time: picking the largest segment by headcount and assuming it is the most important without checking value per customer.</w:t>
      </w:r>
    </w:p>
    <w:p>
      <w:pPr>
        <w:pStyle w:val="ListParagraph"/>
        <w:numPr>
          <w:ilvl w:val="0"/>
          <w:numId w:val="2"/>
        </w:numPr>
        <w:spacing w:after="60"/>
      </w:pPr>
      <w:r>
        <w:rPr>
          <w:rFonts w:ascii="Calibri" w:cs="Calibri" w:eastAsia="Calibri" w:hAnsi="Calibri"/>
          <w:sz w:val="22"/>
          <w:szCs w:val="22"/>
        </w:rPr>
        <w:t xml:space="preserve">Interviewers hope you'll notice: a small segment contributing disproportionate profit (the classic 80/20 pattern) or a large segment that is actually unprofitable once servicing cost is included.</w:t>
      </w:r>
    </w:p>
    <w:p>
      <w:pPr>
        <w:pStyle w:val="ListParagraph"/>
        <w:numPr>
          <w:ilvl w:val="0"/>
          <w:numId w:val="2"/>
        </w:numPr>
        <w:spacing w:after="60"/>
      </w:pPr>
      <w:r>
        <w:rPr>
          <w:rFonts w:ascii="Calibri" w:cs="Calibri" w:eastAsia="Calibri" w:hAnsi="Calibri"/>
          <w:sz w:val="22"/>
          <w:szCs w:val="22"/>
        </w:rPr>
        <w:t xml:space="preserve">Typical trap: ignoring servicing cost differences across segments — a segment can have high revenue and be a net loss-maker.</w:t>
      </w:r>
    </w:p>
    <w:p>
      <w:pPr>
        <w:pStyle w:val="ListParagraph"/>
        <w:numPr>
          <w:ilvl w:val="0"/>
          <w:numId w:val="2"/>
        </w:numPr>
        <w:spacing w:after="60"/>
      </w:pPr>
      <w:r>
        <w:rPr>
          <w:rFonts w:ascii="Calibri" w:cs="Calibri" w:eastAsia="Calibri" w:hAnsi="Calibri"/>
          <w:sz w:val="22"/>
          <w:szCs w:val="22"/>
        </w:rPr>
        <w:t xml:space="preserve">Fast insight generation: rank segments by profit-per-customer, not headcount, in your first pass.</w:t>
      </w:r>
    </w:p>
    <w:p>
      <w:pPr>
        <w:pStyle w:val="ListParagraph"/>
        <w:numPr>
          <w:ilvl w:val="0"/>
          <w:numId w:val="2"/>
        </w:numPr>
        <w:spacing w:after="60"/>
      </w:pPr>
      <w:r>
        <w:rPr>
          <w:rFonts w:ascii="Calibri" w:cs="Calibri" w:eastAsia="Calibri" w:hAnsi="Calibri"/>
          <w:sz w:val="22"/>
          <w:szCs w:val="22"/>
        </w:rPr>
        <w:t xml:space="preserve">Link back: segmentation exhibits are the natural anchor for pricing, retention, and go-to-market resource allocation.</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"Segment 1 has the most customers." Good: "Segment 2 has fewer customers but a much higher profit share." Offer-level: "Segment 2 generates roughly double the profit concentration its customer share would predict — that's where retention spend earns the highest return, not the largest segment by headcount."</w:t>
      </w:r>
    </w:p>
    <w:p>
      <w:pPr>
        <w:pStyle w:val="Heading2"/>
      </w:pPr>
      <w:r>
        <w:rPr>
          <w:rFonts w:ascii="Calibri" w:cs="Calibri" w:eastAsia="Calibri" w:hAnsi="Calibri"/>
        </w:rPr>
        <w:t xml:space="preserve">3.13 Survey Results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3.12 — Survey: Top Purchase Drivers (% citing).</w:t>
      </w:r>
      <w:r>
        <w:rPr>
          <w:rFonts w:ascii="Calibri" w:cs="Calibri" w:eastAsia="Calibri" w:hAnsi="Calibri"/>
          <w:sz w:val="22"/>
          <w:szCs w:val="22"/>
        </w:rPr>
        <w:t xml:space="preserve"> Horizontal bars, x-axis "% of Respondents (n=450)". Values (approx.): Convenience 65, Price 58, Brand 40, Quality 35, Service 22.</w:t>
      </w:r>
    </w:p>
    <w:p>
      <w:pPr>
        <w:pStyle w:val="ListParagraph"/>
        <w:numPr>
          <w:ilvl w:val="0"/>
          <w:numId w:val="2"/>
        </w:numPr>
        <w:spacing w:after="60"/>
      </w:pPr>
      <w:r>
        <w:rPr>
          <w:rFonts w:ascii="Calibri" w:cs="Calibri" w:eastAsia="Calibri" w:hAnsi="Calibri"/>
          <w:sz w:val="22"/>
          <w:szCs w:val="22"/>
        </w:rPr>
        <w:t xml:space="preserve">Eyes go first to: sample size and methodology footnotes before any single result — a striking finding from 40 respondents is a very different fact than the same finding from 4,000.</w:t>
      </w:r>
    </w:p>
    <w:p>
      <w:pPr>
        <w:pStyle w:val="ListParagraph"/>
        <w:numPr>
          <w:ilvl w:val="0"/>
          <w:numId w:val="2"/>
        </w:numPr>
        <w:spacing w:after="60"/>
      </w:pPr>
      <w:r>
        <w:rPr>
          <w:rFonts w:ascii="Calibri" w:cs="Calibri" w:eastAsia="Calibri" w:hAnsi="Calibri"/>
          <w:sz w:val="22"/>
          <w:szCs w:val="22"/>
        </w:rPr>
        <w:t xml:space="preserve">Candidates waste time: treating every survey stat as equally reliable regardless of how the question was asked (leading questions, forced-choice vs. open-ended).</w:t>
      </w:r>
    </w:p>
    <w:p>
      <w:pPr>
        <w:pStyle w:val="ListParagraph"/>
        <w:numPr>
          <w:ilvl w:val="0"/>
          <w:numId w:val="2"/>
        </w:numPr>
        <w:spacing w:after="60"/>
      </w:pPr>
      <w:r>
        <w:rPr>
          <w:rFonts w:ascii="Calibri" w:cs="Calibri" w:eastAsia="Calibri" w:hAnsi="Calibri"/>
          <w:sz w:val="22"/>
          <w:szCs w:val="22"/>
        </w:rPr>
        <w:t xml:space="preserve">Interviewers hope you'll notice: a gap between stated preference and revealed behaviour (e.g., "80% say price is the top factor" next to a chart showing premium products actually winning share).</w:t>
      </w:r>
    </w:p>
    <w:p>
      <w:pPr>
        <w:pStyle w:val="ListParagraph"/>
        <w:numPr>
          <w:ilvl w:val="0"/>
          <w:numId w:val="2"/>
        </w:numPr>
        <w:spacing w:after="60"/>
      </w:pPr>
      <w:r>
        <w:rPr>
          <w:rFonts w:ascii="Calibri" w:cs="Calibri" w:eastAsia="Calibri" w:hAnsi="Calibri"/>
          <w:sz w:val="22"/>
          <w:szCs w:val="22"/>
        </w:rPr>
        <w:t xml:space="preserve">Typical trap: taking a single top-line stat at face value without checking whether subgroup results (by age, by region) tell a different story.</w:t>
      </w:r>
    </w:p>
    <w:p>
      <w:pPr>
        <w:pStyle w:val="ListParagraph"/>
        <w:numPr>
          <w:ilvl w:val="0"/>
          <w:numId w:val="2"/>
        </w:numPr>
        <w:spacing w:after="60"/>
      </w:pPr>
      <w:r>
        <w:rPr>
          <w:rFonts w:ascii="Calibri" w:cs="Calibri" w:eastAsia="Calibri" w:hAnsi="Calibri"/>
          <w:sz w:val="22"/>
          <w:szCs w:val="22"/>
        </w:rPr>
        <w:t xml:space="preserve">Fast insight generation: look for the stated-vs-revealed gap first — it is the single most common insight case-writers build into survey exhibits.</w:t>
      </w:r>
    </w:p>
    <w:p>
      <w:pPr>
        <w:pStyle w:val="ListParagraph"/>
        <w:numPr>
          <w:ilvl w:val="0"/>
          <w:numId w:val="2"/>
        </w:numPr>
        <w:spacing w:after="60"/>
      </w:pPr>
      <w:r>
        <w:rPr>
          <w:rFonts w:ascii="Calibri" w:cs="Calibri" w:eastAsia="Calibri" w:hAnsi="Calibri"/>
          <w:sz w:val="22"/>
          <w:szCs w:val="22"/>
        </w:rPr>
        <w:t xml:space="preserve">Link back: survey exhibits typically feed customer strategy, product design, or pricing willingness-to-pay arguments.</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"65% say convenience is the top purchase driver." Good: "That's from a sample of 450, which is a reasonably solid base." Offer-level: "I'd still check whether this stated preference matches actual purchase behaviour elsewhere in the case before building a recommendation on it."</w:t>
      </w:r>
    </w:p>
    <w:p>
      <w:pPr>
        <w:pStyle w:val="Heading2"/>
      </w:pPr>
      <w:r>
        <w:rPr>
          <w:rFonts w:ascii="Calibri" w:cs="Calibri" w:eastAsia="Calibri" w:hAnsi="Calibri"/>
        </w:rPr>
        <w:t xml:space="preserve">3.14 Financial Statements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3.13 — Financial Statement Excerpt:</w:t>
      </w: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w:t>
            </w:r>
          </w:p>
        </w:tc>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Yr 1</w:t>
            </w:r>
          </w:p>
        </w:tc>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Yr 2</w:t>
            </w:r>
          </w:p>
        </w:tc>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Yr 3</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Revenue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340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360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385</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Gross Profit</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158</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Gross Margin %</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44%</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41%</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Opex</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110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134</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EBITDA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46</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37</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24</w:t>
            </w:r>
          </w:p>
        </w:tc>
      </w:tr>
    </w:tbl>
    <w:p>
      <w:pPr>
        <w:spacing w:after="120"/>
      </w:pPr>
    </w:p>
    <w:p>
      <w:pPr>
        <w:pStyle w:val="ListParagraph"/>
        <w:numPr>
          <w:ilvl w:val="0"/>
          <w:numId w:val="2"/>
        </w:numPr>
        <w:spacing w:after="60"/>
      </w:pPr>
      <w:r>
        <w:rPr>
          <w:rFonts w:ascii="Calibri" w:cs="Calibri" w:eastAsia="Calibri" w:hAnsi="Calibri"/>
          <w:sz w:val="22"/>
          <w:szCs w:val="22"/>
        </w:rPr>
        <w:t xml:space="preserve">Eyes go first to: the trajectory of gross margin and operating margin, not absolute revenue or profit — margins tell you about the business model; absolute numbers tell you about size.</w:t>
      </w:r>
    </w:p>
    <w:p>
      <w:pPr>
        <w:pStyle w:val="ListParagraph"/>
        <w:numPr>
          <w:ilvl w:val="0"/>
          <w:numId w:val="2"/>
        </w:numPr>
        <w:spacing w:after="60"/>
      </w:pPr>
      <w:r>
        <w:rPr>
          <w:rFonts w:ascii="Calibri" w:cs="Calibri" w:eastAsia="Calibri" w:hAnsi="Calibri"/>
          <w:sz w:val="22"/>
          <w:szCs w:val="22"/>
        </w:rPr>
        <w:t xml:space="preserve">Candidates waste time: trying to read every single line item with equal attention instead of triaging to the 3–4 lines that explain most of the movement.</w:t>
      </w:r>
    </w:p>
    <w:p>
      <w:pPr>
        <w:pStyle w:val="ListParagraph"/>
        <w:numPr>
          <w:ilvl w:val="0"/>
          <w:numId w:val="2"/>
        </w:numPr>
        <w:spacing w:after="60"/>
      </w:pPr>
      <w:r>
        <w:rPr>
          <w:rFonts w:ascii="Calibri" w:cs="Calibri" w:eastAsia="Calibri" w:hAnsi="Calibri"/>
          <w:sz w:val="22"/>
          <w:szCs w:val="22"/>
        </w:rPr>
        <w:t xml:space="preserve">Interviewers hope you'll notice: revenue and gross profit moving in different directions, or opex growing faster than revenue for multiple consecutive periods (an unsustainable trajectory).</w:t>
      </w:r>
    </w:p>
    <w:p>
      <w:pPr>
        <w:pStyle w:val="ListParagraph"/>
        <w:numPr>
          <w:ilvl w:val="0"/>
          <w:numId w:val="2"/>
        </w:numPr>
        <w:spacing w:after="60"/>
      </w:pPr>
      <w:r>
        <w:rPr>
          <w:rFonts w:ascii="Calibri" w:cs="Calibri" w:eastAsia="Calibri" w:hAnsi="Calibri"/>
          <w:sz w:val="22"/>
          <w:szCs w:val="22"/>
        </w:rPr>
        <w:t xml:space="preserve">Typical trap: one-off items (restructuring charges, asset write-downs) distorting a single period — always check for a footnote before drawing a multi-year conclusion from one bad or good year.</w:t>
      </w:r>
    </w:p>
    <w:p>
      <w:pPr>
        <w:pStyle w:val="ListParagraph"/>
        <w:numPr>
          <w:ilvl w:val="0"/>
          <w:numId w:val="2"/>
        </w:numPr>
        <w:spacing w:after="60"/>
      </w:pPr>
      <w:r>
        <w:rPr>
          <w:rFonts w:ascii="Calibri" w:cs="Calibri" w:eastAsia="Calibri" w:hAnsi="Calibri"/>
          <w:sz w:val="22"/>
          <w:szCs w:val="22"/>
        </w:rPr>
        <w:t xml:space="preserve">Fast insight generation: compute gross margin % and operating margin % mentally for the first and last period shown, and describe the direction of travel.</w:t>
      </w:r>
    </w:p>
    <w:p>
      <w:pPr>
        <w:pStyle w:val="ListParagraph"/>
        <w:numPr>
          <w:ilvl w:val="0"/>
          <w:numId w:val="2"/>
        </w:numPr>
        <w:spacing w:after="60"/>
      </w:pPr>
      <w:r>
        <w:rPr>
          <w:rFonts w:ascii="Calibri" w:cs="Calibri" w:eastAsia="Calibri" w:hAnsi="Calibri"/>
          <w:sz w:val="22"/>
          <w:szCs w:val="22"/>
        </w:rPr>
        <w:t xml:space="preserve">Link back: financial statement exhibits are the backbone of profitability, M&amp;A due-diligence, and turnaround cases.</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"Revenue grew every year." Good: "Gross margin has fallen from 46% to 38% over the same period." Offer-level: "Revenue growth is masking margin compression that's accelerating each year — the CFO's 'healthy growth' framing needs to be challenged directly." (Note: the table shows Yr 3 gross margin of 41%, not 38%. This is how the original guide prints it.)</w:t>
      </w:r>
    </w:p>
    <w:p>
      <w:pPr>
        <w:pStyle w:val="Heading2"/>
      </w:pPr>
      <w:r>
        <w:rPr>
          <w:rFonts w:ascii="Calibri" w:cs="Calibri" w:eastAsia="Calibri" w:hAnsi="Calibri"/>
        </w:rPr>
        <w:t xml:space="preserve">3.15 Profit Trees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3.14 — Profit Tree:</w:t>
      </w:r>
      <w:r>
        <w:rPr>
          <w:rFonts w:ascii="Calibri" w:cs="Calibri" w:eastAsia="Calibri" w:hAnsi="Calibri"/>
          <w:sz w:val="22"/>
          <w:szCs w:val="22"/>
        </w:rPr>
        <w:t xml:space="preserve"> Profit $72M splits into Revenue $310M and Cost $238M. Revenue splits into Volume (+) and Price (-). Cost splits into Fixed (flat) and Variable (+).</w:t>
      </w:r>
    </w:p>
    <w:p>
      <w:pPr>
        <w:pStyle w:val="ListParagraph"/>
        <w:numPr>
          <w:ilvl w:val="0"/>
          <w:numId w:val="2"/>
        </w:numPr>
        <w:spacing w:after="60"/>
      </w:pPr>
      <w:r>
        <w:rPr>
          <w:rFonts w:ascii="Calibri" w:cs="Calibri" w:eastAsia="Calibri" w:hAnsi="Calibri"/>
          <w:sz w:val="22"/>
          <w:szCs w:val="22"/>
        </w:rPr>
        <w:t xml:space="preserve">Eyes go first to: which branch (revenue side or cost side) has moved the most since the last period shown, before diving into any single leaf.</w:t>
      </w:r>
    </w:p>
    <w:p>
      <w:pPr>
        <w:pStyle w:val="ListParagraph"/>
        <w:numPr>
          <w:ilvl w:val="0"/>
          <w:numId w:val="2"/>
        </w:numPr>
        <w:spacing w:after="60"/>
      </w:pPr>
      <w:r>
        <w:rPr>
          <w:rFonts w:ascii="Calibri" w:cs="Calibri" w:eastAsia="Calibri" w:hAnsi="Calibri"/>
          <w:sz w:val="22"/>
          <w:szCs w:val="22"/>
        </w:rPr>
        <w:t xml:space="preserve">Candidates waste time: trying to verify every arithmetic link in the tree instead of trusting the tree's own maths and focusing on which branch to interrogate.</w:t>
      </w:r>
    </w:p>
    <w:p>
      <w:pPr>
        <w:pStyle w:val="ListParagraph"/>
        <w:numPr>
          <w:ilvl w:val="0"/>
          <w:numId w:val="2"/>
        </w:numPr>
        <w:spacing w:after="60"/>
      </w:pPr>
      <w:r>
        <w:rPr>
          <w:rFonts w:ascii="Calibri" w:cs="Calibri" w:eastAsia="Calibri" w:hAnsi="Calibri"/>
          <w:sz w:val="22"/>
          <w:szCs w:val="22"/>
        </w:rPr>
        <w:t xml:space="preserve">Interviewers hope you'll notice: a branch where the driver moved in a good direction but the next level down reveals the opposite (e.g., volume up, but driven entirely by a low-margin channel).</w:t>
      </w:r>
    </w:p>
    <w:p>
      <w:pPr>
        <w:pStyle w:val="ListParagraph"/>
        <w:numPr>
          <w:ilvl w:val="0"/>
          <w:numId w:val="2"/>
        </w:numPr>
        <w:spacing w:after="60"/>
      </w:pPr>
      <w:r>
        <w:rPr>
          <w:rFonts w:ascii="Calibri" w:cs="Calibri" w:eastAsia="Calibri" w:hAnsi="Calibri"/>
          <w:sz w:val="22"/>
          <w:szCs w:val="22"/>
        </w:rPr>
        <w:t xml:space="preserve">Typical trap: stopping at the first level of the tree (revenue vs. cost) instead of pushing to the second or third level where the real driver sits.</w:t>
      </w:r>
    </w:p>
    <w:p>
      <w:pPr>
        <w:pStyle w:val="ListParagraph"/>
        <w:numPr>
          <w:ilvl w:val="0"/>
          <w:numId w:val="2"/>
        </w:numPr>
        <w:spacing w:after="60"/>
      </w:pPr>
      <w:r>
        <w:rPr>
          <w:rFonts w:ascii="Calibri" w:cs="Calibri" w:eastAsia="Calibri" w:hAnsi="Calibri"/>
          <w:sz w:val="22"/>
          <w:szCs w:val="22"/>
        </w:rPr>
        <w:t xml:space="preserve">Fast insight generation: ask "which single branch, if it moved back to its old level, would restore most of the missing profit" — this instantly prioritises where to dig.</w:t>
      </w:r>
    </w:p>
    <w:p>
      <w:pPr>
        <w:pStyle w:val="ListParagraph"/>
        <w:numPr>
          <w:ilvl w:val="0"/>
          <w:numId w:val="2"/>
        </w:numPr>
        <w:spacing w:after="60"/>
      </w:pPr>
      <w:r>
        <w:rPr>
          <w:rFonts w:ascii="Calibri" w:cs="Calibri" w:eastAsia="Calibri" w:hAnsi="Calibri"/>
          <w:sz w:val="22"/>
          <w:szCs w:val="22"/>
        </w:rPr>
        <w:t xml:space="preserve">Link back: profit trees exist specifically to be walked back into a recommendation — always finish by naming the lever, not just the branch.</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"Profit comes from revenue minus cost." Good: "Within revenue, price and volume are moving in opposite directions." Offer-level: "Price and volume are offsetting each other almost exactly — flat revenue is disguising an active, possibly unintentional trade-off worth surfacing to the client."</w:t>
      </w:r>
    </w:p>
    <w:p>
      <w:pPr>
        <w:pStyle w:val="Heading2"/>
      </w:pPr>
      <w:r>
        <w:rPr>
          <w:rFonts w:ascii="Calibri" w:cs="Calibri" w:eastAsia="Calibri" w:hAnsi="Calibri"/>
        </w:rPr>
        <w:t xml:space="preserve">3.16 Operational Dashboards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3.15 — Operational Dashboard (RAG status), six tiles:</w:t>
      </w:r>
      <w:r>
        <w:rPr>
          <w:rFonts w:ascii="Calibri" w:cs="Calibri" w:eastAsia="Calibri" w:hAnsi="Calibri"/>
          <w:sz w:val="22"/>
          <w:szCs w:val="22"/>
        </w:rPr>
        <w:t xml:space="preserve"/>
      </w:r>
    </w:p>
    <w:p>
      <w:pPr>
        <w:spacing w:after="100"/>
      </w:pPr>
      <w:r>
        <w:rPr>
          <w:rFonts w:ascii="Calibri" w:cs="Calibri" w:eastAsia="Calibri" w:hAnsi="Calibri"/>
          <w:sz w:val="22"/>
          <w:szCs w:val="22"/>
        </w:rPr>
        <w:t xml:space="preserve">Top row: On-Time Delivery = Red; Defect Rate = Amber; Throughput = Green.</w:t>
      </w:r>
    </w:p>
    <w:p>
      <w:pPr>
        <w:spacing w:after="100"/>
      </w:pPr>
      <w:r>
        <w:rPr>
          <w:rFonts w:ascii="Calibri" w:cs="Calibri" w:eastAsia="Calibri" w:hAnsi="Calibri"/>
          <w:sz w:val="22"/>
          <w:szCs w:val="22"/>
        </w:rPr>
        <w:t xml:space="preserve">Bottom row: Downtime = Green; Safety Incidents = Green; Cost/Unit = Amber.</w:t>
      </w:r>
    </w:p>
    <w:p>
      <w:pPr>
        <w:pStyle w:val="ListParagraph"/>
        <w:numPr>
          <w:ilvl w:val="0"/>
          <w:numId w:val="2"/>
        </w:numPr>
        <w:spacing w:after="60"/>
      </w:pPr>
      <w:r>
        <w:rPr>
          <w:rFonts w:ascii="Calibri" w:cs="Calibri" w:eastAsia="Calibri" w:hAnsi="Calibri"/>
          <w:sz w:val="22"/>
          <w:szCs w:val="22"/>
        </w:rPr>
        <w:t xml:space="preserve">Eyes go first to: which metrics are flagged (red/amber/green, or against a target line) rather than reading every KPI in isolation.</w:t>
      </w:r>
    </w:p>
    <w:p>
      <w:pPr>
        <w:pStyle w:val="ListParagraph"/>
        <w:numPr>
          <w:ilvl w:val="0"/>
          <w:numId w:val="2"/>
        </w:numPr>
        <w:spacing w:after="60"/>
      </w:pPr>
      <w:r>
        <w:rPr>
          <w:rFonts w:ascii="Calibri" w:cs="Calibri" w:eastAsia="Calibri" w:hAnsi="Calibri"/>
          <w:sz w:val="22"/>
          <w:szCs w:val="22"/>
        </w:rPr>
        <w:t xml:space="preserve">Candidates waste time: treating a dashboard like a table and reading every row — dashboards are built to be triaged, not read linearly.</w:t>
      </w:r>
    </w:p>
    <w:p>
      <w:pPr>
        <w:pStyle w:val="ListParagraph"/>
        <w:numPr>
          <w:ilvl w:val="0"/>
          <w:numId w:val="2"/>
        </w:numPr>
        <w:spacing w:after="60"/>
      </w:pPr>
      <w:r>
        <w:rPr>
          <w:rFonts w:ascii="Calibri" w:cs="Calibri" w:eastAsia="Calibri" w:hAnsi="Calibri"/>
          <w:sz w:val="22"/>
          <w:szCs w:val="22"/>
        </w:rPr>
        <w:t xml:space="preserve">Interviewers hope you'll notice: a metric that is "green" against its own target but clearly deteriorating over time (a lagging-target problem) — targets set too low mask real decline.</w:t>
      </w:r>
    </w:p>
    <w:p>
      <w:pPr>
        <w:pStyle w:val="ListParagraph"/>
        <w:numPr>
          <w:ilvl w:val="0"/>
          <w:numId w:val="2"/>
        </w:numPr>
        <w:spacing w:after="60"/>
      </w:pPr>
      <w:r>
        <w:rPr>
          <w:rFonts w:ascii="Calibri" w:cs="Calibri" w:eastAsia="Calibri" w:hAnsi="Calibri"/>
          <w:sz w:val="22"/>
          <w:szCs w:val="22"/>
        </w:rPr>
        <w:t xml:space="preserve">Typical trap: treating all red metrics as equally urgent without weighting by which KPI actually drives the client's core economics.</w:t>
      </w:r>
    </w:p>
    <w:p>
      <w:pPr>
        <w:pStyle w:val="ListParagraph"/>
        <w:numPr>
          <w:ilvl w:val="0"/>
          <w:numId w:val="2"/>
        </w:numPr>
        <w:spacing w:after="60"/>
      </w:pPr>
      <w:r>
        <w:rPr>
          <w:rFonts w:ascii="Calibri" w:cs="Calibri" w:eastAsia="Calibri" w:hAnsi="Calibri"/>
          <w:sz w:val="22"/>
          <w:szCs w:val="22"/>
        </w:rPr>
        <w:t xml:space="preserve">Fast insight generation: identify the metric most upstream in the operational chain (the one that, if fixed, improves several others) and start there.</w:t>
      </w:r>
    </w:p>
    <w:p>
      <w:pPr>
        <w:pStyle w:val="ListParagraph"/>
        <w:numPr>
          <w:ilvl w:val="0"/>
          <w:numId w:val="2"/>
        </w:numPr>
        <w:spacing w:after="60"/>
      </w:pPr>
      <w:r>
        <w:rPr>
          <w:rFonts w:ascii="Calibri" w:cs="Calibri" w:eastAsia="Calibri" w:hAnsi="Calibri"/>
          <w:sz w:val="22"/>
          <w:szCs w:val="22"/>
        </w:rPr>
        <w:t xml:space="preserve">Link back: dashboards typically anchor operational-improvement or cost-reduction cases — always end on the one lever with the highest leverage.</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"Three KPIs are flagged red." Good: "One red KPI has been red for four consecutive periods; the others are new this period." Offer-level: "The persistent KPI is the priority — a four-period pattern signals a structural issue, while the others could just be normal variation."</w:t>
      </w:r>
    </w:p>
    <w:p>
      <w:pPr>
        <w:pStyle w:val="Heading2"/>
      </w:pPr>
      <w:r>
        <w:rPr>
          <w:rFonts w:ascii="Calibri" w:cs="Calibri" w:eastAsia="Calibri" w:hAnsi="Calibri"/>
        </w:rPr>
        <w:t xml:space="preserve">3.17 Market Sizing Tables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3.16 — Market Sizing Bridge (Index = 100).</w:t>
      </w:r>
      <w:r>
        <w:rPr>
          <w:rFonts w:ascii="Calibri" w:cs="Calibri" w:eastAsia="Calibri" w:hAnsi="Calibri"/>
          <w:sz w:val="22"/>
          <w:szCs w:val="22"/>
        </w:rPr>
        <w:t xml:space="preserve"> Bar chart that steps down: Total Population 100; Eligible Households 62; Addressable (SAM) 34; Serviceable (SOM) 11.</w:t>
      </w:r>
    </w:p>
    <w:p>
      <w:pPr>
        <w:pStyle w:val="ListParagraph"/>
        <w:numPr>
          <w:ilvl w:val="0"/>
          <w:numId w:val="2"/>
        </w:numPr>
        <w:spacing w:after="60"/>
      </w:pPr>
      <w:r>
        <w:rPr>
          <w:rFonts w:ascii="Calibri" w:cs="Calibri" w:eastAsia="Calibri" w:hAnsi="Calibri"/>
          <w:sz w:val="22"/>
          <w:szCs w:val="22"/>
        </w:rPr>
        <w:t xml:space="preserve">Eyes go first to: the build logic (top-down vs. bottom-up) and the units at each row before trusting the final number.</w:t>
      </w:r>
    </w:p>
    <w:p>
      <w:pPr>
        <w:pStyle w:val="ListParagraph"/>
        <w:numPr>
          <w:ilvl w:val="0"/>
          <w:numId w:val="2"/>
        </w:numPr>
        <w:spacing w:after="60"/>
      </w:pPr>
      <w:r>
        <w:rPr>
          <w:rFonts w:ascii="Calibri" w:cs="Calibri" w:eastAsia="Calibri" w:hAnsi="Calibri"/>
          <w:sz w:val="22"/>
          <w:szCs w:val="22"/>
        </w:rPr>
        <w:t xml:space="preserve">Candidates waste time: re-deriving numbers that are already given instead of sanity-checking the logic connecting the rows.</w:t>
      </w:r>
    </w:p>
    <w:p>
      <w:pPr>
        <w:pStyle w:val="ListParagraph"/>
        <w:numPr>
          <w:ilvl w:val="0"/>
          <w:numId w:val="2"/>
        </w:numPr>
        <w:spacing w:after="60"/>
      </w:pPr>
      <w:r>
        <w:rPr>
          <w:rFonts w:ascii="Calibri" w:cs="Calibri" w:eastAsia="Calibri" w:hAnsi="Calibri"/>
          <w:sz w:val="22"/>
          <w:szCs w:val="22"/>
        </w:rPr>
        <w:t xml:space="preserve">Interviewers hope you'll notice: an implicit assumption buried in a row label (e.g., "eligible households" quietly excludes a segment the client cares about).</w:t>
      </w:r>
    </w:p>
    <w:p>
      <w:pPr>
        <w:pStyle w:val="ListParagraph"/>
        <w:numPr>
          <w:ilvl w:val="0"/>
          <w:numId w:val="2"/>
        </w:numPr>
        <w:spacing w:after="60"/>
      </w:pPr>
      <w:r>
        <w:rPr>
          <w:rFonts w:ascii="Calibri" w:cs="Calibri" w:eastAsia="Calibri" w:hAnsi="Calibri"/>
          <w:sz w:val="22"/>
          <w:szCs w:val="22"/>
        </w:rPr>
        <w:t xml:space="preserve">Typical trap: treating a given market-sizing table as ground truth without asking whether the segmentation matches the client's actual addressable market.</w:t>
      </w:r>
    </w:p>
    <w:p>
      <w:pPr>
        <w:pStyle w:val="ListParagraph"/>
        <w:numPr>
          <w:ilvl w:val="0"/>
          <w:numId w:val="2"/>
        </w:numPr>
        <w:spacing w:after="60"/>
      </w:pPr>
      <w:r>
        <w:rPr>
          <w:rFonts w:ascii="Calibri" w:cs="Calibri" w:eastAsia="Calibri" w:hAnsi="Calibri"/>
          <w:sz w:val="22"/>
          <w:szCs w:val="22"/>
        </w:rPr>
        <w:t xml:space="preserve">Fast insight generation: sanity-check the final number against a rough top-down estimate you can do in your head — a large gap signals a flawed assumption worth probing.</w:t>
      </w:r>
    </w:p>
    <w:p>
      <w:pPr>
        <w:pStyle w:val="ListParagraph"/>
        <w:numPr>
          <w:ilvl w:val="0"/>
          <w:numId w:val="2"/>
        </w:numPr>
        <w:spacing w:after="60"/>
      </w:pPr>
      <w:r>
        <w:rPr>
          <w:rFonts w:ascii="Calibri" w:cs="Calibri" w:eastAsia="Calibri" w:hAnsi="Calibri"/>
          <w:sz w:val="22"/>
          <w:szCs w:val="22"/>
        </w:rPr>
        <w:t xml:space="preserve">Link back: market sizing tables feed directly into market-entry, TAM/SAM/SOM, and investment-threshold recommendations.</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"The bottom-up total is 11% of the population." Good: "That's built from an 'eligible households' assumption of 62%, which seems high." Offer-level: "I'd sanity-check that 62% eligibility assumption against a rough top-down estimate before trusting the final market size — it's the single most aggressive number in the bridge."</w:t>
      </w:r>
    </w:p>
    <w:p>
      <w:pPr>
        <w:pStyle w:val="Heading2"/>
      </w:pPr>
      <w:r>
        <w:rPr>
          <w:rFonts w:ascii="Calibri" w:cs="Calibri" w:eastAsia="Calibri" w:hAnsi="Calibri"/>
        </w:rPr>
        <w:t xml:space="preserve">3.18 Pricing Exhibits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3.17 — Pricing Exhibit: Price vs. Volume.</w:t>
      </w:r>
      <w:r>
        <w:rPr>
          <w:rFonts w:ascii="Calibri" w:cs="Calibri" w:eastAsia="Calibri" w:hAnsi="Calibri"/>
          <w:sz w:val="22"/>
          <w:szCs w:val="22"/>
        </w:rPr>
        <w:t xml:space="preserve"> Two lines over Q1 to Q4, with two y-axes. Price Index (solid blue, left axis): Q1 100, Q2 105, Q3 110, Q4 120. Volume Index (dashed red, right axis): Q1 100, Q2 ~98, Q3 ~95, Q4 ~91. Pattern: price rises, volume falls.</w:t>
      </w:r>
    </w:p>
    <w:p>
      <w:pPr>
        <w:pStyle w:val="ListParagraph"/>
        <w:numPr>
          <w:ilvl w:val="0"/>
          <w:numId w:val="2"/>
        </w:numPr>
        <w:spacing w:after="60"/>
      </w:pPr>
      <w:r>
        <w:rPr>
          <w:rFonts w:ascii="Calibri" w:cs="Calibri" w:eastAsia="Calibri" w:hAnsi="Calibri"/>
          <w:sz w:val="22"/>
          <w:szCs w:val="22"/>
        </w:rPr>
        <w:t xml:space="preserve">Eyes go first to: price and volume together, never price alone — a pricing exhibit without a volume response is only half the story.</w:t>
      </w:r>
    </w:p>
    <w:p>
      <w:pPr>
        <w:pStyle w:val="ListParagraph"/>
        <w:numPr>
          <w:ilvl w:val="0"/>
          <w:numId w:val="2"/>
        </w:numPr>
        <w:spacing w:after="60"/>
      </w:pPr>
      <w:r>
        <w:rPr>
          <w:rFonts w:ascii="Calibri" w:cs="Calibri" w:eastAsia="Calibri" w:hAnsi="Calibri"/>
          <w:sz w:val="22"/>
          <w:szCs w:val="22"/>
        </w:rPr>
        <w:t xml:space="preserve">Candidates waste time: calculating percentage price changes precisely while ignoring whether volume moved enough to change the revenue or margin conclusion.</w:t>
      </w:r>
    </w:p>
    <w:p>
      <w:pPr>
        <w:pStyle w:val="ListParagraph"/>
        <w:numPr>
          <w:ilvl w:val="0"/>
          <w:numId w:val="2"/>
        </w:numPr>
        <w:spacing w:after="60"/>
      </w:pPr>
      <w:r>
        <w:rPr>
          <w:rFonts w:ascii="Calibri" w:cs="Calibri" w:eastAsia="Calibri" w:hAnsi="Calibri"/>
          <w:sz w:val="22"/>
          <w:szCs w:val="22"/>
        </w:rPr>
        <w:t xml:space="preserve">Interviewers hope you'll notice: a price increase that grew revenue but shrank margin (input costs or mix absorbed the gain) — or a price cut that gained share but destroyed unit economics.</w:t>
      </w:r>
    </w:p>
    <w:p>
      <w:pPr>
        <w:pStyle w:val="ListParagraph"/>
        <w:numPr>
          <w:ilvl w:val="0"/>
          <w:numId w:val="2"/>
        </w:numPr>
        <w:spacing w:after="60"/>
      </w:pPr>
      <w:r>
        <w:rPr>
          <w:rFonts w:ascii="Calibri" w:cs="Calibri" w:eastAsia="Calibri" w:hAnsi="Calibri"/>
          <w:sz w:val="22"/>
          <w:szCs w:val="22"/>
        </w:rPr>
        <w:t xml:space="preserve">Typical trap: assuming price elasticity is constant across the customer base when segment-level data shows otherwise.</w:t>
      </w:r>
    </w:p>
    <w:p>
      <w:pPr>
        <w:pStyle w:val="ListParagraph"/>
        <w:numPr>
          <w:ilvl w:val="0"/>
          <w:numId w:val="2"/>
        </w:numPr>
        <w:spacing w:after="60"/>
      </w:pPr>
      <w:r>
        <w:rPr>
          <w:rFonts w:ascii="Calibri" w:cs="Calibri" w:eastAsia="Calibri" w:hAnsi="Calibri"/>
          <w:sz w:val="22"/>
          <w:szCs w:val="22"/>
        </w:rPr>
        <w:t xml:space="preserve">Fast insight generation: mentally compute the revenue effect of the price change (price % x volume %) before commenting on strategy.</w:t>
      </w:r>
    </w:p>
    <w:p>
      <w:pPr>
        <w:pStyle w:val="ListParagraph"/>
        <w:numPr>
          <w:ilvl w:val="0"/>
          <w:numId w:val="2"/>
        </w:numPr>
        <w:spacing w:after="60"/>
      </w:pPr>
      <w:r>
        <w:rPr>
          <w:rFonts w:ascii="Calibri" w:cs="Calibri" w:eastAsia="Calibri" w:hAnsi="Calibri"/>
          <w:sz w:val="22"/>
          <w:szCs w:val="22"/>
        </w:rPr>
        <w:t xml:space="preserve">Link back: pricing exhibits are the anchor for growth-strategy and margin-improvement recommendations.</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"We raised price 20% and volume fell 5%." Good: "Revenue still grew, since the volume decline was proportionally smaller than the price increase." Offer-level: "The muted volume response suggests we have room to test further price increases in less brand-sensitive segments before we hit meaningfully elastic demand."</w:t>
      </w:r>
    </w:p>
    <w:p>
      <w:pPr>
        <w:pStyle w:val="Heading2"/>
      </w:pPr>
      <w:r>
        <w:rPr>
          <w:rFonts w:ascii="Calibri" w:cs="Calibri" w:eastAsia="Calibri" w:hAnsi="Calibri"/>
        </w:rPr>
        <w:t xml:space="preserve">3.19 Capacity Utilisation Exhibits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3.18 — Capacity Utilisation (%).</w:t>
      </w:r>
      <w:r>
        <w:rPr>
          <w:rFonts w:ascii="Calibri" w:cs="Calibri" w:eastAsia="Calibri" w:hAnsi="Calibri"/>
          <w:sz w:val="22"/>
          <w:szCs w:val="22"/>
        </w:rPr>
        <w:t xml:space="preserve"> Bars with a dashed red line at 100 labelled "Practical Max". Values (approx.): Yr1 78, Yr2 83, Yr3 88, Yr4 92, Yr5 (proj) 97 (shown in amber because it is a projection).</w:t>
      </w:r>
    </w:p>
    <w:p>
      <w:pPr>
        <w:pStyle w:val="ListParagraph"/>
        <w:numPr>
          <w:ilvl w:val="0"/>
          <w:numId w:val="2"/>
        </w:numPr>
        <w:spacing w:after="60"/>
      </w:pPr>
      <w:r>
        <w:rPr>
          <w:rFonts w:ascii="Calibri" w:cs="Calibri" w:eastAsia="Calibri" w:hAnsi="Calibri"/>
          <w:sz w:val="22"/>
          <w:szCs w:val="22"/>
        </w:rPr>
        <w:t xml:space="preserve">Eyes go first to: the gap between current utilisation and 100% (or practical maximum), not the utilisation number in isolation.</w:t>
      </w:r>
    </w:p>
    <w:p>
      <w:pPr>
        <w:pStyle w:val="ListParagraph"/>
        <w:numPr>
          <w:ilvl w:val="0"/>
          <w:numId w:val="2"/>
        </w:numPr>
        <w:spacing w:after="60"/>
      </w:pPr>
      <w:r>
        <w:rPr>
          <w:rFonts w:ascii="Calibri" w:cs="Calibri" w:eastAsia="Calibri" w:hAnsi="Calibri"/>
          <w:sz w:val="22"/>
          <w:szCs w:val="22"/>
        </w:rPr>
        <w:t xml:space="preserve">Candidates waste time: treating "utilisation is low" as automatically bad without asking whether low utilisation is intentional (buffer for demand spikes, seasonal business).</w:t>
      </w:r>
    </w:p>
    <w:p>
      <w:pPr>
        <w:pStyle w:val="ListParagraph"/>
        <w:numPr>
          <w:ilvl w:val="0"/>
          <w:numId w:val="2"/>
        </w:numPr>
        <w:spacing w:after="60"/>
      </w:pPr>
      <w:r>
        <w:rPr>
          <w:rFonts w:ascii="Calibri" w:cs="Calibri" w:eastAsia="Calibri" w:hAnsi="Calibri"/>
          <w:sz w:val="22"/>
          <w:szCs w:val="22"/>
        </w:rPr>
        <w:t xml:space="preserve">Interviewers hope you'll notice: utilisation trending toward a ceiling while demand keeps growing — the classic signal for a capacity-investment decision.</w:t>
      </w:r>
    </w:p>
    <w:p>
      <w:pPr>
        <w:pStyle w:val="ListParagraph"/>
        <w:numPr>
          <w:ilvl w:val="0"/>
          <w:numId w:val="2"/>
        </w:numPr>
        <w:spacing w:after="60"/>
      </w:pPr>
      <w:r>
        <w:rPr>
          <w:rFonts w:ascii="Calibri" w:cs="Calibri" w:eastAsia="Calibri" w:hAnsi="Calibri"/>
          <w:sz w:val="22"/>
          <w:szCs w:val="22"/>
        </w:rPr>
        <w:t xml:space="preserve">Typical trap: comparing utilisation across sites or lines without normalising for different maximum theoretical capacities.</w:t>
      </w:r>
    </w:p>
    <w:p>
      <w:pPr>
        <w:pStyle w:val="ListParagraph"/>
        <w:numPr>
          <w:ilvl w:val="0"/>
          <w:numId w:val="2"/>
        </w:numPr>
        <w:spacing w:after="60"/>
      </w:pPr>
      <w:r>
        <w:rPr>
          <w:rFonts w:ascii="Calibri" w:cs="Calibri" w:eastAsia="Calibri" w:hAnsi="Calibri"/>
          <w:sz w:val="22"/>
          <w:szCs w:val="22"/>
        </w:rPr>
        <w:t xml:space="preserve">Fast insight generation: ask "at current growth rate, how many periods until this hits practical maximum" — this converts a static number into a forward-looking business trigger.</w:t>
      </w:r>
    </w:p>
    <w:p>
      <w:pPr>
        <w:pStyle w:val="ListParagraph"/>
        <w:numPr>
          <w:ilvl w:val="0"/>
          <w:numId w:val="2"/>
        </w:numPr>
        <w:spacing w:after="60"/>
      </w:pPr>
      <w:r>
        <w:rPr>
          <w:rFonts w:ascii="Calibri" w:cs="Calibri" w:eastAsia="Calibri" w:hAnsi="Calibri"/>
          <w:sz w:val="22"/>
          <w:szCs w:val="22"/>
        </w:rPr>
        <w:t xml:space="preserve">Link back: capacity exhibits are the natural home for capex, expansion, and network-design recommendations.</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"Utilisation is at 97% and rising." Good: "At the current growth rate, we're close to the practical ceiling." Offer-level: "This isn't really a 'should we invest' question anymore — it's a 'how soon' question, and that reframes the whole capital conversation."</w:t>
      </w:r>
    </w:p>
    <w:p>
      <w:pPr>
        <w:pStyle w:val="Heading2"/>
      </w:pPr>
      <w:r>
        <w:rPr>
          <w:rFonts w:ascii="Calibri" w:cs="Calibri" w:eastAsia="Calibri" w:hAnsi="Calibri"/>
        </w:rPr>
        <w:t xml:space="preserve">3.20 Market Share Exhibits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3.19 — Market Share Trend (%).</w:t>
      </w:r>
      <w:r>
        <w:rPr>
          <w:rFonts w:ascii="Calibri" w:cs="Calibri" w:eastAsia="Calibri" w:hAnsi="Calibri"/>
          <w:sz w:val="22"/>
          <w:szCs w:val="22"/>
        </w:rPr>
        <w:t xml:space="preserve"> Lines, 2021 to 2024. Values (approx.):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2021</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2022</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2023</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2024</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Client</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22</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22</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Leading Competitor</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34</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32</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All Others</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43</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44</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46</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46</w:t>
            </w:r>
          </w:p>
        </w:tc>
      </w:tr>
    </w:tbl>
    <w:p>
      <w:pPr>
        <w:spacing w:after="120"/>
      </w:pPr>
    </w:p>
    <w:p>
      <w:pPr>
        <w:pStyle w:val="ListParagraph"/>
        <w:numPr>
          <w:ilvl w:val="0"/>
          <w:numId w:val="2"/>
        </w:numPr>
        <w:spacing w:after="60"/>
      </w:pPr>
      <w:r>
        <w:rPr>
          <w:rFonts w:ascii="Calibri" w:cs="Calibri" w:eastAsia="Calibri" w:hAnsi="Calibri"/>
          <w:sz w:val="22"/>
          <w:szCs w:val="22"/>
        </w:rPr>
        <w:t xml:space="preserve">Eyes go first to: whether share is measured in volume or value — the two frequently tell different stories for the same company.</w:t>
      </w:r>
    </w:p>
    <w:p>
      <w:pPr>
        <w:pStyle w:val="ListParagraph"/>
        <w:numPr>
          <w:ilvl w:val="0"/>
          <w:numId w:val="2"/>
        </w:numPr>
        <w:spacing w:after="60"/>
      </w:pPr>
      <w:r>
        <w:rPr>
          <w:rFonts w:ascii="Calibri" w:cs="Calibri" w:eastAsia="Calibri" w:hAnsi="Calibri"/>
          <w:sz w:val="22"/>
          <w:szCs w:val="22"/>
        </w:rPr>
        <w:t xml:space="preserve">Candidates waste time: treating any share gain as automatically good without checking whether the client's margin per unit declined to buy that share.</w:t>
      </w:r>
    </w:p>
    <w:p>
      <w:pPr>
        <w:pStyle w:val="ListParagraph"/>
        <w:numPr>
          <w:ilvl w:val="0"/>
          <w:numId w:val="2"/>
        </w:numPr>
        <w:spacing w:after="60"/>
      </w:pPr>
      <w:r>
        <w:rPr>
          <w:rFonts w:ascii="Calibri" w:cs="Calibri" w:eastAsia="Calibri" w:hAnsi="Calibri"/>
          <w:sz w:val="22"/>
          <w:szCs w:val="22"/>
        </w:rPr>
        <w:t xml:space="preserve">Interviewers hope you'll notice: the client gaining share in a shrinking segment while losing share in a growing one — a net-negative position disguised by a single flattering headline number.</w:t>
      </w:r>
    </w:p>
    <w:p>
      <w:pPr>
        <w:pStyle w:val="ListParagraph"/>
        <w:numPr>
          <w:ilvl w:val="0"/>
          <w:numId w:val="2"/>
        </w:numPr>
        <w:spacing w:after="60"/>
      </w:pPr>
      <w:r>
        <w:rPr>
          <w:rFonts w:ascii="Calibri" w:cs="Calibri" w:eastAsia="Calibri" w:hAnsi="Calibri"/>
          <w:sz w:val="22"/>
          <w:szCs w:val="22"/>
        </w:rPr>
        <w:t xml:space="preserve">Typical trap: comparing share numbers across time periods with different total market definitions (a competitor entering or exiting changes everyone's share mechanically).</w:t>
      </w:r>
    </w:p>
    <w:p>
      <w:pPr>
        <w:pStyle w:val="ListParagraph"/>
        <w:numPr>
          <w:ilvl w:val="0"/>
          <w:numId w:val="2"/>
        </w:numPr>
        <w:spacing w:after="60"/>
      </w:pPr>
      <w:r>
        <w:rPr>
          <w:rFonts w:ascii="Calibri" w:cs="Calibri" w:eastAsia="Calibri" w:hAnsi="Calibri"/>
          <w:sz w:val="22"/>
          <w:szCs w:val="22"/>
        </w:rPr>
        <w:t xml:space="preserve">Fast insight generation: always ask "share of what, exactly" before reacting to the headline share number.</w:t>
      </w:r>
    </w:p>
    <w:p>
      <w:pPr>
        <w:pStyle w:val="ListParagraph"/>
        <w:numPr>
          <w:ilvl w:val="0"/>
          <w:numId w:val="2"/>
        </w:numPr>
        <w:spacing w:after="60"/>
      </w:pPr>
      <w:r>
        <w:rPr>
          <w:rFonts w:ascii="Calibri" w:cs="Calibri" w:eastAsia="Calibri" w:hAnsi="Calibri"/>
          <w:sz w:val="22"/>
          <w:szCs w:val="22"/>
        </w:rPr>
        <w:t xml:space="preserve">Link back: share exhibits anchor competitive-strategy and market-entry recommendations.</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"Our share has held steady at 22%." Good: "The leading competitor's share has fallen from 35% to 32% while 'all others' gained share." Offer-level: "We're not losing to the leader — we're being squeezed by smaller players entering the market, which calls for a different competitive response than defending against the incumbent."</w:t>
      </w:r>
    </w:p>
    <w:p>
      <w:pPr>
        <w:pStyle w:val="Heading2"/>
      </w:pPr>
      <w:r>
        <w:rPr>
          <w:rFonts w:ascii="Calibri" w:cs="Calibri" w:eastAsia="Calibri" w:hAnsi="Calibri"/>
        </w:rPr>
        <w:t xml:space="preserve">3.21 Growth Decomposition Exhibits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3.20 — Growth Decomposition (pp contribution).</w:t>
      </w:r>
      <w:r>
        <w:rPr>
          <w:rFonts w:ascii="Calibri" w:cs="Calibri" w:eastAsia="Calibri" w:hAnsi="Calibri"/>
          <w:sz w:val="22"/>
          <w:szCs w:val="22"/>
        </w:rPr>
        <w:t xml:space="preserve"> Bars in percentage points (approx.): Volume +6.5 (green), Price +1.0 (green), Mix -0.4 (red), FX -0.2 (red), Total Growth +6.8 (dark blue).</w:t>
      </w:r>
    </w:p>
    <w:p>
      <w:pPr>
        <w:pStyle w:val="ListParagraph"/>
        <w:numPr>
          <w:ilvl w:val="0"/>
          <w:numId w:val="2"/>
        </w:numPr>
        <w:spacing w:after="60"/>
      </w:pPr>
      <w:r>
        <w:rPr>
          <w:rFonts w:ascii="Calibri" w:cs="Calibri" w:eastAsia="Calibri" w:hAnsi="Calibri"/>
          <w:sz w:val="22"/>
          <w:szCs w:val="22"/>
        </w:rPr>
        <w:t xml:space="preserve">Eyes go first to: the split between volume growth, price growth, and mix effects — never accept "growth" as a single undifferentiated number.</w:t>
      </w:r>
    </w:p>
    <w:p>
      <w:pPr>
        <w:pStyle w:val="ListParagraph"/>
        <w:numPr>
          <w:ilvl w:val="0"/>
          <w:numId w:val="2"/>
        </w:numPr>
        <w:spacing w:after="60"/>
      </w:pPr>
      <w:r>
        <w:rPr>
          <w:rFonts w:ascii="Calibri" w:cs="Calibri" w:eastAsia="Calibri" w:hAnsi="Calibri"/>
          <w:sz w:val="22"/>
          <w:szCs w:val="22"/>
        </w:rPr>
        <w:t xml:space="preserve">Candidates waste time: verifying that the decomposition sums correctly instead of asking which driver is sustainable versus one-off.</w:t>
      </w:r>
    </w:p>
    <w:p>
      <w:pPr>
        <w:pStyle w:val="ListParagraph"/>
        <w:numPr>
          <w:ilvl w:val="0"/>
          <w:numId w:val="2"/>
        </w:numPr>
        <w:spacing w:after="60"/>
      </w:pPr>
      <w:r>
        <w:rPr>
          <w:rFonts w:ascii="Calibri" w:cs="Calibri" w:eastAsia="Calibri" w:hAnsi="Calibri"/>
          <w:sz w:val="22"/>
          <w:szCs w:val="22"/>
        </w:rPr>
        <w:t xml:space="preserve">Interviewers hope you'll notice: growth driven almost entirely by price or mix, with volume flat or declining — a fragile growth story that looks strong at the headline.</w:t>
      </w:r>
    </w:p>
    <w:p>
      <w:pPr>
        <w:pStyle w:val="ListParagraph"/>
        <w:numPr>
          <w:ilvl w:val="0"/>
          <w:numId w:val="2"/>
        </w:numPr>
        <w:spacing w:after="60"/>
      </w:pPr>
      <w:r>
        <w:rPr>
          <w:rFonts w:ascii="Calibri" w:cs="Calibri" w:eastAsia="Calibri" w:hAnsi="Calibri"/>
          <w:sz w:val="22"/>
          <w:szCs w:val="22"/>
        </w:rPr>
        <w:t xml:space="preserve">Typical trap: assuming all growth drivers are equally likely to continue into the forecast period.</w:t>
      </w:r>
    </w:p>
    <w:p>
      <w:pPr>
        <w:pStyle w:val="ListParagraph"/>
        <w:numPr>
          <w:ilvl w:val="0"/>
          <w:numId w:val="2"/>
        </w:numPr>
        <w:spacing w:after="60"/>
      </w:pPr>
      <w:r>
        <w:rPr>
          <w:rFonts w:ascii="Calibri" w:cs="Calibri" w:eastAsia="Calibri" w:hAnsi="Calibri"/>
          <w:sz w:val="22"/>
          <w:szCs w:val="22"/>
        </w:rPr>
        <w:t xml:space="preserve">Fast insight generation: rank the drivers by size, then ask which one is most exposed to competitive response or reversal.</w:t>
      </w:r>
    </w:p>
    <w:p>
      <w:pPr>
        <w:pStyle w:val="ListParagraph"/>
        <w:numPr>
          <w:ilvl w:val="0"/>
          <w:numId w:val="2"/>
        </w:numPr>
        <w:spacing w:after="60"/>
      </w:pPr>
      <w:r>
        <w:rPr>
          <w:rFonts w:ascii="Calibri" w:cs="Calibri" w:eastAsia="Calibri" w:hAnsi="Calibri"/>
          <w:sz w:val="22"/>
          <w:szCs w:val="22"/>
        </w:rPr>
        <w:t xml:space="preserve">Link back: growth decomposition directly informs the sustainability assessment inside any growth-strategy recommendation.</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"Growth was 6.8% this year." Good: "Almost all of that came from volume; price and mix were flat to negative." Offer-level: "This growth is built almost entirely on volume — the moment volume growth slows, overall growth slows disproportionately, since no other lever is contributing."</w:t>
      </w:r>
    </w:p>
    <w:p>
      <w:pPr>
        <w:pStyle w:val="Heading2"/>
      </w:pPr>
      <w:r>
        <w:rPr>
          <w:rFonts w:ascii="Calibri" w:cs="Calibri" w:eastAsia="Calibri" w:hAnsi="Calibri"/>
        </w:rPr>
        <w:t xml:space="preserve">3.22 Cost Breakdown Exhibits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3.21 — Cost Breakdown (% of Total).</w:t>
      </w:r>
      <w:r>
        <w:rPr>
          <w:rFonts w:ascii="Calibri" w:cs="Calibri" w:eastAsia="Calibri" w:hAnsi="Calibri"/>
          <w:sz w:val="22"/>
          <w:szCs w:val="22"/>
        </w:rPr>
        <w:t xml:space="preserve"> Bars, largest to smallest (approx.): Labour 40, Materials 25, Logistics 18, Overhead 12, Other 5.</w:t>
      </w:r>
    </w:p>
    <w:p>
      <w:pPr>
        <w:pStyle w:val="ListParagraph"/>
        <w:numPr>
          <w:ilvl w:val="0"/>
          <w:numId w:val="2"/>
        </w:numPr>
        <w:spacing w:after="60"/>
      </w:pPr>
      <w:r>
        <w:rPr>
          <w:rFonts w:ascii="Calibri" w:cs="Calibri" w:eastAsia="Calibri" w:hAnsi="Calibri"/>
          <w:sz w:val="22"/>
          <w:szCs w:val="22"/>
        </w:rPr>
        <w:t xml:space="preserve">Eyes go first to: the fixed vs. variable split, then the single largest cost category, in that order.</w:t>
      </w:r>
    </w:p>
    <w:p>
      <w:pPr>
        <w:pStyle w:val="ListParagraph"/>
        <w:numPr>
          <w:ilvl w:val="0"/>
          <w:numId w:val="2"/>
        </w:numPr>
        <w:spacing w:after="60"/>
      </w:pPr>
      <w:r>
        <w:rPr>
          <w:rFonts w:ascii="Calibri" w:cs="Calibri" w:eastAsia="Calibri" w:hAnsi="Calibri"/>
          <w:sz w:val="22"/>
          <w:szCs w:val="22"/>
        </w:rPr>
        <w:t xml:space="preserve">Candidates waste time: trying to explain every cost category with equal depth instead of concentrating on the one or two that dominate the total.</w:t>
      </w:r>
    </w:p>
    <w:p>
      <w:pPr>
        <w:pStyle w:val="ListParagraph"/>
        <w:numPr>
          <w:ilvl w:val="0"/>
          <w:numId w:val="2"/>
        </w:numPr>
        <w:spacing w:after="60"/>
      </w:pPr>
      <w:r>
        <w:rPr>
          <w:rFonts w:ascii="Calibri" w:cs="Calibri" w:eastAsia="Calibri" w:hAnsi="Calibri"/>
          <w:sz w:val="22"/>
          <w:szCs w:val="22"/>
        </w:rPr>
        <w:t xml:space="preserve">Interviewers hope you'll notice: a cost category growing faster than revenue for several consecutive periods — the quiet margin-killer that a top-line-only reading misses.</w:t>
      </w:r>
    </w:p>
    <w:p>
      <w:pPr>
        <w:pStyle w:val="ListParagraph"/>
        <w:numPr>
          <w:ilvl w:val="0"/>
          <w:numId w:val="2"/>
        </w:numPr>
        <w:spacing w:after="60"/>
      </w:pPr>
      <w:r>
        <w:rPr>
          <w:rFonts w:ascii="Calibri" w:cs="Calibri" w:eastAsia="Calibri" w:hAnsi="Calibri"/>
          <w:sz w:val="22"/>
          <w:szCs w:val="22"/>
        </w:rPr>
        <w:t xml:space="preserve">Typical trap: treating "largest cost category" and "most controllable cost category" as the same thing — the largest line is often the least flexible (e.g., long-term leases, unionised labour).</w:t>
      </w:r>
    </w:p>
    <w:p>
      <w:pPr>
        <w:pStyle w:val="ListParagraph"/>
        <w:numPr>
          <w:ilvl w:val="0"/>
          <w:numId w:val="2"/>
        </w:numPr>
        <w:spacing w:after="60"/>
      </w:pPr>
      <w:r>
        <w:rPr>
          <w:rFonts w:ascii="Calibri" w:cs="Calibri" w:eastAsia="Calibri" w:hAnsi="Calibri"/>
          <w:sz w:val="22"/>
          <w:szCs w:val="22"/>
        </w:rPr>
        <w:t xml:space="preserve">Fast insight generation: ask "of the largest cost lines, which are actually within management's control in the next 12 months" — this converts a description into an actionable lever.</w:t>
      </w:r>
    </w:p>
    <w:p>
      <w:pPr>
        <w:pStyle w:val="ListParagraph"/>
        <w:numPr>
          <w:ilvl w:val="0"/>
          <w:numId w:val="2"/>
        </w:numPr>
        <w:spacing w:after="60"/>
      </w:pPr>
      <w:r>
        <w:rPr>
          <w:rFonts w:ascii="Calibri" w:cs="Calibri" w:eastAsia="Calibri" w:hAnsi="Calibri"/>
          <w:sz w:val="22"/>
          <w:szCs w:val="22"/>
        </w:rPr>
        <w:t xml:space="preserve">Link back: cost breakdowns anchor cost-reduction and operational-efficiency recommendations.</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Average → Good → Offer-Level.</w:t>
      </w:r>
      <w:r>
        <w:rPr>
          <w:rFonts w:ascii="Calibri" w:cs="Calibri" w:eastAsia="Calibri" w:hAnsi="Calibri"/>
          <w:sz w:val="22"/>
          <w:szCs w:val="22"/>
        </w:rPr>
        <w:t xml:space="preserve"> Average: "Labour is the largest cost at 40%." Good: "Labour has also grown two points faster than revenue for three years running." Offer-level: "The largest cost line is also the one most likely to be the least flexible — I'd separate size from controllability before recommending where to cut."</w:t>
      </w:r>
    </w:p>
    <w:p>
      <w:pPr>
        <w:pStyle w:val="Heading1"/>
        <w:pageBreakBefore/>
      </w:pPr>
      <w:r>
        <w:rPr>
          <w:rFonts w:ascii="Calibri" w:cs="Calibri" w:eastAsia="Calibri" w:hAnsi="Calibri"/>
        </w:rPr>
        <w:t xml:space="preserve">SECTION 4 — THE "SO WHAT" FRAMEWORK</w:t>
      </w:r>
    </w:p>
    <w:p>
      <w:pPr>
        <w:pStyle w:val="Heading2"/>
      </w:pPr>
      <w:r>
        <w:rPr>
          <w:rFonts w:ascii="Calibri" w:cs="Calibri" w:eastAsia="Calibri" w:hAnsi="Calibri"/>
        </w:rPr>
        <w:t xml:space="preserve">4.1 Why This Is the Highest-Leverage Skill in the Entire Guide</w:t>
      </w:r>
    </w:p>
    <w:p>
      <w:pPr>
        <w:spacing w:after="100"/>
      </w:pPr>
      <w:r>
        <w:rPr>
          <w:rFonts w:ascii="Calibri" w:cs="Calibri" w:eastAsia="Calibri" w:hAnsi="Calibri"/>
          <w:sz w:val="22"/>
          <w:szCs w:val="22"/>
        </w:rPr>
        <w:t xml:space="preserve">If you isolate the single behaviour that separates candidates who get offers from candidates who get "strong on structure, weak on communication of insight" feedback, it is this: the ability to compress an observation into a business sentence, every time, without being prompted.</w:t>
      </w:r>
    </w:p>
    <w:p>
      <w:pPr>
        <w:spacing w:after="100"/>
      </w:pPr>
      <w:r>
        <w:rPr>
          <w:rFonts w:ascii="Calibri" w:cs="Calibri" w:eastAsia="Calibri" w:hAnsi="Calibri"/>
          <w:sz w:val="22"/>
          <w:szCs w:val="22"/>
        </w:rPr>
        <w:t xml:space="preserve">Nobody fails a case interview because they couldn't calculate a percentage. Plenty of candidates fail because every sentence they say is a fact, and none of their sentences are an insight.</w:t>
      </w:r>
    </w:p>
    <w:p>
      <w:pPr>
        <w:pStyle w:val="Heading2"/>
      </w:pPr>
      <w:r>
        <w:rPr>
          <w:rFonts w:ascii="Calibri" w:cs="Calibri" w:eastAsia="Calibri" w:hAnsi="Calibri"/>
        </w:rPr>
        <w:t xml:space="preserve">4.2 The Hierarchy</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Fig 4.1 — The So-What Hierarchy</w:t>
      </w:r>
      <w:r>
        <w:rPr>
          <w:rFonts w:ascii="Calibri" w:cs="Calibri" w:eastAsia="Calibri" w:hAnsi="Calibri"/>
          <w:sz w:val="22"/>
          <w:szCs w:val="22"/>
        </w:rPr>
        <w:t xml:space="preserve"> (five levels, top to bottom):</w:t>
      </w:r>
    </w:p>
    <w:p>
      <w:pPr>
        <w:spacing w:after="100"/>
      </w:pPr>
      <w:r>
        <w:rPr>
          <w:rFonts w:ascii="Calibri" w:cs="Calibri" w:eastAsia="Calibri" w:hAnsi="Calibri"/>
          <w:sz w:val="22"/>
          <w:szCs w:val="22"/>
        </w:rPr>
        <w:t xml:space="preserve">OBSERVATION (what the data literally shows)</w:t>
      </w:r>
    </w:p>
    <w:p>
      <w:pPr>
        <w:spacing w:after="100"/>
      </w:pP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INSIGHT (why that matters, what it reveals about the business)</w:t>
      </w:r>
    </w:p>
    <w:p>
      <w:pPr>
        <w:spacing w:after="100"/>
      </w:pP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IMPLICATION (what it means for the client's situation or risk profile)</w:t>
      </w:r>
    </w:p>
    <w:p>
      <w:pPr>
        <w:spacing w:after="100"/>
      </w:pP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RECOMMENDATION (what the client should do about it)</w:t>
      </w:r>
    </w:p>
    <w:p>
      <w:pPr>
        <w:spacing w:after="100"/>
      </w:pP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NEXT ANALYSIS (what you would check next to confirm or size it)</w:t>
      </w:r>
    </w:p>
    <w:p>
      <w:pPr>
        <w:spacing w:after="100"/>
      </w:pPr>
      <w:r>
        <w:rPr>
          <w:rFonts w:ascii="Calibri" w:cs="Calibri" w:eastAsia="Calibri" w:hAnsi="Calibri"/>
          <w:sz w:val="22"/>
          <w:szCs w:val="22"/>
        </w:rPr>
        <w:t xml:space="preserve">(The first figure on the page uses the short labels "what the data shows", "why it matters", "what it means for the client", "what they should do", "what confirms it". The text version above is the longer wording.)</w:t>
      </w:r>
    </w:p>
    <w:p>
      <w:pPr>
        <w:spacing w:after="100"/>
      </w:pPr>
      <w:r>
        <w:rPr>
          <w:rFonts w:ascii="Calibri" w:cs="Calibri" w:eastAsia="Calibri" w:hAnsi="Calibri"/>
          <w:sz w:val="22"/>
          <w:szCs w:val="22"/>
        </w:rPr>
        <w:t xml:space="preserve">Each level answers a different question:</w:t>
      </w:r>
    </w:p>
    <w:p>
      <w:pPr>
        <w:pStyle w:val="ListParagraph"/>
        <w:numPr>
          <w:ilvl w:val="0"/>
          <w:numId w:val="2"/>
        </w:numPr>
        <w:spacing w:after="60"/>
      </w:pPr>
      <w:r>
        <w:rPr>
          <w:rFonts w:ascii="Calibri" w:cs="Calibri" w:eastAsia="Calibri" w:hAnsi="Calibri"/>
          <w:sz w:val="22"/>
          <w:szCs w:val="22"/>
        </w:rPr>
        <w:t xml:space="preserve">Observation answers: what does the page show?</w:t>
      </w:r>
    </w:p>
    <w:p>
      <w:pPr>
        <w:pStyle w:val="ListParagraph"/>
        <w:numPr>
          <w:ilvl w:val="0"/>
          <w:numId w:val="2"/>
        </w:numPr>
        <w:spacing w:after="60"/>
      </w:pPr>
      <w:r>
        <w:rPr>
          <w:rFonts w:ascii="Calibri" w:cs="Calibri" w:eastAsia="Calibri" w:hAnsi="Calibri"/>
          <w:sz w:val="22"/>
          <w:szCs w:val="22"/>
        </w:rPr>
        <w:t xml:space="preserve">Insight answers: why does that matter?</w:t>
      </w:r>
    </w:p>
    <w:p>
      <w:pPr>
        <w:pStyle w:val="ListParagraph"/>
        <w:numPr>
          <w:ilvl w:val="0"/>
          <w:numId w:val="2"/>
        </w:numPr>
        <w:spacing w:after="60"/>
      </w:pPr>
      <w:r>
        <w:rPr>
          <w:rFonts w:ascii="Calibri" w:cs="Calibri" w:eastAsia="Calibri" w:hAnsi="Calibri"/>
          <w:sz w:val="22"/>
          <w:szCs w:val="22"/>
        </w:rPr>
        <w:t xml:space="preserve">Implication answers: so what does that mean for the client?</w:t>
      </w:r>
    </w:p>
    <w:p>
      <w:pPr>
        <w:pStyle w:val="ListParagraph"/>
        <w:numPr>
          <w:ilvl w:val="0"/>
          <w:numId w:val="2"/>
        </w:numPr>
        <w:spacing w:after="60"/>
      </w:pPr>
      <w:r>
        <w:rPr>
          <w:rFonts w:ascii="Calibri" w:cs="Calibri" w:eastAsia="Calibri" w:hAnsi="Calibri"/>
          <w:sz w:val="22"/>
          <w:szCs w:val="22"/>
        </w:rPr>
        <w:t xml:space="preserve">Recommendation answers: what should they do?</w:t>
      </w:r>
    </w:p>
    <w:p>
      <w:pPr>
        <w:pStyle w:val="ListParagraph"/>
        <w:numPr>
          <w:ilvl w:val="0"/>
          <w:numId w:val="2"/>
        </w:numPr>
        <w:spacing w:after="60"/>
      </w:pPr>
      <w:r>
        <w:rPr>
          <w:rFonts w:ascii="Calibri" w:cs="Calibri" w:eastAsia="Calibri" w:hAnsi="Calibri"/>
          <w:sz w:val="22"/>
          <w:szCs w:val="22"/>
        </w:rPr>
        <w:t xml:space="preserve">Next analysis answers: what would make me more confident?</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Interviewer Insight.</w:t>
      </w:r>
      <w:r>
        <w:rPr>
          <w:rFonts w:ascii="Calibri" w:cs="Calibri" w:eastAsia="Calibri" w:hAnsi="Calibri"/>
          <w:sz w:val="22"/>
          <w:szCs w:val="22"/>
        </w:rPr>
        <w:t xml:space="preserve"> Interviewers are trained (formally or informally) to listen for where in this hierarchy a candidate's answer lands. A candidate who consistently stops at "Observation" is scored as "needs development." A candidate who reaches "Implication" unprompted, even without being told to, is scored as "client ready."</w:t>
      </w:r>
    </w:p>
    <w:p>
      <w:pPr>
        <w:pStyle w:val="Heading2"/>
      </w:pPr>
      <w:r>
        <w:rPr>
          <w:rFonts w:ascii="Calibri" w:cs="Calibri" w:eastAsia="Calibri" w:hAnsi="Calibri"/>
        </w:rPr>
        <w:t xml:space="preserve">4.3 The Core Discipline: Never Let a Sentence End at "Observation"</w:t>
      </w:r>
    </w:p>
    <w:p>
      <w:pPr>
        <w:spacing w:after="100"/>
      </w:pPr>
      <w:r>
        <w:rPr>
          <w:rFonts w:ascii="Calibri" w:cs="Calibri" w:eastAsia="Calibri" w:hAnsi="Calibri"/>
          <w:sz w:val="22"/>
          <w:szCs w:val="22"/>
        </w:rPr>
        <w:t xml:space="preserve">Train yourself to treat every observation as an unfinished sentence. The moment you say a number out loud, your very next clause must answer "which means…" or "driven by…". This is a habit, not a formula to recite. Reciting "so what" like a verbal tic sounds worse than saying nothing.</w:t>
      </w:r>
    </w:p>
    <w:p>
      <w:pPr>
        <w:pStyle w:val="Heading2"/>
      </w:pPr>
      <w:r>
        <w:rPr>
          <w:rFonts w:ascii="Calibri" w:cs="Calibri" w:eastAsia="Calibri" w:hAnsi="Calibri"/>
        </w:rPr>
        <w:t xml:space="preserve">4.4 Worked Examples — Escalating Quality</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Example 1 — Revenue Growth</w:t>
      </w: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Bad: "Revenue increased."</w:t>
      </w:r>
    </w:p>
    <w:p>
      <w:pPr>
        <w:pStyle w:val="ListParagraph"/>
        <w:numPr>
          <w:ilvl w:val="0"/>
          <w:numId w:val="2"/>
        </w:numPr>
        <w:spacing w:after="60"/>
      </w:pPr>
      <w:r>
        <w:rPr>
          <w:rFonts w:ascii="Calibri" w:cs="Calibri" w:eastAsia="Calibri" w:hAnsi="Calibri"/>
          <w:sz w:val="22"/>
          <w:szCs w:val="22"/>
        </w:rPr>
        <w:t xml:space="preserve">Better: "Revenue increased mainly because volume expanded."</w:t>
      </w:r>
    </w:p>
    <w:p>
      <w:pPr>
        <w:pStyle w:val="ListParagraph"/>
        <w:numPr>
          <w:ilvl w:val="0"/>
          <w:numId w:val="2"/>
        </w:numPr>
        <w:spacing w:after="60"/>
      </w:pPr>
      <w:r>
        <w:rPr>
          <w:rFonts w:ascii="Calibri" w:cs="Calibri" w:eastAsia="Calibri" w:hAnsi="Calibri"/>
          <w:sz w:val="22"/>
          <w:szCs w:val="22"/>
        </w:rPr>
        <w:t xml:space="preserve">Excellent: "Revenue increased primarily due to volume growth in Enterprise customers, suggesting our premium positioning is working. However, profitability remains constrained because servicing costs rose faster than revenue."</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Example 2 — Customer Churn</w:t>
      </w: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Bad: "Churn is 18% this year, up from 12% last year."</w:t>
      </w:r>
    </w:p>
    <w:p>
      <w:pPr>
        <w:pStyle w:val="ListParagraph"/>
        <w:numPr>
          <w:ilvl w:val="0"/>
          <w:numId w:val="2"/>
        </w:numPr>
        <w:spacing w:after="60"/>
      </w:pPr>
      <w:r>
        <w:rPr>
          <w:rFonts w:ascii="Calibri" w:cs="Calibri" w:eastAsia="Calibri" w:hAnsi="Calibri"/>
          <w:sz w:val="22"/>
          <w:szCs w:val="22"/>
        </w:rPr>
        <w:t xml:space="preserve">Better: "Churn increased six points, and it's concentrated in customers under contract for less than 12 months."</w:t>
      </w:r>
    </w:p>
    <w:p>
      <w:pPr>
        <w:pStyle w:val="ListParagraph"/>
        <w:numPr>
          <w:ilvl w:val="0"/>
          <w:numId w:val="2"/>
        </w:numPr>
        <w:spacing w:after="60"/>
      </w:pPr>
      <w:r>
        <w:rPr>
          <w:rFonts w:ascii="Calibri" w:cs="Calibri" w:eastAsia="Calibri" w:hAnsi="Calibri"/>
          <w:sz w:val="22"/>
          <w:szCs w:val="22"/>
        </w:rPr>
        <w:t xml:space="preserve">Excellent: "Churn is rising specifically among newer customers, which points to an onboarding or early-value problem rather than a broad pricing issue — that's a fixable retention lever, not a fundamental demand problem."</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Example 3 — Market Share</w:t>
      </w: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Bad: "Our market share is 22%, and the largest competitor has 35%."</w:t>
      </w:r>
    </w:p>
    <w:p>
      <w:pPr>
        <w:pStyle w:val="ListParagraph"/>
        <w:numPr>
          <w:ilvl w:val="0"/>
          <w:numId w:val="2"/>
        </w:numPr>
        <w:spacing w:after="60"/>
      </w:pPr>
      <w:r>
        <w:rPr>
          <w:rFonts w:ascii="Calibri" w:cs="Calibri" w:eastAsia="Calibri" w:hAnsi="Calibri"/>
          <w:sz w:val="22"/>
          <w:szCs w:val="22"/>
        </w:rPr>
        <w:t xml:space="preserve">Better: "We're the number two player, roughly 13 points behind the leader, and that gap has been stable for three years."</w:t>
      </w:r>
    </w:p>
    <w:p>
      <w:pPr>
        <w:pStyle w:val="ListParagraph"/>
        <w:numPr>
          <w:ilvl w:val="0"/>
          <w:numId w:val="2"/>
        </w:numPr>
        <w:spacing w:after="60"/>
      </w:pPr>
      <w:r>
        <w:rPr>
          <w:rFonts w:ascii="Calibri" w:cs="Calibri" w:eastAsia="Calibri" w:hAnsi="Calibri"/>
          <w:sz w:val="22"/>
          <w:szCs w:val="22"/>
        </w:rPr>
        <w:t xml:space="preserve">Excellent: "We've been stuck at number two for three straight years despite matching the leader's price moves — that tells me the gap isn't about price, it's likely about brand or distribution reach, which changes what kind of investment would actually close it."</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Example 4 — Cost Structure</w:t>
      </w: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Bad: "Labour is 40% of total costs."</w:t>
      </w:r>
    </w:p>
    <w:p>
      <w:pPr>
        <w:pStyle w:val="ListParagraph"/>
        <w:numPr>
          <w:ilvl w:val="0"/>
          <w:numId w:val="2"/>
        </w:numPr>
        <w:spacing w:after="60"/>
      </w:pPr>
      <w:r>
        <w:rPr>
          <w:rFonts w:ascii="Calibri" w:cs="Calibri" w:eastAsia="Calibri" w:hAnsi="Calibri"/>
          <w:sz w:val="22"/>
          <w:szCs w:val="22"/>
        </w:rPr>
        <w:t xml:space="preserve">Better: "Labour is the single largest cost line at 40%, and it's grown two points faster than revenue over three years."</w:t>
      </w:r>
    </w:p>
    <w:p>
      <w:pPr>
        <w:pStyle w:val="ListParagraph"/>
        <w:numPr>
          <w:ilvl w:val="0"/>
          <w:numId w:val="2"/>
        </w:numPr>
        <w:spacing w:after="60"/>
      </w:pPr>
      <w:r>
        <w:rPr>
          <w:rFonts w:ascii="Calibri" w:cs="Calibri" w:eastAsia="Calibri" w:hAnsi="Calibri"/>
          <w:sz w:val="22"/>
          <w:szCs w:val="22"/>
        </w:rPr>
        <w:t xml:space="preserve">Excellent: "Labour costs have outpaced revenue growth for three straight years — if that continues, margin erodes even if the top line keeps growing, so this needs to be addressed before we can respond to the client's stated goal of margin expansion."</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Example 5 — Capacity</w:t>
      </w: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Bad: "The plant is running at 92% utilisation."</w:t>
      </w:r>
    </w:p>
    <w:p>
      <w:pPr>
        <w:pStyle w:val="ListParagraph"/>
        <w:numPr>
          <w:ilvl w:val="0"/>
          <w:numId w:val="2"/>
        </w:numPr>
        <w:spacing w:after="60"/>
      </w:pPr>
      <w:r>
        <w:rPr>
          <w:rFonts w:ascii="Calibri" w:cs="Calibri" w:eastAsia="Calibri" w:hAnsi="Calibri"/>
          <w:sz w:val="22"/>
          <w:szCs w:val="22"/>
        </w:rPr>
        <w:t xml:space="preserve">Better: "The plant is close to its practical ceiling at 92% utilisation, up from 78% two years ago."</w:t>
      </w:r>
    </w:p>
    <w:p>
      <w:pPr>
        <w:pStyle w:val="ListParagraph"/>
        <w:numPr>
          <w:ilvl w:val="0"/>
          <w:numId w:val="2"/>
        </w:numPr>
        <w:spacing w:after="60"/>
      </w:pPr>
      <w:r>
        <w:rPr>
          <w:rFonts w:ascii="Calibri" w:cs="Calibri" w:eastAsia="Calibri" w:hAnsi="Calibri"/>
          <w:sz w:val="22"/>
          <w:szCs w:val="22"/>
        </w:rPr>
        <w:t xml:space="preserve">Excellent: "At the current growth trajectory, this plant hits its practical ceiling within about a year — that means the capacity investment decision isn't optional, it's a question of timing, and that reframes the whole case."</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Example 6 — Pricing</w:t>
      </w: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Bad: "We raised prices 5% and volume fell 3%."</w:t>
      </w:r>
    </w:p>
    <w:p>
      <w:pPr>
        <w:pStyle w:val="ListParagraph"/>
        <w:numPr>
          <w:ilvl w:val="0"/>
          <w:numId w:val="2"/>
        </w:numPr>
        <w:spacing w:after="60"/>
      </w:pPr>
      <w:r>
        <w:rPr>
          <w:rFonts w:ascii="Calibri" w:cs="Calibri" w:eastAsia="Calibri" w:hAnsi="Calibri"/>
          <w:sz w:val="22"/>
          <w:szCs w:val="22"/>
        </w:rPr>
        <w:t xml:space="preserve">Better: "A 5% price increase led to only a 3% volume decline, which suggests demand isn't very price-sensitive here."</w:t>
      </w:r>
    </w:p>
    <w:p>
      <w:pPr>
        <w:pStyle w:val="ListParagraph"/>
        <w:numPr>
          <w:ilvl w:val="0"/>
          <w:numId w:val="2"/>
        </w:numPr>
        <w:spacing w:after="60"/>
      </w:pPr>
      <w:r>
        <w:rPr>
          <w:rFonts w:ascii="Calibri" w:cs="Calibri" w:eastAsia="Calibri" w:hAnsi="Calibri"/>
          <w:sz w:val="22"/>
          <w:szCs w:val="22"/>
        </w:rPr>
        <w:t xml:space="preserve">Excellent: "Revenue actually grew despite the volume dip, which tells me there's room to push price further before we hit meaningfully elastic demand — worth testing in a segment where we have less brand risk first."</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Example 7 — Segmentation</w:t>
      </w: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Bad: "Segment A is 60% of customers but only 30% of profit."</w:t>
      </w:r>
    </w:p>
    <w:p>
      <w:pPr>
        <w:pStyle w:val="ListParagraph"/>
        <w:numPr>
          <w:ilvl w:val="0"/>
          <w:numId w:val="2"/>
        </w:numPr>
        <w:spacing w:after="60"/>
      </w:pPr>
      <w:r>
        <w:rPr>
          <w:rFonts w:ascii="Calibri" w:cs="Calibri" w:eastAsia="Calibri" w:hAnsi="Calibri"/>
          <w:sz w:val="22"/>
          <w:szCs w:val="22"/>
        </w:rPr>
        <w:t xml:space="preserve">Better: "Segment A makes up most of the customer base but contributes disproportionately less profit."</w:t>
      </w:r>
    </w:p>
    <w:p>
      <w:pPr>
        <w:pStyle w:val="ListParagraph"/>
        <w:numPr>
          <w:ilvl w:val="0"/>
          <w:numId w:val="2"/>
        </w:numPr>
        <w:spacing w:after="60"/>
      </w:pPr>
      <w:r>
        <w:rPr>
          <w:rFonts w:ascii="Calibri" w:cs="Calibri" w:eastAsia="Calibri" w:hAnsi="Calibri"/>
          <w:sz w:val="22"/>
          <w:szCs w:val="22"/>
        </w:rPr>
        <w:t xml:space="preserve">Excellent: "Segment A is over-represented in headcount and under-represented in profit — that's a strong signal we're either mispricing this segment or spending too much to serve it, and either way it changes where we'd focus a margin-improvement effort."</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Example 8 — Geographic Data</w:t>
      </w: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Bad: "The Southern region underperforms the rest of the network."</w:t>
      </w:r>
    </w:p>
    <w:p>
      <w:pPr>
        <w:pStyle w:val="ListParagraph"/>
        <w:numPr>
          <w:ilvl w:val="0"/>
          <w:numId w:val="2"/>
        </w:numPr>
        <w:spacing w:after="60"/>
      </w:pPr>
      <w:r>
        <w:rPr>
          <w:rFonts w:ascii="Calibri" w:cs="Calibri" w:eastAsia="Calibri" w:hAnsi="Calibri"/>
          <w:sz w:val="22"/>
          <w:szCs w:val="22"/>
        </w:rPr>
        <w:t xml:space="preserve">Better: "The Southern region is the only one below its target, and it's been below target for two consecutive years."</w:t>
      </w:r>
    </w:p>
    <w:p>
      <w:pPr>
        <w:pStyle w:val="ListParagraph"/>
        <w:numPr>
          <w:ilvl w:val="0"/>
          <w:numId w:val="2"/>
        </w:numPr>
        <w:spacing w:after="60"/>
      </w:pPr>
      <w:r>
        <w:rPr>
          <w:rFonts w:ascii="Calibri" w:cs="Calibri" w:eastAsia="Calibri" w:hAnsi="Calibri"/>
          <w:sz w:val="22"/>
          <w:szCs w:val="22"/>
        </w:rPr>
        <w:t xml:space="preserve">Excellent: "Every region hit target except the South, and it's been missing for two years running — that's long enough to rule out a one-off and start looking at a structural issue: local competitive intensity, management, or a demographic mismatch with our offer."</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Example 9 — Survey Data</w:t>
      </w: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Bad: "78% of customers say price is their top purchase driver."</w:t>
      </w:r>
    </w:p>
    <w:p>
      <w:pPr>
        <w:pStyle w:val="ListParagraph"/>
        <w:numPr>
          <w:ilvl w:val="0"/>
          <w:numId w:val="2"/>
        </w:numPr>
        <w:spacing w:after="60"/>
      </w:pPr>
      <w:r>
        <w:rPr>
          <w:rFonts w:ascii="Calibri" w:cs="Calibri" w:eastAsia="Calibri" w:hAnsi="Calibri"/>
          <w:sz w:val="22"/>
          <w:szCs w:val="22"/>
        </w:rPr>
        <w:t xml:space="preserve">Better: "Most customers say price matters most, yet our premium tier is still growing share."</w:t>
      </w:r>
    </w:p>
    <w:p>
      <w:pPr>
        <w:pStyle w:val="ListParagraph"/>
        <w:numPr>
          <w:ilvl w:val="0"/>
          <w:numId w:val="2"/>
        </w:numPr>
        <w:spacing w:after="60"/>
      </w:pPr>
      <w:r>
        <w:rPr>
          <w:rFonts w:ascii="Calibri" w:cs="Calibri" w:eastAsia="Calibri" w:hAnsi="Calibri"/>
          <w:sz w:val="22"/>
          <w:szCs w:val="22"/>
        </w:rPr>
        <w:t xml:space="preserve">Excellent: "There's a real gap between what customers say drives their decision and what they actually do — premium is winning share despite a stated price focus, which means price sensitivity might be more about perceived value than absolute price, and that's a very different pricing conversation."</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Example 10 — Waterfall / Profit Bridge</w:t>
      </w: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Bad: "Profit went from $40M to $55M, with volume contributing $20M, price contributing $5M, and cost contributing -$10M."</w:t>
      </w:r>
    </w:p>
    <w:p>
      <w:pPr>
        <w:pStyle w:val="ListParagraph"/>
        <w:numPr>
          <w:ilvl w:val="0"/>
          <w:numId w:val="2"/>
        </w:numPr>
        <w:spacing w:after="60"/>
      </w:pPr>
      <w:r>
        <w:rPr>
          <w:rFonts w:ascii="Calibri" w:cs="Calibri" w:eastAsia="Calibri" w:hAnsi="Calibri"/>
          <w:sz w:val="22"/>
          <w:szCs w:val="22"/>
        </w:rPr>
        <w:t xml:space="preserve">Better: "Most of the profit gain came from volume, and rising costs ate into more than half of the combined volume and price gains."</w:t>
      </w:r>
    </w:p>
    <w:p>
      <w:pPr>
        <w:pStyle w:val="ListParagraph"/>
        <w:numPr>
          <w:ilvl w:val="0"/>
          <w:numId w:val="2"/>
        </w:numPr>
        <w:spacing w:after="60"/>
      </w:pPr>
      <w:r>
        <w:rPr>
          <w:rFonts w:ascii="Calibri" w:cs="Calibri" w:eastAsia="Calibri" w:hAnsi="Calibri"/>
          <w:sz w:val="22"/>
          <w:szCs w:val="22"/>
        </w:rPr>
        <w:t xml:space="preserve">Excellent: "Volume growth is masking a real cost problem — costs alone erased more than half of what volume and price gained us, so if volume growth slows even slightly, this profit picture reverses quickly. That makes cost discipline the priority, not just chasing more volume."</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Gold Standard Answer Pattern.</w:t>
      </w:r>
      <w:r>
        <w:rPr>
          <w:rFonts w:ascii="Calibri" w:cs="Calibri" w:eastAsia="Calibri" w:hAnsi="Calibri"/>
          <w:sz w:val="22"/>
          <w:szCs w:val="22"/>
        </w:rPr>
        <w:t xml:space="preserve"> Notice that every "Excellent" answer above follows the same underlying shape: (1) name the pattern, (2) propose why it's happening, (3) state the consequence for the client, (4) where natural, hint at what should happen next. That four-beat shape, delivered in two or three sentences, is what "sounding like a consultant" actually means in practice.</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Coach's Notebook.</w:t>
      </w:r>
      <w:r>
        <w:rPr>
          <w:rFonts w:ascii="Calibri" w:cs="Calibri" w:eastAsia="Calibri" w:hAnsi="Calibri"/>
          <w:sz w:val="22"/>
          <w:szCs w:val="22"/>
        </w:rPr>
        <w:t xml:space="preserve"> When I interviewed candidates, I was never impressed simply because someone noticed a trend. Interviewers already know what's on the page. I got interested the moment a candidate explained why that trend mattered commercially, unprompted. That's the entire game in one sentence: consultants aren't paid to find numbers, they're paid to make decisions. Clients don't buy analysis. They buy confidence in a decision.</w:t>
      </w:r>
    </w:p>
    <w:p>
      <w:pPr>
        <w:pStyle w:val="Heading2"/>
      </w:pPr>
      <w:r>
        <w:rPr>
          <w:rFonts w:ascii="Calibri" w:cs="Calibri" w:eastAsia="Calibri" w:hAnsi="Calibri"/>
        </w:rPr>
        <w:t xml:space="preserve">4.5 The Habit-Building Drill</w:t>
      </w:r>
    </w:p>
    <w:p>
      <w:pPr>
        <w:spacing w:after="100"/>
      </w:pPr>
      <w:r>
        <w:rPr>
          <w:rFonts w:ascii="Calibri" w:cs="Calibri" w:eastAsia="Calibri" w:hAnsi="Calibri"/>
          <w:sz w:val="22"/>
          <w:szCs w:val="22"/>
        </w:rPr>
        <w:t xml:space="preserve">For the remainder of your preparation, whenever you say any number out loud (in a mock, in this guide's drills, even reading news articles) force yourself to add one clause starting with "which means" or "driven by" before moving to the next sentence. This single habit, drilled daily, does more for interview performance than any framework in this document.</w:t>
      </w:r>
    </w:p>
    <w:p>
      <w:pPr>
        <w:pStyle w:val="Heading1"/>
        <w:pageBreakBefore/>
      </w:pPr>
      <w:r>
        <w:rPr>
          <w:rFonts w:ascii="Calibri" w:cs="Calibri" w:eastAsia="Calibri" w:hAnsi="Calibri"/>
        </w:rPr>
        <w:t xml:space="preserve">SECTION 5 — LINKING BACK TO THE OBJECTIVE</w:t>
      </w:r>
    </w:p>
    <w:p>
      <w:pPr>
        <w:pStyle w:val="Heading2"/>
      </w:pPr>
      <w:r>
        <w:rPr>
          <w:rFonts w:ascii="Calibri" w:cs="Calibri" w:eastAsia="Calibri" w:hAnsi="Calibri"/>
        </w:rPr>
        <w:t xml:space="preserve">5.1 Why Candidates Lose the Thread</w:t>
      </w:r>
    </w:p>
    <w:p>
      <w:pPr>
        <w:spacing w:after="100"/>
      </w:pPr>
      <w:r>
        <w:rPr>
          <w:rFonts w:ascii="Calibri" w:cs="Calibri" w:eastAsia="Calibri" w:hAnsi="Calibri"/>
          <w:sz w:val="22"/>
          <w:szCs w:val="22"/>
        </w:rPr>
        <w:t xml:space="preserve">Cases are long. By the time the third or fourth exhibit appears, many candidates have mentally detached from the original client objective and are simply reacting to whatever is put in front of them. Interviewers notice this immediately. It produces answers that are locally correct but globally disconnected, and it is one of the most common reasons a strong first ten minutes turns into a mediocre overall score.</w:t>
      </w:r>
    </w:p>
    <w:p>
      <w:pPr>
        <w:pStyle w:val="Heading2"/>
      </w:pPr>
      <w:r>
        <w:rPr>
          <w:rFonts w:ascii="Calibri" w:cs="Calibri" w:eastAsia="Calibri" w:hAnsi="Calibri"/>
        </w:rPr>
        <w:t xml:space="preserve">5.2 The Four Standing Questions</w:t>
      </w:r>
    </w:p>
    <w:p>
      <w:pPr>
        <w:spacing w:after="100"/>
      </w:pPr>
      <w:r>
        <w:rPr>
          <w:rFonts w:ascii="Calibri" w:cs="Calibri" w:eastAsia="Calibri" w:hAnsi="Calibri"/>
          <w:sz w:val="22"/>
          <w:szCs w:val="22"/>
        </w:rPr>
        <w:t xml:space="preserve">Before and after every exhibit, silently run these four questions:</w:t>
      </w:r>
    </w:p>
    <w:p>
      <w:pPr>
        <w:spacing w:after="100"/>
      </w:pPr>
      <w:r>
        <w:rPr>
          <w:rFonts w:ascii="Calibri" w:cs="Calibri" w:eastAsia="Calibri" w:hAnsi="Calibri"/>
          <w:sz w:val="22"/>
          <w:szCs w:val="22"/>
        </w:rPr>
        <w:t xml:space="preserve">1. "What does this mean for the client?" — Not what does this mean in general, but what does it mean for this specific client's situation, constraints, and stated goal.</w:t>
      </w:r>
    </w:p>
    <w:p>
      <w:pPr>
        <w:spacing w:after="100"/>
      </w:pPr>
      <w:r>
        <w:rPr>
          <w:rFonts w:ascii="Calibri" w:cs="Calibri" w:eastAsia="Calibri" w:hAnsi="Calibri"/>
          <w:sz w:val="22"/>
          <w:szCs w:val="22"/>
        </w:rPr>
        <w:t xml:space="preserve">2. "What decision does this support?" — Every case exists to answer a decision (enter or not, invest or not, which lever to pull). Tie the exhibit to that decision explicitly.</w:t>
      </w:r>
    </w:p>
    <w:p>
      <w:pPr>
        <w:spacing w:after="100"/>
      </w:pPr>
      <w:r>
        <w:rPr>
          <w:rFonts w:ascii="Calibri" w:cs="Calibri" w:eastAsia="Calibri" w:hAnsi="Calibri"/>
          <w:sz w:val="22"/>
          <w:szCs w:val="22"/>
        </w:rPr>
        <w:t xml:space="preserve">3. "What hypothesis becomes stronger?" — You should be carrying one or two live hypotheses through the case. State which one this exhibit moves, and in which direction.</w:t>
      </w:r>
    </w:p>
    <w:p>
      <w:pPr>
        <w:spacing w:after="100"/>
      </w:pPr>
      <w:r>
        <w:rPr>
          <w:rFonts w:ascii="Calibri" w:cs="Calibri" w:eastAsia="Calibri" w:hAnsi="Calibri"/>
          <w:sz w:val="22"/>
          <w:szCs w:val="22"/>
        </w:rPr>
        <w:t xml:space="preserve">4. "What should we investigate next?" — Show that this exhibit is a waypoint, not a destination, by naming the next logical piece of evidence you'd want.</w:t>
      </w:r>
    </w:p>
    <w:p>
      <w:pPr>
        <w:pStyle w:val="Heading2"/>
      </w:pPr>
      <w:r>
        <w:rPr>
          <w:rFonts w:ascii="Calibri" w:cs="Calibri" w:eastAsia="Calibri" w:hAnsi="Calibri"/>
        </w:rPr>
        <w:t xml:space="preserve">5.3 Objective-Specific Linking Language</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Profitability cases</w:t>
      </w:r>
      <w:r>
        <w:rPr>
          <w:rFonts w:ascii="Calibri" w:cs="Calibri" w:eastAsia="Calibri" w:hAnsi="Calibri"/>
          <w:sz w:val="22"/>
          <w:szCs w:val="22"/>
        </w:rPr>
        <w:t xml:space="preserve"> — always translate an exhibit into: which lever does this touch (price, volume, mix, or cost), and is the effect on revenue or on margin?</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Market entry cases</w:t>
      </w:r>
      <w:r>
        <w:rPr>
          <w:rFonts w:ascii="Calibri" w:cs="Calibri" w:eastAsia="Calibri" w:hAnsi="Calibri"/>
          <w:sz w:val="22"/>
          <w:szCs w:val="22"/>
        </w:rPr>
        <w:t xml:space="preserve"> — always translate into: does this change our view of market attractiveness, our right to win, or the investment required to enter?</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Pricing cases</w:t>
      </w:r>
      <w:r>
        <w:rPr>
          <w:rFonts w:ascii="Calibri" w:cs="Calibri" w:eastAsia="Calibri" w:hAnsi="Calibri"/>
          <w:sz w:val="22"/>
          <w:szCs w:val="22"/>
        </w:rPr>
        <w:t xml:space="preserve"> — always translate into: does this change our estimate of elasticity, our view of segment-level willingness to pay, or our confidence in a specific price point?</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M&amp;A cases</w:t>
      </w:r>
      <w:r>
        <w:rPr>
          <w:rFonts w:ascii="Calibri" w:cs="Calibri" w:eastAsia="Calibri" w:hAnsi="Calibri"/>
          <w:sz w:val="22"/>
          <w:szCs w:val="22"/>
        </w:rPr>
        <w:t xml:space="preserve"> — always translate into: does this strengthen or weaken the standalone value of the target, the synergy case, or the integration risk?</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Growth strategy cases</w:t>
      </w:r>
      <w:r>
        <w:rPr>
          <w:rFonts w:ascii="Calibri" w:cs="Calibri" w:eastAsia="Calibri" w:hAnsi="Calibri"/>
          <w:sz w:val="22"/>
          <w:szCs w:val="22"/>
        </w:rPr>
        <w:t xml:space="preserve"> — always translate into: is this growth organic or inorganic, sustainable or one-off, and which specific growth lever does it point to (new customers, higher spend per customer, new geographies, new products)?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Operations cases</w:t>
      </w:r>
      <w:r>
        <w:rPr>
          <w:rFonts w:ascii="Calibri" w:cs="Calibri" w:eastAsia="Calibri" w:hAnsi="Calibri"/>
          <w:sz w:val="22"/>
          <w:szCs w:val="22"/>
        </w:rPr>
        <w:t xml:space="preserve"> — always translate into: is this a capacity constraint, a quality/defect issue, a throughput issue, or a cost issue — and which stage of the operation does it sit in?</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Capacity cases</w:t>
      </w:r>
      <w:r>
        <w:rPr>
          <w:rFonts w:ascii="Calibri" w:cs="Calibri" w:eastAsia="Calibri" w:hAnsi="Calibri"/>
          <w:sz w:val="22"/>
          <w:szCs w:val="22"/>
        </w:rPr>
        <w:t xml:space="preserve"> — always translate into: how many periods of runway remain before this constraint binds, and what is the cost of acting early versus late?</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Customer strategy cases</w:t>
      </w:r>
      <w:r>
        <w:rPr>
          <w:rFonts w:ascii="Calibri" w:cs="Calibri" w:eastAsia="Calibri" w:hAnsi="Calibri"/>
          <w:sz w:val="22"/>
          <w:szCs w:val="22"/>
        </w:rPr>
        <w:t xml:space="preserve"> — always translate into: does this change our view of which segment to prioritise, how to acquire them, or how to retain them?</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Digital transformation cases</w:t>
      </w:r>
      <w:r>
        <w:rPr>
          <w:rFonts w:ascii="Calibri" w:cs="Calibri" w:eastAsia="Calibri" w:hAnsi="Calibri"/>
          <w:sz w:val="22"/>
          <w:szCs w:val="22"/>
        </w:rPr>
        <w:t xml:space="preserve"> — always translate into: does this change the size of the opportunity, the feasibility of implementation, or the risk of execution?</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w:t>
      </w:r>
      <w:r>
        <w:rPr>
          <w:rFonts w:ascii="Calibri" w:cs="Calibri" w:eastAsia="Calibri" w:hAnsi="Calibri"/>
          <w:sz w:val="22"/>
          <w:szCs w:val="22"/>
        </w:rPr>
        <w:t xml:space="preserve"> Keep a small mental "objective card" for every case: one sentence stating the client's goal, written in your own words, at the very start. Physically glance at your own notes page where you wrote it every time a new exhibit appears. This single habit prevents 80% of "lost the thread" moments seen in mock interviews.</w:t>
      </w:r>
    </w:p>
    <w:p>
      <w:pPr>
        <w:pStyle w:val="Heading1"/>
        <w:pageBreakBefore/>
      </w:pPr>
      <w:r>
        <w:rPr>
          <w:rFonts w:ascii="Calibri" w:cs="Calibri" w:eastAsia="Calibri" w:hAnsi="Calibri"/>
        </w:rPr>
        <w:t xml:space="preserve">SECTION 6 — QUANTITATIVE REASONING MASTERCLASS</w:t>
      </w:r>
    </w:p>
    <w:p>
      <w:pPr>
        <w:pStyle w:val="Heading2"/>
      </w:pPr>
      <w:r>
        <w:rPr>
          <w:rFonts w:ascii="Calibri" w:cs="Calibri" w:eastAsia="Calibri" w:hAnsi="Calibri"/>
        </w:rPr>
        <w:t xml:space="preserve">6.1 Philosophy: Speed Comes From Fewer Steps, Not Faster Steps</w:t>
      </w:r>
    </w:p>
    <w:p>
      <w:pPr>
        <w:spacing w:after="100"/>
      </w:pPr>
      <w:r>
        <w:rPr>
          <w:rFonts w:ascii="Calibri" w:cs="Calibri" w:eastAsia="Calibri" w:hAnsi="Calibri"/>
          <w:sz w:val="22"/>
          <w:szCs w:val="22"/>
        </w:rPr>
        <w:t xml:space="preserve">Candidates who are "slow at maths" in interviews are almost never slow at arithmetic — they are using more steps than necessary. This section teaches the shortcuts working consultants actually use on the job, not textbook methods.</w:t>
      </w:r>
    </w:p>
    <w:p>
      <w:pPr>
        <w:pStyle w:val="Heading2"/>
      </w:pPr>
      <w:r>
        <w:rPr>
          <w:rFonts w:ascii="Calibri" w:cs="Calibri" w:eastAsia="Calibri" w:hAnsi="Calibri"/>
        </w:rPr>
        <w:t xml:space="preserve">6.2 Percentages and Percentage-Point Changes — the Distinction That Trips Everyone</w:t>
      </w:r>
    </w:p>
    <w:p>
      <w:pPr>
        <w:pStyle w:val="ListParagraph"/>
        <w:numPr>
          <w:ilvl w:val="0"/>
          <w:numId w:val="2"/>
        </w:numPr>
        <w:spacing w:after="60"/>
      </w:pPr>
      <w:r>
        <w:rPr>
          <w:rFonts w:ascii="Calibri" w:cs="Calibri" w:eastAsia="Calibri" w:hAnsi="Calibri"/>
          <w:sz w:val="22"/>
          <w:szCs w:val="22"/>
        </w:rPr>
        <w:t xml:space="preserve">A change from 20% to 25% is a 5 percentage-point increase, but a 25% relative increase (5/20). Confusing these two is the single most common quantitative error in mock interviews, and interviewers listen for it specifically.</w:t>
      </w:r>
    </w:p>
    <w:p>
      <w:pPr>
        <w:pStyle w:val="ListParagraph"/>
        <w:numPr>
          <w:ilvl w:val="0"/>
          <w:numId w:val="2"/>
        </w:numPr>
        <w:spacing w:after="60"/>
      </w:pPr>
      <w:r>
        <w:rPr>
          <w:rFonts w:ascii="Calibri" w:cs="Calibri" w:eastAsia="Calibri" w:hAnsi="Calibri"/>
          <w:sz w:val="22"/>
          <w:szCs w:val="22"/>
        </w:rPr>
        <w:t xml:space="preserve">Shortcut: to find a relative percentage change quickly, round the "from" value to the nearest clean number and compute the ratio mentally (e.g., 20 → 25 is a jump of 5, and 5/20 = 1/4 = 25%).</w:t>
      </w:r>
    </w:p>
    <w:p>
      <w:pPr>
        <w:pStyle w:val="Heading2"/>
      </w:pPr>
      <w:r>
        <w:rPr>
          <w:rFonts w:ascii="Calibri" w:cs="Calibri" w:eastAsia="Calibri" w:hAnsi="Calibri"/>
        </w:rPr>
        <w:t xml:space="preserve">6.3 Fast Percentage Shortcuts</w:t>
      </w:r>
    </w:p>
    <w:p>
      <w:pPr>
        <w:pStyle w:val="ListParagraph"/>
        <w:numPr>
          <w:ilvl w:val="0"/>
          <w:numId w:val="2"/>
        </w:numPr>
        <w:spacing w:after="60"/>
      </w:pPr>
      <w:r>
        <w:rPr>
          <w:rFonts w:ascii="Calibri" w:cs="Calibri" w:eastAsia="Calibri" w:hAnsi="Calibri"/>
          <w:sz w:val="22"/>
          <w:szCs w:val="22"/>
        </w:rPr>
        <w:t xml:space="preserve">To take 15% of a number: take 10% (shift decimal) + half of that again (5%), then add.</w:t>
      </w:r>
    </w:p>
    <w:p>
      <w:pPr>
        <w:pStyle w:val="ListParagraph"/>
        <w:numPr>
          <w:ilvl w:val="0"/>
          <w:numId w:val="2"/>
        </w:numPr>
        <w:spacing w:after="60"/>
      </w:pPr>
      <w:r>
        <w:rPr>
          <w:rFonts w:ascii="Calibri" w:cs="Calibri" w:eastAsia="Calibri" w:hAnsi="Calibri"/>
          <w:sz w:val="22"/>
          <w:szCs w:val="22"/>
        </w:rPr>
        <w:t xml:space="preserve">To take 7% of a number: take 10%, then subtract 3/10 of that 10% figure (roughly).</w:t>
      </w:r>
    </w:p>
    <w:p>
      <w:pPr>
        <w:pStyle w:val="ListParagraph"/>
        <w:numPr>
          <w:ilvl w:val="0"/>
          <w:numId w:val="2"/>
        </w:numPr>
        <w:spacing w:after="60"/>
      </w:pPr>
      <w:r>
        <w:rPr>
          <w:rFonts w:ascii="Calibri" w:cs="Calibri" w:eastAsia="Calibri" w:hAnsi="Calibri"/>
          <w:sz w:val="22"/>
          <w:szCs w:val="22"/>
        </w:rPr>
        <w:t xml:space="preserve">To estimate x% of a large number quickly: round the number to the nearest clean hundred/thousand first, do the percentage, then re-adjust for the rounding error mentally.</w:t>
      </w:r>
    </w:p>
    <w:p>
      <w:pPr>
        <w:pStyle w:val="Heading2"/>
      </w:pPr>
      <w:r>
        <w:rPr>
          <w:rFonts w:ascii="Calibri" w:cs="Calibri" w:eastAsia="Calibri" w:hAnsi="Calibri"/>
        </w:rPr>
        <w:t xml:space="preserve">6.4 Ratios and Weighted Averages</w:t>
      </w:r>
    </w:p>
    <w:p>
      <w:pPr>
        <w:pStyle w:val="ListParagraph"/>
        <w:numPr>
          <w:ilvl w:val="0"/>
          <w:numId w:val="2"/>
        </w:numPr>
        <w:spacing w:after="60"/>
      </w:pPr>
      <w:r>
        <w:rPr>
          <w:rFonts w:ascii="Calibri" w:cs="Calibri" w:eastAsia="Calibri" w:hAnsi="Calibri"/>
          <w:sz w:val="22"/>
          <w:szCs w:val="22"/>
        </w:rPr>
        <w:t xml:space="preserve">A weighted average is never the simple average of the pieces — always weight by the size of the underlying base. If segment A (70% of volume) grows 2% and segment B (30% of volume) grows 10%, the blended growth is roughly 0.7(2%) + 0.3(10%) = 1.4% + 3% = 4.4%, not 6%.</w:t>
      </w:r>
    </w:p>
    <w:p>
      <w:pPr>
        <w:pStyle w:val="ListParagraph"/>
        <w:numPr>
          <w:ilvl w:val="0"/>
          <w:numId w:val="2"/>
        </w:numPr>
        <w:spacing w:after="60"/>
      </w:pPr>
      <w:r>
        <w:rPr>
          <w:rFonts w:ascii="Calibri" w:cs="Calibri" w:eastAsia="Calibri" w:hAnsi="Calibri"/>
          <w:sz w:val="22"/>
          <w:szCs w:val="22"/>
        </w:rPr>
        <w:t xml:space="preserve">Fast mental shortcut: round weights to the nearest 10% and compute in your head as fractions of ten before adding.</w:t>
      </w:r>
    </w:p>
    <w:p>
      <w:pPr>
        <w:pStyle w:val="Heading2"/>
      </w:pPr>
      <w:r>
        <w:rPr>
          <w:rFonts w:ascii="Calibri" w:cs="Calibri" w:eastAsia="Calibri" w:hAnsi="Calibri"/>
        </w:rPr>
        <w:t xml:space="preserve">6.5 CAGR (Compound Annual Growth Rate) Without a Calculator</w:t>
      </w:r>
    </w:p>
    <w:p>
      <w:pPr>
        <w:pStyle w:val="ListParagraph"/>
        <w:numPr>
          <w:ilvl w:val="0"/>
          <w:numId w:val="2"/>
        </w:numPr>
        <w:spacing w:after="60"/>
      </w:pPr>
      <w:r>
        <w:rPr>
          <w:rFonts w:ascii="Calibri" w:cs="Calibri" w:eastAsia="Calibri" w:hAnsi="Calibri"/>
          <w:sz w:val="22"/>
          <w:szCs w:val="22"/>
        </w:rPr>
        <w:t xml:space="preserve">Exact CAGR requires an nth root, which is impractical live. Instead, use the Rule of 72 in reverse: if a value doubles in n years, CAGR ≈ 72/n. If it doubles in 6 years, CAGR ≈ 12%.</w:t>
      </w:r>
    </w:p>
    <w:p>
      <w:pPr>
        <w:pStyle w:val="ListParagraph"/>
        <w:numPr>
          <w:ilvl w:val="0"/>
          <w:numId w:val="2"/>
        </w:numPr>
        <w:spacing w:after="60"/>
      </w:pPr>
      <w:r>
        <w:rPr>
          <w:rFonts w:ascii="Calibri" w:cs="Calibri" w:eastAsia="Calibri" w:hAnsi="Calibri"/>
          <w:sz w:val="22"/>
          <w:szCs w:val="22"/>
        </w:rPr>
        <w:t xml:space="preserve">For non-doubling changes, use a simple average-growth approximation over short periods (2–3 years) — the error is small enough for case-interview purposes, and stating the approximation approach out loud ("I'll approximate this rather than compute an exact root") is itself a strong signal of quantitative maturity.</w:t>
      </w:r>
    </w:p>
    <w:p>
      <w:pPr>
        <w:pStyle w:val="Heading2"/>
      </w:pPr>
      <w:r>
        <w:rPr>
          <w:rFonts w:ascii="Calibri" w:cs="Calibri" w:eastAsia="Calibri" w:hAnsi="Calibri"/>
        </w:rPr>
        <w:t xml:space="preserve">6.6 Break-Even Analysis</w:t>
      </w:r>
    </w:p>
    <w:p>
      <w:pPr>
        <w:pStyle w:val="ListParagraph"/>
        <w:numPr>
          <w:ilvl w:val="0"/>
          <w:numId w:val="2"/>
        </w:numPr>
        <w:spacing w:after="60"/>
      </w:pPr>
      <w:r>
        <w:rPr>
          <w:rFonts w:ascii="Calibri" w:cs="Calibri" w:eastAsia="Calibri" w:hAnsi="Calibri"/>
          <w:sz w:val="22"/>
          <w:szCs w:val="22"/>
        </w:rPr>
        <w:t xml:space="preserve">Break-even volume = Fixed Costs ÷ Contribution Margin per unit.</w:t>
      </w:r>
    </w:p>
    <w:p>
      <w:pPr>
        <w:pStyle w:val="ListParagraph"/>
        <w:numPr>
          <w:ilvl w:val="0"/>
          <w:numId w:val="2"/>
        </w:numPr>
        <w:spacing w:after="60"/>
      </w:pPr>
      <w:r>
        <w:rPr>
          <w:rFonts w:ascii="Calibri" w:cs="Calibri" w:eastAsia="Calibri" w:hAnsi="Calibri"/>
          <w:sz w:val="22"/>
          <w:szCs w:val="22"/>
        </w:rPr>
        <w:t xml:space="preserve">Shortcut: round the contribution margin to the nearest clean number first (e.g., $47 → $50), solve, then sanity-check whether the rounding makes your answer conservative or aggressive, and state that explicitly.</w:t>
      </w:r>
    </w:p>
    <w:p>
      <w:pPr>
        <w:pStyle w:val="Heading2"/>
      </w:pPr>
      <w:r>
        <w:rPr>
          <w:rFonts w:ascii="Calibri" w:cs="Calibri" w:eastAsia="Calibri" w:hAnsi="Calibri"/>
        </w:rPr>
        <w:t xml:space="preserve">6.7 Contribution Margin and Profit Calculations</w:t>
      </w:r>
    </w:p>
    <w:p>
      <w:pPr>
        <w:pStyle w:val="ListParagraph"/>
        <w:numPr>
          <w:ilvl w:val="0"/>
          <w:numId w:val="2"/>
        </w:numPr>
        <w:spacing w:after="60"/>
      </w:pPr>
      <w:r>
        <w:rPr>
          <w:rFonts w:ascii="Calibri" w:cs="Calibri" w:eastAsia="Calibri" w:hAnsi="Calibri"/>
          <w:sz w:val="22"/>
          <w:szCs w:val="22"/>
        </w:rPr>
        <w:t xml:space="preserve">Contribution margin = Price − Variable Cost. Always distinguish this from gross margin (which nets out some fixed manufacturing overhead too) — conflating them is a common and easily-noticed error.</w:t>
      </w:r>
    </w:p>
    <w:p>
      <w:pPr>
        <w:pStyle w:val="ListParagraph"/>
        <w:numPr>
          <w:ilvl w:val="0"/>
          <w:numId w:val="2"/>
        </w:numPr>
        <w:spacing w:after="60"/>
      </w:pPr>
      <w:r>
        <w:rPr>
          <w:rFonts w:ascii="Calibri" w:cs="Calibri" w:eastAsia="Calibri" w:hAnsi="Calibri"/>
          <w:sz w:val="22"/>
          <w:szCs w:val="22"/>
        </w:rPr>
        <w:t xml:space="preserve">Fast profit check: Profit = Volume × Contribution Margin − Fixed Costs. State this equation explicitly before plugging in numbers; it signals structured thinking even before the arithmetic starts.</w:t>
      </w:r>
    </w:p>
    <w:p>
      <w:pPr>
        <w:pStyle w:val="Heading2"/>
      </w:pPr>
      <w:r>
        <w:rPr>
          <w:rFonts w:ascii="Calibri" w:cs="Calibri" w:eastAsia="Calibri" w:hAnsi="Calibri"/>
        </w:rPr>
        <w:t xml:space="preserve">6.8 Market Share Calculations</w:t>
      </w:r>
    </w:p>
    <w:p>
      <w:pPr>
        <w:pStyle w:val="ListParagraph"/>
        <w:numPr>
          <w:ilvl w:val="0"/>
          <w:numId w:val="2"/>
        </w:numPr>
        <w:spacing w:after="60"/>
      </w:pPr>
      <w:r>
        <w:rPr>
          <w:rFonts w:ascii="Calibri" w:cs="Calibri" w:eastAsia="Calibri" w:hAnsi="Calibri"/>
          <w:sz w:val="22"/>
          <w:szCs w:val="22"/>
        </w:rPr>
        <w:t xml:space="preserve">Share = Company Volume (or Value) ÷ Total Market Volume (or Value). Always state which base you're using out loud — "I'll compute this on a value basis since the exhibit gives us revenue, not units."</w:t>
      </w:r>
    </w:p>
    <w:p>
      <w:pPr>
        <w:pStyle w:val="ListParagraph"/>
        <w:numPr>
          <w:ilvl w:val="0"/>
          <w:numId w:val="2"/>
        </w:numPr>
        <w:spacing w:after="60"/>
      </w:pPr>
      <w:r>
        <w:rPr>
          <w:rFonts w:ascii="Calibri" w:cs="Calibri" w:eastAsia="Calibri" w:hAnsi="Calibri"/>
          <w:sz w:val="22"/>
          <w:szCs w:val="22"/>
        </w:rPr>
        <w:t xml:space="preserve">Shortcut for share change: if the market grows and the company grows slower, share falls even though the company's own number looks fine — always sanity check against total market growth before commenting on share.</w:t>
      </w:r>
    </w:p>
    <w:p>
      <w:pPr>
        <w:pStyle w:val="Heading2"/>
      </w:pPr>
      <w:r>
        <w:rPr>
          <w:rFonts w:ascii="Calibri" w:cs="Calibri" w:eastAsia="Calibri" w:hAnsi="Calibri"/>
        </w:rPr>
        <w:t xml:space="preserve">6.9 Customer Segmentation Maths</w:t>
      </w:r>
    </w:p>
    <w:p>
      <w:pPr>
        <w:pStyle w:val="ListParagraph"/>
        <w:numPr>
          <w:ilvl w:val="0"/>
          <w:numId w:val="2"/>
        </w:numPr>
        <w:spacing w:after="60"/>
      </w:pPr>
      <w:r>
        <w:rPr>
          <w:rFonts w:ascii="Calibri" w:cs="Calibri" w:eastAsia="Calibri" w:hAnsi="Calibri"/>
          <w:sz w:val="22"/>
          <w:szCs w:val="22"/>
        </w:rPr>
        <w:t xml:space="preserve">Profit per customer = Segment Profit ÷ Segment Customer Count. Always double check whether the count given is total customers or active customers in the period — a very common footnote trap.</w:t>
      </w:r>
    </w:p>
    <w:p>
      <w:pPr>
        <w:pStyle w:val="Heading2"/>
      </w:pPr>
      <w:r>
        <w:rPr>
          <w:rFonts w:ascii="Calibri" w:cs="Calibri" w:eastAsia="Calibri" w:hAnsi="Calibri"/>
        </w:rPr>
        <w:t xml:space="preserve">6.10 Capacity Utilisation Maths</w:t>
      </w:r>
    </w:p>
    <w:p>
      <w:pPr>
        <w:pStyle w:val="ListParagraph"/>
        <w:numPr>
          <w:ilvl w:val="0"/>
          <w:numId w:val="2"/>
        </w:numPr>
        <w:spacing w:after="60"/>
      </w:pPr>
      <w:r>
        <w:rPr>
          <w:rFonts w:ascii="Calibri" w:cs="Calibri" w:eastAsia="Calibri" w:hAnsi="Calibri"/>
          <w:sz w:val="22"/>
          <w:szCs w:val="22"/>
        </w:rPr>
        <w:t xml:space="preserve">Utilisation = Actual Output ÷ Practical Maximum Capacity. Practical maximum is usually below theoretical maximum (accounting for maintenance, changeovers) — if a candidate uses theoretical maximum, the interviewer will often correct this, and recovering gracefully matters more than getting it right the first time.</w:t>
      </w:r>
    </w:p>
    <w:p>
      <w:pPr>
        <w:pStyle w:val="Heading2"/>
      </w:pPr>
      <w:r>
        <w:rPr>
          <w:rFonts w:ascii="Calibri" w:cs="Calibri" w:eastAsia="Calibri" w:hAnsi="Calibri"/>
        </w:rPr>
        <w:t xml:space="preserve">6.11 Unit Economics</w:t>
      </w:r>
    </w:p>
    <w:p>
      <w:pPr>
        <w:pStyle w:val="ListParagraph"/>
        <w:numPr>
          <w:ilvl w:val="0"/>
          <w:numId w:val="2"/>
        </w:numPr>
        <w:spacing w:after="60"/>
      </w:pPr>
      <w:r>
        <w:rPr>
          <w:rFonts w:ascii="Calibri" w:cs="Calibri" w:eastAsia="Calibri" w:hAnsi="Calibri"/>
          <w:sz w:val="22"/>
          <w:szCs w:val="22"/>
        </w:rPr>
        <w:t xml:space="preserve">Contribution per unit, Customer Acquisition Cost (CAC), and Customer Lifetime Value (LTV) should always be sanity-checked against each other: LTV should meaningfully exceed CAC (a common rule of thumb cited in industry is roughly 3x, though this varies significantly by sector) for the underlying economics to be healthy at scale.</w:t>
      </w:r>
    </w:p>
    <w:p>
      <w:pPr>
        <w:pStyle w:val="Heading2"/>
      </w:pPr>
      <w:r>
        <w:rPr>
          <w:rFonts w:ascii="Calibri" w:cs="Calibri" w:eastAsia="Calibri" w:hAnsi="Calibri"/>
        </w:rPr>
        <w:t xml:space="preserve">6.12 Pricing and Elasticity Shortcuts</w:t>
      </w:r>
    </w:p>
    <w:p>
      <w:pPr>
        <w:pStyle w:val="ListParagraph"/>
        <w:numPr>
          <w:ilvl w:val="0"/>
          <w:numId w:val="2"/>
        </w:numPr>
        <w:spacing w:after="60"/>
      </w:pPr>
      <w:r>
        <w:rPr>
          <w:rFonts w:ascii="Calibri" w:cs="Calibri" w:eastAsia="Calibri" w:hAnsi="Calibri"/>
          <w:sz w:val="22"/>
          <w:szCs w:val="22"/>
        </w:rPr>
        <w:t xml:space="preserve">Price elasticity of demand = (% change in quantity) ÷ (% change in price). If elasticity's absolute value is below 1, demand is "inelastic" and a price increase likely grows revenue; above 1, demand is "elastic" and a price increase likely shrinks revenue.</w:t>
      </w:r>
    </w:p>
    <w:p>
      <w:pPr>
        <w:pStyle w:val="ListParagraph"/>
        <w:numPr>
          <w:ilvl w:val="0"/>
          <w:numId w:val="2"/>
        </w:numPr>
        <w:spacing w:after="60"/>
      </w:pPr>
      <w:r>
        <w:rPr>
          <w:rFonts w:ascii="Calibri" w:cs="Calibri" w:eastAsia="Calibri" w:hAnsi="Calibri"/>
          <w:sz w:val="22"/>
          <w:szCs w:val="22"/>
        </w:rPr>
        <w:t xml:space="preserve">Fast mental check: compute the revenue effect directly (new price × new volume vs. old price × old volume) rather than deriving the elasticity coefficient formally — it's faster and less error-prone under time pressure.</w:t>
      </w:r>
    </w:p>
    <w:p>
      <w:pPr>
        <w:pStyle w:val="Heading2"/>
      </w:pPr>
      <w:r>
        <w:rPr>
          <w:rFonts w:ascii="Calibri" w:cs="Calibri" w:eastAsia="Calibri" w:hAnsi="Calibri"/>
        </w:rPr>
        <w:t xml:space="preserve">6.13 Mix Effects</w:t>
      </w:r>
    </w:p>
    <w:p>
      <w:pPr>
        <w:pStyle w:val="ListParagraph"/>
        <w:numPr>
          <w:ilvl w:val="0"/>
          <w:numId w:val="2"/>
        </w:numPr>
        <w:spacing w:after="60"/>
      </w:pPr>
      <w:r>
        <w:rPr>
          <w:rFonts w:ascii="Calibri" w:cs="Calibri" w:eastAsia="Calibri" w:hAnsi="Calibri"/>
          <w:sz w:val="22"/>
          <w:szCs w:val="22"/>
        </w:rPr>
        <w:t xml:space="preserve">A "mix effect" is a change in the blended average driven purely by a shift in the proportions of underlying categories, with no change in any individual category's own value. Always check for this before concluding an average has genuinely improved or worsened.</w:t>
      </w:r>
    </w:p>
    <w:p>
      <w:pPr>
        <w:pStyle w:val="ListParagraph"/>
        <w:numPr>
          <w:ilvl w:val="0"/>
          <w:numId w:val="2"/>
        </w:numPr>
        <w:spacing w:after="60"/>
      </w:pPr>
      <w:r>
        <w:rPr>
          <w:rFonts w:ascii="Calibri" w:cs="Calibri" w:eastAsia="Calibri" w:hAnsi="Calibri"/>
          <w:sz w:val="22"/>
          <w:szCs w:val="22"/>
        </w:rPr>
        <w:t xml:space="preserve">Fast tell: if a blended average moved but no individual segment average moved, the entire story is mix — say so explicitly, as this is a frequently hidden insight.</w:t>
      </w:r>
    </w:p>
    <w:p>
      <w:pPr>
        <w:pStyle w:val="Heading2"/>
      </w:pPr>
      <w:r>
        <w:rPr>
          <w:rFonts w:ascii="Calibri" w:cs="Calibri" w:eastAsia="Calibri" w:hAnsi="Calibri"/>
        </w:rPr>
        <w:t xml:space="preserve">6.14 Fixed vs. Variable Cost Reasoning</w:t>
      </w:r>
    </w:p>
    <w:p>
      <w:pPr>
        <w:pStyle w:val="ListParagraph"/>
        <w:numPr>
          <w:ilvl w:val="0"/>
          <w:numId w:val="2"/>
        </w:numPr>
        <w:spacing w:after="60"/>
      </w:pPr>
      <w:r>
        <w:rPr>
          <w:rFonts w:ascii="Calibri" w:cs="Calibri" w:eastAsia="Calibri" w:hAnsi="Calibri"/>
          <w:sz w:val="22"/>
          <w:szCs w:val="22"/>
        </w:rPr>
        <w:t xml:space="preserve">The single fastest diagnostic under time pressure: "if volume doubled, would this cost roughly double too?" Yes → variable. No → fixed. Use this test live rather than trying to recall a formal definition.</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Pro Technique.</w:t>
      </w:r>
      <w:r>
        <w:rPr>
          <w:rFonts w:ascii="Calibri" w:cs="Calibri" w:eastAsia="Calibri" w:hAnsi="Calibri"/>
          <w:sz w:val="22"/>
          <w:szCs w:val="22"/>
        </w:rPr>
        <w:t xml:space="preserve"> When you must do a calculation live, narrate your rounding decisions ("I'll round this to $50M to make the maths cleaner, which should slightly understate the answer") rather than silently rounding. This single habit converts arithmetic into visible quantitative judgment, which is what's actually being scored.</w:t>
      </w:r>
    </w:p>
    <w:p>
      <w:pPr>
        <w:pStyle w:val="Heading1"/>
        <w:pageBreakBefore/>
      </w:pPr>
      <w:r>
        <w:rPr>
          <w:rFonts w:ascii="Calibri" w:cs="Calibri" w:eastAsia="Calibri" w:hAnsi="Calibri"/>
        </w:rPr>
        <w:t xml:space="preserve">SECTION 7 — ADVANCED MBB INSIGHTS</w:t>
      </w:r>
    </w:p>
    <w:p>
      <w:pPr>
        <w:pStyle w:val="Heading2"/>
      </w:pPr>
      <w:r>
        <w:rPr>
          <w:rFonts w:ascii="Calibri" w:cs="Calibri" w:eastAsia="Calibri" w:hAnsi="Calibri"/>
        </w:rPr>
        <w:t xml:space="preserve">7.1 Patterns Interviewers Intentionally Build Into Exhibits</w:t>
      </w:r>
    </w:p>
    <w:p>
      <w:pPr>
        <w:spacing w:after="100"/>
      </w:pPr>
      <w:r>
        <w:rPr>
          <w:rFonts w:ascii="Calibri" w:cs="Calibri" w:eastAsia="Calibri" w:hAnsi="Calibri"/>
          <w:sz w:val="22"/>
          <w:szCs w:val="22"/>
        </w:rPr>
        <w:t xml:space="preserve">Experienced case-writers do not add data at random. Recurring intentional patterns include: one deliberately noisy data point designed to test whether you chase noise or judge materiality; one footnote that silently changes the meaning of the headline number; and one exhibit, later in the case, that mildly contradicts an earlier hypothesis to test whether you update your view or defend your first answer.</w:t>
      </w:r>
    </w:p>
    <w:p>
      <w:pPr>
        <w:pStyle w:val="Heading2"/>
      </w:pPr>
      <w:r>
        <w:rPr>
          <w:rFonts w:ascii="Calibri" w:cs="Calibri" w:eastAsia="Calibri" w:hAnsi="Calibri"/>
        </w:rPr>
        <w:t xml:space="preserve">7.2 How Interviewers Expect You to Prioritise Information</w:t>
      </w:r>
    </w:p>
    <w:p>
      <w:pPr>
        <w:spacing w:after="100"/>
      </w:pPr>
      <w:r>
        <w:rPr>
          <w:rFonts w:ascii="Calibri" w:cs="Calibri" w:eastAsia="Calibri" w:hAnsi="Calibri"/>
          <w:sz w:val="22"/>
          <w:szCs w:val="22"/>
        </w:rPr>
        <w:t xml:space="preserve">Given a page with twelve numbers, an interviewer is quietly tracking whether you spend your first thirty seconds on the two or three numbers that are actually decision-relevant, or whether you spend it working left to right through everything on the page in order.</w:t>
      </w:r>
    </w:p>
    <w:p>
      <w:pPr>
        <w:pStyle w:val="Heading2"/>
      </w:pPr>
      <w:r>
        <w:rPr>
          <w:rFonts w:ascii="Calibri" w:cs="Calibri" w:eastAsia="Calibri" w:hAnsi="Calibri"/>
        </w:rPr>
        <w:t xml:space="preserve">7.3 How Experienced Consultants Read Charts Differently From Candidates</w:t>
      </w:r>
    </w:p>
    <w:p>
      <w:pPr>
        <w:spacing w:after="100"/>
      </w:pPr>
      <w:r>
        <w:rPr>
          <w:rFonts w:ascii="Calibri" w:cs="Calibri" w:eastAsia="Calibri" w:hAnsi="Calibri"/>
          <w:sz w:val="22"/>
          <w:szCs w:val="22"/>
        </w:rPr>
        <w:t xml:space="preserve">A working consultant reading a client chart for the first time asks "what is this chart trying to convince me of" before asking "what does this chart say" — charts in real client decks are rarely neutral; they were built to support a point. Reading with that lens, even in an interview, produces sharper, more skeptical, more senior-sounding commentary.</w:t>
      </w:r>
    </w:p>
    <w:p>
      <w:pPr>
        <w:pStyle w:val="Heading2"/>
      </w:pPr>
      <w:r>
        <w:rPr>
          <w:rFonts w:ascii="Calibri" w:cs="Calibri" w:eastAsia="Calibri" w:hAnsi="Calibri"/>
        </w:rPr>
        <w:t xml:space="preserve">7.4 How to Speak While Analysing</w:t>
      </w:r>
    </w:p>
    <w:p>
      <w:pPr>
        <w:spacing w:after="100"/>
      </w:pPr>
      <w:r>
        <w:rPr>
          <w:rFonts w:ascii="Calibri" w:cs="Calibri" w:eastAsia="Calibri" w:hAnsi="Calibri"/>
          <w:sz w:val="22"/>
          <w:szCs w:val="22"/>
        </w:rPr>
        <w:t xml:space="preserve">The right cadence is: a few seconds of visible silent scanning, a short verbal signpost ("give me a moment to look at this"), then a compressed spoken answer once you've reached at least Step 5 of the seven-step model (Section 2). Speaking continuously from the first second reads as anxious; total silence for over 30–40 seconds without any verbal signpost reads as stuck.</w:t>
      </w:r>
    </w:p>
    <w:p>
      <w:pPr>
        <w:pStyle w:val="Heading2"/>
      </w:pPr>
      <w:r>
        <w:rPr>
          <w:rFonts w:ascii="Calibri" w:cs="Calibri" w:eastAsia="Calibri" w:hAnsi="Calibri"/>
        </w:rPr>
        <w:t xml:space="preserve">7.5 When Silence Is Acceptable</w:t>
      </w:r>
    </w:p>
    <w:p>
      <w:pPr>
        <w:spacing w:after="100"/>
      </w:pPr>
      <w:r>
        <w:rPr>
          <w:rFonts w:ascii="Calibri" w:cs="Calibri" w:eastAsia="Calibri" w:hAnsi="Calibri"/>
          <w:sz w:val="22"/>
          <w:szCs w:val="22"/>
        </w:rPr>
        <w:t xml:space="preserve">Fifteen to twenty-five seconds of silence while visibly scanning a dense exhibit (a table, a multi-panel dashboard) is completely acceptable and, in fact, expected — interviewers are trained not to penalise this. What is penalised is silence with no visible engagement (not looking at the page, no note-taking).</w:t>
      </w:r>
    </w:p>
    <w:p>
      <w:pPr>
        <w:pStyle w:val="Heading2"/>
      </w:pPr>
      <w:r>
        <w:rPr>
          <w:rFonts w:ascii="Calibri" w:cs="Calibri" w:eastAsia="Calibri" w:hAnsi="Calibri"/>
        </w:rPr>
        <w:t xml:space="preserve">7.6 When to Interrupt Yourself</w:t>
      </w:r>
    </w:p>
    <w:p>
      <w:pPr>
        <w:spacing w:after="100"/>
      </w:pPr>
      <w:r>
        <w:rPr>
          <w:rFonts w:ascii="Calibri" w:cs="Calibri" w:eastAsia="Calibri" w:hAnsi="Calibri"/>
          <w:sz w:val="22"/>
          <w:szCs w:val="22"/>
        </w:rPr>
        <w:t xml:space="preserve">If, mid-sentence, you realise your read of the exhibit is wrong (say, you misread an axis), interrupt yourself immediately rather than finishing the flawed sentence: "Actually, let me correct that — I read this axis as absolute units, but it's indexed to 100, so my conclusion changes." This reads as rigor, not weakness.</w:t>
      </w:r>
    </w:p>
    <w:p>
      <w:pPr>
        <w:pStyle w:val="Heading2"/>
      </w:pPr>
      <w:r>
        <w:rPr>
          <w:rFonts w:ascii="Calibri" w:cs="Calibri" w:eastAsia="Calibri" w:hAnsi="Calibri"/>
        </w:rPr>
        <w:t xml:space="preserve">7.7 How to Recover After Missing an Insight</w:t>
      </w:r>
    </w:p>
    <w:p>
      <w:pPr>
        <w:spacing w:after="100"/>
      </w:pPr>
      <w:r>
        <w:rPr>
          <w:rFonts w:ascii="Calibri" w:cs="Calibri" w:eastAsia="Calibri" w:hAnsi="Calibri"/>
          <w:sz w:val="22"/>
          <w:szCs w:val="22"/>
        </w:rPr>
        <w:t xml:space="preserve">If the interviewer prompts you toward something you missed ("What about the footnote?"), the strongest recovery is a direct, unembarrassed pivot: acknowledge briefly, incorporate the new information, and restate your conclusion. Over-apologising or spiralling ("oh no, I can't believe I missed that") costs far more points than the miss itself.</w:t>
      </w:r>
    </w:p>
    <w:p>
      <w:pPr>
        <w:pStyle w:val="Heading2"/>
      </w:pPr>
      <w:r>
        <w:rPr>
          <w:rFonts w:ascii="Calibri" w:cs="Calibri" w:eastAsia="Calibri" w:hAnsi="Calibri"/>
        </w:rPr>
        <w:t xml:space="preserve">7.8 How to Avoid Tunnel Vision</w:t>
      </w:r>
    </w:p>
    <w:p>
      <w:pPr>
        <w:spacing w:after="100"/>
      </w:pPr>
      <w:r>
        <w:rPr>
          <w:rFonts w:ascii="Calibri" w:cs="Calibri" w:eastAsia="Calibri" w:hAnsi="Calibri"/>
          <w:sz w:val="22"/>
          <w:szCs w:val="22"/>
        </w:rPr>
        <w:t xml:space="preserve">Tunnel vision — building an entire answer around the first number you saw — is best prevented by a simple discipline: before finalising your spoken answer, silently ask "is there a second exhibit-level fact that would change what I'm about to say?" This two-second check catches the majority of tunnel-vision errors seen in mock interviews.</w:t>
      </w:r>
    </w:p>
    <w:p>
      <w:pPr>
        <w:pStyle w:val="Heading2"/>
      </w:pPr>
      <w:r>
        <w:rPr>
          <w:rFonts w:ascii="Calibri" w:cs="Calibri" w:eastAsia="Calibri" w:hAnsi="Calibri"/>
        </w:rPr>
        <w:t xml:space="preserve">7.9 How Bain, McKinsey, and BCG Interview Styles Tend to Differ</w:t>
      </w:r>
    </w:p>
    <w:p>
      <w:pPr>
        <w:spacing w:after="100"/>
      </w:pPr>
      <w:r>
        <w:rPr>
          <w:rFonts w:ascii="Calibri" w:cs="Calibri" w:eastAsia="Calibri" w:hAnsi="Calibri"/>
          <w:sz w:val="22"/>
          <w:szCs w:val="22"/>
        </w:rPr>
        <w:t xml:space="preserve">While all three firms are testing the same underlying capabilities, candidates and coaches consistently observe some stylistic differences in emphasis:</w:t>
      </w:r>
    </w:p>
    <w:p>
      <w:pPr>
        <w:pStyle w:val="ListParagraph"/>
        <w:numPr>
          <w:ilvl w:val="0"/>
          <w:numId w:val="2"/>
        </w:numPr>
        <w:spacing w:after="60"/>
      </w:pPr>
      <w:r>
        <w:rPr>
          <w:rFonts w:ascii="Calibri" w:cs="Calibri" w:eastAsia="Calibri" w:hAnsi="Calibri"/>
          <w:sz w:val="22"/>
          <w:szCs w:val="22"/>
        </w:rPr>
        <w:t xml:space="preserve">Bain interviews are frequently described as more conversational and interviewer-led, with the interviewer more actively steering which exhibit or angle to explore next; strong candidates adapt fluidly rather than sticking rigidly to a pre-planned structure.</w:t>
      </w:r>
    </w:p>
    <w:p>
      <w:pPr>
        <w:pStyle w:val="ListParagraph"/>
        <w:numPr>
          <w:ilvl w:val="0"/>
          <w:numId w:val="2"/>
        </w:numPr>
        <w:spacing w:after="60"/>
      </w:pPr>
      <w:r>
        <w:rPr>
          <w:rFonts w:ascii="Calibri" w:cs="Calibri" w:eastAsia="Calibri" w:hAnsi="Calibri"/>
          <w:sz w:val="22"/>
          <w:szCs w:val="22"/>
        </w:rPr>
        <w:t xml:space="preserve">McKinsey interviews (particularly with the interviewer-led case format) place heavy weight on structured, MECE framing of the approach before diving into any single exhibit, and often explicitly ask candidates to walk through their approach to a chart before revealing the answer.</w:t>
      </w:r>
    </w:p>
    <w:p>
      <w:pPr>
        <w:pStyle w:val="ListParagraph"/>
        <w:numPr>
          <w:ilvl w:val="0"/>
          <w:numId w:val="2"/>
        </w:numPr>
        <w:spacing w:after="60"/>
      </w:pPr>
      <w:r>
        <w:rPr>
          <w:rFonts w:ascii="Calibri" w:cs="Calibri" w:eastAsia="Calibri" w:hAnsi="Calibri"/>
          <w:sz w:val="22"/>
          <w:szCs w:val="22"/>
        </w:rPr>
        <w:t xml:space="preserve">BCG interviews are often noted for placing more emphasis on creativity and business intuition in synthesis, sometimes rewarding a well-argued unconventional read of ambiguous data over a purely conventional one.</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w:t>
      </w:r>
      <w:r>
        <w:rPr>
          <w:rFonts w:ascii="Calibri" w:cs="Calibri" w:eastAsia="Calibri" w:hAnsi="Calibri"/>
          <w:sz w:val="22"/>
          <w:szCs w:val="22"/>
        </w:rPr>
        <w:t xml:space="preserve"> These are tendencies observed across many candidate debriefs and coaching sessions, not fixed rules. Individual interviewers vary significantly within any firm. Prepare a flexible approach rather than over-fitting your style to a single firm's supposed type.</w:t>
      </w:r>
    </w:p>
    <w:p>
      <w:pPr>
        <w:pStyle w:val="Heading2"/>
      </w:pPr>
      <w:r>
        <w:rPr>
          <w:rFonts w:ascii="Calibri" w:cs="Calibri" w:eastAsia="Calibri" w:hAnsi="Calibri"/>
        </w:rPr>
        <w:t xml:space="preserve">7.10 How Interviewers Score Exhibit Discussions</w:t>
      </w:r>
    </w:p>
    <w:p>
      <w:pPr>
        <w:spacing w:after="100"/>
      </w:pPr>
      <w:r>
        <w:rPr>
          <w:rFonts w:ascii="Calibri" w:cs="Calibri" w:eastAsia="Calibri" w:hAnsi="Calibri"/>
          <w:sz w:val="22"/>
          <w:szCs w:val="22"/>
        </w:rPr>
        <w:t xml:space="preserve">Across firms, scoring rubrics for the analytical/exhibit portion of a case typically weight some version of: structured approach, accuracy of calculation, quality and depth of insight (not just correctness), business judgment in linking the exhibit to the case objective, and communication clarity. Candidates consistently underweight the insight and judgment components relative to accuracy, when in practice these are often weighted equally or more heavily at the partner-review stage.</w:t>
      </w:r>
    </w:p>
    <w:p>
      <w:pPr>
        <w:pStyle w:val="Heading2"/>
      </w:pPr>
      <w:r>
        <w:rPr>
          <w:rFonts w:ascii="Calibri" w:cs="Calibri" w:eastAsia="Calibri" w:hAnsi="Calibri"/>
        </w:rPr>
        <w:t xml:space="preserve">7.11 Inside the Interviewer's Head</w:t>
      </w:r>
    </w:p>
    <w:p>
      <w:pPr>
        <w:spacing w:after="100"/>
      </w:pPr>
      <w:r>
        <w:rPr>
          <w:rFonts w:ascii="Calibri" w:cs="Calibri" w:eastAsia="Calibri" w:hAnsi="Calibri"/>
          <w:sz w:val="22"/>
          <w:szCs w:val="22"/>
        </w:rPr>
        <w:t xml:space="preserve">Everything so far in this section describes what interviewers score. This part is different. It describes what interviewers silently infer, in real time, from behaviour that has nothing to do with the correctness of your answer. This is the part of the process candidates almost never get to see, because no one narrates it for them live.</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Candidate starts talking within two seconds of seeing the exhibit.</w:t>
      </w:r>
      <w:r>
        <w:rPr>
          <w:rFonts w:ascii="Calibri" w:cs="Calibri" w:eastAsia="Calibri" w:hAnsi="Calibri"/>
          <w:sz w:val="22"/>
          <w:szCs w:val="22"/>
        </w:rPr>
        <w:t xml:space="preserve"> → Interviewer's silent read: probably nervous, probably hasn't prioritised yet. → What happens next: the interviewer braces for an unstructured answer and starts listening specifically for whether it self-corrects.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Candidate pauses for fifteen to twenty seconds, visibly scanning.</w:t>
      </w:r>
      <w:r>
        <w:rPr>
          <w:rFonts w:ascii="Calibri" w:cs="Calibri" w:eastAsia="Calibri" w:hAnsi="Calibri"/>
          <w:sz w:val="22"/>
          <w:szCs w:val="22"/>
        </w:rPr>
        <w:t xml:space="preserve"> → Interviewer's silent read: this person looks composed; they're probably prioritising before they speak. → What happens next: the interviewer's expectations rise. They're now listening for whether the eventual answer matches the confidence of the pause.</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Candidate jumps straight into a calculation before saying anything about the business question.</w:t>
      </w:r>
      <w:r>
        <w:rPr>
          <w:rFonts w:ascii="Calibri" w:cs="Calibri" w:eastAsia="Calibri" w:hAnsi="Calibri"/>
          <w:sz w:val="22"/>
          <w:szCs w:val="22"/>
        </w:rPr>
        <w:t xml:space="preserve"> → Interviewer's silent read: may be solving the exhibit instead of the case. → What happens next: the interviewer often deliberately withholds help, curious whether the candidate will find their own way back to the business question.</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Candidate says a number, then immediately says "which means…" without being asked.</w:t>
      </w:r>
      <w:r>
        <w:rPr>
          <w:rFonts w:ascii="Calibri" w:cs="Calibri" w:eastAsia="Calibri" w:hAnsi="Calibri"/>
          <w:sz w:val="22"/>
          <w:szCs w:val="22"/>
        </w:rPr>
        <w:t xml:space="preserve"> → Interviewer's silent read: this person is already thinking like a consultant, not a candidate. → What happens next: the interviewer frequently shortens their own follow-up questions, because the candidate is doing the interviewer's job for them.</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Candidate is corrected on a small error and pauses before responding.</w:t>
      </w:r>
      <w:r>
        <w:rPr>
          <w:rFonts w:ascii="Calibri" w:cs="Calibri" w:eastAsia="Calibri" w:hAnsi="Calibri"/>
          <w:sz w:val="22"/>
          <w:szCs w:val="22"/>
        </w:rPr>
        <w:t xml:space="preserve"> → Interviewer's silent read: watching to see if this rattles them. → What happens next: a calm, brief correction reassures the interviewer about how this person would handle a partner's challenge in front of a client; a flustered, over-apologetic response does the opposite.</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Candidate finishes an exhibit and stops, waiting to be told what to do next.</w:t>
      </w:r>
      <w:r>
        <w:rPr>
          <w:rFonts w:ascii="Calibri" w:cs="Calibri" w:eastAsia="Calibri" w:hAnsi="Calibri"/>
          <w:sz w:val="22"/>
          <w:szCs w:val="22"/>
        </w:rPr>
        <w:t xml:space="preserve"> → Interviewer's silent read: reactive, not proactive, will likely need close direction on the job. → What happens next: contrast this with a candidate who proposes what they'd want to look at next unprompted… that single unprompted sentence is doing an enormous amount of scoring work in the interviewer's head.</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Interviewer Insight.</w:t>
      </w:r>
      <w:r>
        <w:rPr>
          <w:rFonts w:ascii="Calibri" w:cs="Calibri" w:eastAsia="Calibri" w:hAnsi="Calibri"/>
          <w:sz w:val="22"/>
          <w:szCs w:val="22"/>
        </w:rPr>
        <w:t xml:space="preserve"> None of this is written down on a scorecard. But it shapes every subsequent question the interviewer asks, and it shapes the tone of the write-up after you leave the room. Learning to manage what an interviewer infers (not just what they can literally score) is a real, trainable skill, and it's one of the highest-leverage things in this entire guide.</w:t>
      </w:r>
    </w:p>
    <w:p>
      <w:pPr>
        <w:pStyle w:val="Heading1"/>
        <w:pageBreakBefore/>
      </w:pPr>
      <w:r>
        <w:rPr>
          <w:rFonts w:ascii="Calibri" w:cs="Calibri" w:eastAsia="Calibri" w:hAnsi="Calibri"/>
        </w:rPr>
        <w:t xml:space="preserve">SECTION 8 — 50 COMMON MISTAKES</w:t>
      </w:r>
    </w:p>
    <w:p>
      <w:pPr>
        <w:spacing w:after="100"/>
      </w:pPr>
      <w:r>
        <w:rPr>
          <w:rFonts w:ascii="Calibri" w:cs="Calibri" w:eastAsia="Calibri" w:hAnsi="Calibri"/>
          <w:sz w:val="22"/>
          <w:szCs w:val="22"/>
        </w:rPr>
        <w:t xml:space="preserve">For each mistake: why candidates make it, how interviewers interpret it, and how to fix it.</w:t>
      </w:r>
    </w:p>
    <w:p>
      <w:pPr>
        <w:pBdr>
          <w:left w:val="single" w:color="2E75B6" w:sz="18" w:space="6"/>
        </w:pBdr>
        <w:shd w:fill="EAF1FB" w:color="auto" w:val="clear"/>
        <w:spacing w:after="140" w:before="100"/>
        <w:ind w:left="200"/>
      </w:pPr>
      <w:r>
        <w:rPr>
          <w:rFonts w:ascii="Calibri" w:cs="Calibri" w:eastAsia="Calibri" w:hAnsi="Calibri"/>
          <w:sz w:val="22"/>
          <w:szCs w:val="22"/>
        </w:rPr>
        <w:t xml:space="preserve"/>
      </w:r>
      <w:r>
        <w:rPr>
          <w:rFonts w:ascii="Calibri" w:cs="Calibri" w:eastAsia="Calibri" w:hAnsi="Calibri"/>
          <w:b/>
          <w:bCs/>
          <w:sz w:val="22"/>
          <w:szCs w:val="22"/>
        </w:rPr>
        <w:t xml:space="preserve">Pam's Tip — Coach's Notebook.</w:t>
      </w:r>
      <w:r>
        <w:rPr>
          <w:rFonts w:ascii="Calibri" w:cs="Calibri" w:eastAsia="Calibri" w:hAnsi="Calibri"/>
          <w:sz w:val="22"/>
          <w:szCs w:val="22"/>
        </w:rPr>
        <w:t xml:space="preserve"> Candidates often identify the right insight internally but never actually say it out loud. They assume it's implied by the numbers they've already stated. Interviewers cannot score a thought they never hear. If you noticed something and didn't say it in a complete sentence, for scoring purposes, you didn't notice it at all.</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1. Describing the chart instead of interpreting.</w:t>
      </w:r>
      <w:r>
        <w:rPr>
          <w:rFonts w:ascii="Calibri" w:cs="Calibri" w:eastAsia="Calibri" w:hAnsi="Calibri"/>
          <w:sz w:val="22"/>
          <w:szCs w:val="22"/>
        </w:rPr>
        <w:t xml:space="preserve"> Why it happens: Narrating what's visible feels safe and low-risk under pressure. Interviewer read: Signals the candidate hasn't reached the insight level yet. Fix: Force every sentence past "Observation" using the So What hierarchy (Section 4).</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2. Anchoring on the first number seen.</w:t>
      </w:r>
      <w:r>
        <w:rPr>
          <w:rFonts w:ascii="Calibri" w:cs="Calibri" w:eastAsia="Calibri" w:hAnsi="Calibri"/>
          <w:sz w:val="22"/>
          <w:szCs w:val="22"/>
        </w:rPr>
        <w:t xml:space="preserve"> Why: The eye naturally lands top-left first; candidates build the whole answer around it. Interviewer read: Reads as unstructured scanning rather than deliberate prioritisation. Fix: Always scan the full exhibit for 10–15 seconds before speaking.</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3. Ignoring axis labels and units.</w:t>
      </w:r>
      <w:r>
        <w:rPr>
          <w:rFonts w:ascii="Calibri" w:cs="Calibri" w:eastAsia="Calibri" w:hAnsi="Calibri"/>
          <w:sz w:val="22"/>
          <w:szCs w:val="22"/>
        </w:rPr>
        <w:t xml:space="preserve"> Why: Candidates rush to the data, assuming axes are self-evident. Interviewer read: A costly, avoidable error that undermines all downstream analysis. Fix: Make "read the axis" a non-negotiable first step, every single time.</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4. Skipping footnotes.</w:t>
      </w:r>
      <w:r>
        <w:rPr>
          <w:rFonts w:ascii="Calibri" w:cs="Calibri" w:eastAsia="Calibri" w:hAnsi="Calibri"/>
          <w:sz w:val="22"/>
          <w:szCs w:val="22"/>
        </w:rPr>
        <w:t xml:space="preserve"> Why: Footnotes look like fine print, easy to deprioritise under time pressure. Interviewer read: Missing the exact caveat the case-writer placed there deliberately. Fix: Treat footnotes as part of Step 3 of the seven-step model, not optional reading.</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5. Confusing percentage points with percentage change.</w:t>
      </w:r>
      <w:r>
        <w:rPr>
          <w:rFonts w:ascii="Calibri" w:cs="Calibri" w:eastAsia="Calibri" w:hAnsi="Calibri"/>
          <w:sz w:val="22"/>
          <w:szCs w:val="22"/>
        </w:rPr>
        <w:t xml:space="preserve"> Why: The two concepts sound interchangeable in casual speech. Interviewer read: A fundamental quantitative literacy gap. Fix: Explicitly state "percentage point" vs. "percent change" out loud every time.</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6. Treating every number as equally important.</w:t>
      </w:r>
      <w:r>
        <w:rPr>
          <w:rFonts w:ascii="Calibri" w:cs="Calibri" w:eastAsia="Calibri" w:hAnsi="Calibri"/>
          <w:sz w:val="22"/>
          <w:szCs w:val="22"/>
        </w:rPr>
        <w:t xml:space="preserve"> Why: Fear of missing something drives over-inclusive commentary. Interviewer read: Inability to prioritise — a core consulting skill. Fix: Explicitly rank materiality before speaking (Section 3.1).</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7. Excessive precision on immaterial numbers.</w:t>
      </w:r>
      <w:r>
        <w:rPr>
          <w:rFonts w:ascii="Calibri" w:cs="Calibri" w:eastAsia="Calibri" w:hAnsi="Calibri"/>
          <w:sz w:val="22"/>
          <w:szCs w:val="22"/>
        </w:rPr>
        <w:t xml:space="preserve"> Why: Candidates conflate rigor with decimal-point accuracy. Interviewer read: Wasted time and lost sight of the bigger picture. Fix: Round early, round often; state the rounding decision aloud.</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8. Silence with no visible engagement.</w:t>
      </w:r>
      <w:r>
        <w:rPr>
          <w:rFonts w:ascii="Calibri" w:cs="Calibri" w:eastAsia="Calibri" w:hAnsi="Calibri"/>
          <w:sz w:val="22"/>
          <w:szCs w:val="22"/>
        </w:rPr>
        <w:t xml:space="preserve"> Why: Candidates freeze rather than visibly scan. Interviewer read: Reads as being stuck, not composed. Fix: Narrate a brief signpost ("let me take a moment with this") while scanning.</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9. Talking continuously with no structure.</w:t>
      </w:r>
      <w:r>
        <w:rPr>
          <w:rFonts w:ascii="Calibri" w:cs="Calibri" w:eastAsia="Calibri" w:hAnsi="Calibri"/>
          <w:sz w:val="22"/>
          <w:szCs w:val="22"/>
        </w:rPr>
        <w:t xml:space="preserve"> Why: Fear of silence drives filler speech. Interviewer read: Unstructured thinking happening live, in real time, out loud. Fix: Pause first, structure the thought, then speak in a compressed statement.</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10. Forgetting the original case objective.</w:t>
      </w:r>
      <w:r>
        <w:rPr>
          <w:rFonts w:ascii="Calibri" w:cs="Calibri" w:eastAsia="Calibri" w:hAnsi="Calibri"/>
          <w:sz w:val="22"/>
          <w:szCs w:val="22"/>
        </w:rPr>
        <w:t xml:space="preserve"> Why: Cognitive load from a new exhibit crowds out earlier context. Interviewer read: Locally smart, globally disconnected — a real red flag. Fix: Keep a one-line "objective card" visible on your notes page (Section 5.3).</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11. Treating every exhibit as an isolated puzzle.</w:t>
      </w:r>
      <w:r>
        <w:rPr>
          <w:rFonts w:ascii="Calibri" w:cs="Calibri" w:eastAsia="Calibri" w:hAnsi="Calibri"/>
          <w:sz w:val="22"/>
          <w:szCs w:val="22"/>
        </w:rPr>
        <w:t xml:space="preserve"> Why: Exhibits are presented one at a time, encouraging tunnel focus. Interviewer read: Missed the cumulative narrative of the case. Fix: After each exhibit, ask "how does this change my running hypothesis?"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12. Confusing correlation with causation.</w:t>
      </w:r>
      <w:r>
        <w:rPr>
          <w:rFonts w:ascii="Calibri" w:cs="Calibri" w:eastAsia="Calibri" w:hAnsi="Calibri"/>
          <w:sz w:val="22"/>
          <w:szCs w:val="22"/>
        </w:rPr>
        <w:t xml:space="preserve"> Why: It's faster to assert a causal story than to qualify it. Interviewer read: Overconfident, unrigorous reasoning. Fix: State correlation first, causation as an explicit hypothesis to test.</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13. Assuming a trend will continue linearly.</w:t>
      </w:r>
      <w:r>
        <w:rPr>
          <w:rFonts w:ascii="Calibri" w:cs="Calibri" w:eastAsia="Calibri" w:hAnsi="Calibri"/>
          <w:sz w:val="22"/>
          <w:szCs w:val="22"/>
        </w:rPr>
        <w:t xml:space="preserve"> Why: Extrapolation is the path of least cognitive effort. Interviewer read: Naive forecasting, no consideration of inflection risk. Fix: Explicitly ask what could break the trend before projecting it forward.</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14. Missing mix effects in blended averages.</w:t>
      </w:r>
      <w:r>
        <w:rPr>
          <w:rFonts w:ascii="Calibri" w:cs="Calibri" w:eastAsia="Calibri" w:hAnsi="Calibri"/>
          <w:sz w:val="22"/>
          <w:szCs w:val="22"/>
        </w:rPr>
        <w:t xml:space="preserve"> Why: Averages are treated as a single clean number rather than a composite. Interviewer read: Missed a very commonly hidden, high-value insight. Fix: Always check whether sub-segment averages moved, or only the mix (Section 6.13).</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15. Comparing numbers on different bases.</w:t>
      </w:r>
      <w:r>
        <w:rPr>
          <w:rFonts w:ascii="Calibri" w:cs="Calibri" w:eastAsia="Calibri" w:hAnsi="Calibri"/>
          <w:sz w:val="22"/>
          <w:szCs w:val="22"/>
        </w:rPr>
        <w:t xml:space="preserve"> Why: Two percentages look comparable even when their denominators differ wildly. Interviewer read: Careless quantitative reasoning. Fix: State the base of every percentage before comparing across categories.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16. Getting defensive when challenged.</w:t>
      </w:r>
      <w:r>
        <w:rPr>
          <w:rFonts w:ascii="Calibri" w:cs="Calibri" w:eastAsia="Calibri" w:hAnsi="Calibri"/>
          <w:sz w:val="22"/>
          <w:szCs w:val="22"/>
        </w:rPr>
        <w:t xml:space="preserve"> Why: A challenge feels like being told you're wrong. Interviewer read: Poor composure and inability to update views — a real client-facing risk. Fix: Treat every challenge as new data; practice the phrase "that's a good point, let me revise."</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17. Repeating the interviewer's question back verbatim before answering.</w:t>
      </w:r>
      <w:r>
        <w:rPr>
          <w:rFonts w:ascii="Calibri" w:cs="Calibri" w:eastAsia="Calibri" w:hAnsi="Calibri"/>
          <w:sz w:val="22"/>
          <w:szCs w:val="22"/>
        </w:rPr>
        <w:t xml:space="preserve"> Why: Buys thinking time, but adds no value if overused. Interviewer read: Stalling; fine once, repetitive if used every time. Fix: Use silent thinking time instead of verbal repetition as your default.</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18. Over-reliance on named frameworks mid-analysis.</w:t>
      </w:r>
      <w:r>
        <w:rPr>
          <w:rFonts w:ascii="Calibri" w:cs="Calibri" w:eastAsia="Calibri" w:hAnsi="Calibri"/>
          <w:sz w:val="22"/>
          <w:szCs w:val="22"/>
        </w:rPr>
        <w:t xml:space="preserve"> Why: Frameworks feel like a safety net once data appears. Interviewer read: Reaching for a script instead of thinking about this specific exhibit. Fix: Use frameworks to structure the opening approach only; drop them once real data appears.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19. Failing to state assumptions aloud.</w:t>
      </w:r>
      <w:r>
        <w:rPr>
          <w:rFonts w:ascii="Calibri" w:cs="Calibri" w:eastAsia="Calibri" w:hAnsi="Calibri"/>
          <w:sz w:val="22"/>
          <w:szCs w:val="22"/>
        </w:rPr>
        <w:t xml:space="preserve"> Why: Assumptions feel obvious to the person making them. Interviewer read: Can't tell if the candidate's logic is sound without visibility into it. Fix: Narrate every assumption as a short clause before using it.</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20. Not sanity-checking a final answer.</w:t>
      </w:r>
      <w:r>
        <w:rPr>
          <w:rFonts w:ascii="Calibri" w:cs="Calibri" w:eastAsia="Calibri" w:hAnsi="Calibri"/>
          <w:sz w:val="22"/>
          <w:szCs w:val="22"/>
        </w:rPr>
        <w:t xml:space="preserve"> Why: Relief at reaching a number ends the thinking process prematurely. Interviewer read: No quality-control instinct — a risk in real client deliverables. Fix: Always ask "does this number feel plausible given what I know about the market/company," out loud.</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21. Reading a table row by row instead of scanning for extremes.</w:t>
      </w:r>
      <w:r>
        <w:rPr>
          <w:rFonts w:ascii="Calibri" w:cs="Calibri" w:eastAsia="Calibri" w:hAnsi="Calibri"/>
          <w:sz w:val="22"/>
          <w:szCs w:val="22"/>
        </w:rPr>
        <w:t xml:space="preserve"> Why: Row-by-row feels thorough and safe. Interviewer read: Slow, undifferentiated processing. Fix: Scan for the single highest/lowest cell across the whole table first (Section 3.7).</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22. Missing the "Other" category in pie charts.</w:t>
      </w:r>
      <w:r>
        <w:rPr>
          <w:rFonts w:ascii="Calibri" w:cs="Calibri" w:eastAsia="Calibri" w:hAnsi="Calibri"/>
          <w:sz w:val="22"/>
          <w:szCs w:val="22"/>
        </w:rPr>
        <w:t xml:space="preserve"> Why: "Other" looks unimportant by design. Interviewer read: Missed a potentially large, deliberately vague bucket. Fix: Always ask whether "Other" is large enough to need unpacking.</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23. Ignoring the difference between volume-based and value-based share.</w:t>
      </w:r>
      <w:r>
        <w:rPr>
          <w:rFonts w:ascii="Calibri" w:cs="Calibri" w:eastAsia="Calibri" w:hAnsi="Calibri"/>
          <w:sz w:val="22"/>
          <w:szCs w:val="22"/>
        </w:rPr>
        <w:t xml:space="preserve"> Why: "Market share" is treated as one undifferentiated concept. Interviewer read: A common but avoidable analytical gap. Fix: Always clarify which basis is being used before commenting on share trends.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24. Treating capacity utilisation in isolation from growth trajectory.</w:t>
      </w:r>
      <w:r>
        <w:rPr>
          <w:rFonts w:ascii="Calibri" w:cs="Calibri" w:eastAsia="Calibri" w:hAnsi="Calibri"/>
          <w:sz w:val="22"/>
          <w:szCs w:val="22"/>
        </w:rPr>
        <w:t xml:space="preserve"> Why: A single utilisation number feels complete on its own. Interviewer read: Missed the forward-looking urgency the exhibit was built to test. Fix: Always project utilisation forward against the growth rate shown elsewhere in the case.</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25. Confusing fixed and variable costs.</w:t>
      </w:r>
      <w:r>
        <w:rPr>
          <w:rFonts w:ascii="Calibri" w:cs="Calibri" w:eastAsia="Calibri" w:hAnsi="Calibri"/>
          <w:sz w:val="22"/>
          <w:szCs w:val="22"/>
        </w:rPr>
        <w:t xml:space="preserve"> Why: The categorisation isn't always intuitive from the label alone. Interviewer read: A basic but consequential financial literacy gap. Fix: Apply the "would this double if volume doubled" test (Section 6.14).</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26. Not distinguishing gross margin from contribution margin.</w:t>
      </w:r>
      <w:r>
        <w:rPr>
          <w:rFonts w:ascii="Calibri" w:cs="Calibri" w:eastAsia="Calibri" w:hAnsi="Calibri"/>
          <w:sz w:val="22"/>
          <w:szCs w:val="22"/>
        </w:rPr>
        <w:t xml:space="preserve"> Why: Both are "margin" and sound interchangeable. Interviewer read: Imprecise financial vocabulary undermines confidence in the analysis. Fix: Explicitly define which margin concept is being used before calculating.</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27. Over-explaining simple calculations.</w:t>
      </w:r>
      <w:r>
        <w:rPr>
          <w:rFonts w:ascii="Calibri" w:cs="Calibri" w:eastAsia="Calibri" w:hAnsi="Calibri"/>
          <w:sz w:val="22"/>
          <w:szCs w:val="22"/>
        </w:rPr>
        <w:t xml:space="preserve"> Why: Candidates narrate every keystroke of mental maths to prove rigor. Interviewer read: Wastes time; rigor is assumed unless something goes wrong. Fix: State the equation once, then give the answer — narrate only rounding decisions.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28. Under-explaining complex calculations.</w:t>
      </w:r>
      <w:r>
        <w:rPr>
          <w:rFonts w:ascii="Calibri" w:cs="Calibri" w:eastAsia="Calibri" w:hAnsi="Calibri"/>
          <w:sz w:val="22"/>
          <w:szCs w:val="22"/>
        </w:rPr>
        <w:t xml:space="preserve"> Why: Overconfidence, or a wish to move quickly past a step. Interviewer read: Can't verify the logic, and it looks like guessing. Fix: For multi-step calculations, state the structure ("I'll do this in three steps…") before diving in.</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29. Not separating "the market grew" from "we grew within it."</w:t>
      </w:r>
      <w:r>
        <w:rPr>
          <w:rFonts w:ascii="Calibri" w:cs="Calibri" w:eastAsia="Calibri" w:hAnsi="Calibri"/>
          <w:sz w:val="22"/>
          <w:szCs w:val="22"/>
        </w:rPr>
        <w:t xml:space="preserve"> Why: Absolute growth feels self-evidently positive. Interviewer read: Missed the real driver of the client's performance. Fix: Always benchmark company growth against total market growth (Section 3.4).</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30. Missing inflection points in line charts.</w:t>
      </w:r>
      <w:r>
        <w:rPr>
          <w:rFonts w:ascii="Calibri" w:cs="Calibri" w:eastAsia="Calibri" w:hAnsi="Calibri"/>
          <w:sz w:val="22"/>
          <w:szCs w:val="22"/>
        </w:rPr>
        <w:t xml:space="preserve"> Why: Candidates read levels, not slopes. Interviewer read: Missed the entire purpose of the chart format. Fix: Explicitly describe the shape of the trend (accelerating/plateauing/reversing) before any number (Section 3.3).</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31. Ranking bars by eye without checking the axis scale.</w:t>
      </w:r>
      <w:r>
        <w:rPr>
          <w:rFonts w:ascii="Calibri" w:cs="Calibri" w:eastAsia="Calibri" w:hAnsi="Calibri"/>
          <w:sz w:val="22"/>
          <w:szCs w:val="22"/>
        </w:rPr>
        <w:t xml:space="preserve"> Why: Visual comparison feels faster than checking the scale. Interviewer read: A visually plausible but numerically wrong conclusion. Fix: Confirm the axis starts at zero (or note if it doesn't) before comparing bar heights.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32. Ignoring bubble size in bubble charts.</w:t>
      </w:r>
      <w:r>
        <w:rPr>
          <w:rFonts w:ascii="Calibri" w:cs="Calibri" w:eastAsia="Calibri" w:hAnsi="Calibri"/>
          <w:sz w:val="22"/>
          <w:szCs w:val="22"/>
        </w:rPr>
        <w:t xml:space="preserve"> Why: Position (x, y) is easier to process visually than size. Interviewer read: Missed a full third of the encoded information. Fix: State all three variables explicitly before commenting on any single bubble (Section 3.10).</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33. Treating survey stated preference as revealed behaviour.</w:t>
      </w:r>
      <w:r>
        <w:rPr>
          <w:rFonts w:ascii="Calibri" w:cs="Calibri" w:eastAsia="Calibri" w:hAnsi="Calibri"/>
          <w:sz w:val="22"/>
          <w:szCs w:val="22"/>
        </w:rPr>
        <w:t xml:space="preserve"> Why: Survey numbers are presented with apparent authority. Interviewer read: Missed a very common stated-vs-revealed gap. Fix: Always check whether behavioural data elsewhere in the case confirms or contradicts survey claims.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34. Not checking sample size on survey exhibits.</w:t>
      </w:r>
      <w:r>
        <w:rPr>
          <w:rFonts w:ascii="Calibri" w:cs="Calibri" w:eastAsia="Calibri" w:hAnsi="Calibri"/>
          <w:sz w:val="22"/>
          <w:szCs w:val="22"/>
        </w:rPr>
        <w:t xml:space="preserve"> Why: Percentages feel authoritative regardless of underlying N. Interviewer read: Statistically naive reasoning. Fix: Look for sample-size footnotes before weighting a survey result heavily.</w:t>
      </w:r>
    </w:p>
    <w:p>
      <w:pPr>
        <w:pStyle w:val="Heading1"/>
        <w:pageBreakBefore/>
      </w:pPr>
      <w:r>
        <w:rPr>
          <w:rFonts w:ascii="Calibri" w:cs="Calibri" w:eastAsia="Calibri" w:hAnsi="Calibri"/>
        </w:rPr>
        <w:t xml:space="preserve">SECTION 9 — PRACTICE DRILLS</w:t>
      </w:r>
    </w:p>
    <w:p>
      <w:pPr>
        <w:pStyle w:val="Heading2"/>
      </w:pPr>
      <w:r>
        <w:rPr>
          <w:rFonts w:ascii="Calibri" w:cs="Calibri" w:eastAsia="Calibri" w:hAnsi="Calibri"/>
        </w:rPr>
        <w:t xml:space="preserve">DRILL 7 (DIFFICULTY: ADVANCED — FINANCIAL STATEMENT EXCERPT)</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Exhibit:</w:t>
      </w:r>
      <w:r>
        <w:rPr>
          <w:rFonts w:ascii="Calibri" w:cs="Calibri" w:eastAsia="Calibri" w:hAnsi="Calibri"/>
          <w:sz w:val="22"/>
          <w:szCs w:val="22"/>
        </w:rPr>
        <w:t xml:space="preserve"> A simplified three-year income statement: Revenue growing 8%/year each year; Gross Profit growing 5%, 4%, then 2%; Operating Expenses growing 9%, 10%, 11%.</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Drill 7 — Three-Year Income Statement Excerpt</w:t>
      </w: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w:t>
            </w:r>
          </w:p>
        </w:tc>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Yr1</w:t>
            </w:r>
          </w:p>
        </w:tc>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Yr2</w:t>
            </w:r>
          </w:p>
        </w:tc>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Yr3</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Revenue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324</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350</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Gross Profit</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165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172</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175</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Opex growth</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+11%</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Revenue growth</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r>
    </w:tbl>
    <w:p>
      <w:pPr>
        <w:spacing w:after="120"/>
      </w:pP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Prompt:</w:t>
      </w:r>
      <w:r>
        <w:rPr>
          <w:rFonts w:ascii="Calibri" w:cs="Calibri" w:eastAsia="Calibri" w:hAnsi="Calibri"/>
          <w:sz w:val="22"/>
          <w:szCs w:val="22"/>
        </w:rPr>
        <w:t xml:space="preserve"> "The CFO says the business is healthy because revenue keeps growing. Your reaction?"</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Ideal thinking process:</w:t>
      </w:r>
      <w:r>
        <w:rPr>
          <w:rFonts w:ascii="Calibri" w:cs="Calibri" w:eastAsia="Calibri" w:hAnsi="Calibri"/>
          <w:sz w:val="22"/>
          <w:szCs w:val="22"/>
        </w:rPr>
        <w:t xml:space="preserve"> Ignore the flattering top-line story → compute margin direction: gross margin is compressing (gross profit growing slower than revenue each year, and decelerating further) → opex is growing faster than revenue every year, accelerating.</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Expected insights:</w:t>
      </w:r>
      <w:r>
        <w:rPr>
          <w:rFonts w:ascii="Calibri" w:cs="Calibri" w:eastAsia="Calibri" w:hAnsi="Calibri"/>
          <w:sz w:val="22"/>
          <w:szCs w:val="22"/>
        </w:rPr>
        <w:t xml:space="preserve"> Revenue growth is masking a genuine and worsening profitability problem — both gross margin and operating leverage are deteriorating, and the trend is getting worse each year, not stabilising.</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Business implication:</w:t>
      </w:r>
      <w:r>
        <w:rPr>
          <w:rFonts w:ascii="Calibri" w:cs="Calibri" w:eastAsia="Calibri" w:hAnsi="Calibri"/>
          <w:sz w:val="22"/>
          <w:szCs w:val="22"/>
        </w:rPr>
        <w:t xml:space="preserve"> This is a trajectory that becomes unsustainable if uncorrected; a revenue-only view (the CFO's framing) is dangerously incomplete and should be challenged directly.</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Excellent verbal answer:</w:t>
      </w:r>
      <w:r>
        <w:rPr>
          <w:rFonts w:ascii="Calibri" w:cs="Calibri" w:eastAsia="Calibri" w:hAnsi="Calibri"/>
          <w:sz w:val="22"/>
          <w:szCs w:val="22"/>
        </w:rPr>
        <w:t xml:space="preserve"> "Revenue growth alone is the wrong lens here. Gross profit growth is decelerating each year — 5%, 4%, 2% against steady 8% revenue growth — and operating expenses are growing faster than revenue every single year, and accelerating. So while the top line looks healthy, margins are compressing at an increasing rate. I'd push back on the CFO's framing and focus the conversation on cost discipline and gross margin protection before this becomes a much bigger problem."</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Common mistakes:</w:t>
      </w:r>
      <w:r>
        <w:rPr>
          <w:rFonts w:ascii="Calibri" w:cs="Calibri" w:eastAsia="Calibri" w:hAnsi="Calibri"/>
          <w:sz w:val="22"/>
          <w:szCs w:val="22"/>
        </w:rPr>
        <w:t xml:space="preserve"> Accepting the CFO's framing at face value; failing to notice the acceleration of the negative trend, not just its existence.</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Coach's commentary:</w:t>
      </w:r>
      <w:r>
        <w:rPr>
          <w:rFonts w:ascii="Calibri" w:cs="Calibri" w:eastAsia="Calibri" w:hAnsi="Calibri"/>
          <w:sz w:val="22"/>
          <w:szCs w:val="22"/>
        </w:rPr>
        <w:t xml:space="preserve"> This drill is designed to build the confidence to directly and respectfully disagree with a stated client view when the data supports it — a genuinely senior behaviour (Section 3.14).</w:t>
      </w:r>
    </w:p>
    <w:p>
      <w:pPr>
        <w:pStyle w:val="Heading1"/>
        <w:pageBreakBefore/>
      </w:pPr>
      <w:r>
        <w:rPr>
          <w:rFonts w:ascii="Calibri" w:cs="Calibri" w:eastAsia="Calibri" w:hAnsi="Calibri"/>
        </w:rPr>
        <w:t xml:space="preserve">SECTION 11 — REALISTIC MBB SIMULATIONS</w:t>
      </w:r>
    </w:p>
    <w:p>
      <w:pPr>
        <w:pStyle w:val="Heading2"/>
      </w:pPr>
      <w:r>
        <w:rPr>
          <w:rFonts w:ascii="Calibri" w:cs="Calibri" w:eastAsia="Calibri" w:hAnsi="Calibri"/>
        </w:rPr>
        <w:t xml:space="preserve">11.1 Simulation Pack A — "Northbridge Outdoor Retail"</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Business context:</w:t>
      </w:r>
      <w:r>
        <w:rPr>
          <w:rFonts w:ascii="Calibri" w:cs="Calibri" w:eastAsia="Calibri" w:hAnsi="Calibri"/>
          <w:sz w:val="22"/>
          <w:szCs w:val="22"/>
        </w:rPr>
        <w:t xml:space="preserve"> Northbridge is a mid-sized outdoor-apparel retailer (approx. $400M revenue) operating 120 stores plus an online channel. Private-equity ownership is evaluating a hold-vs-sell decision over an 18-month horizon and has engaged the firm to assess whether a targeted turnaround could materially improve enterprise value before a sale process.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Exhibit 1 — Revenue and Gross Margin, 4-Year Trend (Table):</w:t>
      </w:r>
      <w:r>
        <w:rPr>
          <w:rFonts w:ascii="Calibri" w:cs="Calibri" w:eastAsia="Calibri" w:hAnsi="Calibri"/>
          <w:sz w:val="22"/>
          <w:szCs w:val="22"/>
        </w:rPr>
        <w:t xml:space="preserve"> Revenue: $340M, $360M, $385M, $400M. Gross margin %: 46%, 44%, 41%, 38%.</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Sim A · Exhibit 1 — Revenue &amp; Gross Margin, 4-Year Trend</w:t>
      </w: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Yr1</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Yr2</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Yr3</w:t>
            </w:r>
          </w:p>
        </w:tc>
        <w:tc>
          <w:tcPr>
            <w:tcW w:type="dxa" w:w="1872"/>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Yr4</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Revenue</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340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360</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385</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400</w:t>
            </w:r>
          </w:p>
        </w:tc>
      </w:tr>
      <w:tr>
        <w:trPr>
          <w:tblHeader w:val="off"/>
        </w:trPr>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Gross Margin %</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46%</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44%</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41%</w:t>
            </w:r>
          </w:p>
        </w:tc>
        <w:tc>
          <w:tcPr>
            <w:tcW w:type="dxa" w:w="187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38%</w:t>
            </w:r>
          </w:p>
        </w:tc>
      </w:tr>
    </w:tbl>
    <w:p>
      <w:pPr>
        <w:spacing w:after="120"/>
      </w:pP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Exhibit 2 — Revenue by Channel, Stacked Bar (4 years):</w:t>
      </w:r>
      <w:r>
        <w:rPr>
          <w:rFonts w:ascii="Calibri" w:cs="Calibri" w:eastAsia="Calibri" w:hAnsi="Calibri"/>
          <w:sz w:val="22"/>
          <w:szCs w:val="22"/>
        </w:rPr>
        <w:t xml:space="preserve"> Store revenue roughly flat in absolute terms across the period; Online revenue triples, now approximately 25% of total (from ~9%).</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Sim A · Exhibit 2 — Revenue by Channel ($M).</w:t>
      </w:r>
      <w:r>
        <w:rPr>
          <w:rFonts w:ascii="Calibri" w:cs="Calibri" w:eastAsia="Calibri" w:hAnsi="Calibri"/>
          <w:sz w:val="22"/>
          <w:szCs w:val="22"/>
        </w:rPr>
        <w:t xml:space="preserve"> Y-axis 0 to 400. Values (approx.):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Year</w:t>
            </w:r>
          </w:p>
        </w:tc>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Store</w:t>
            </w:r>
          </w:p>
        </w:tc>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Online</w:t>
            </w:r>
          </w:p>
        </w:tc>
        <w:tc>
          <w:tcPr>
            <w:tcW w:type="dxa" w:w="234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Total</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Yr1</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310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340</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Yr2</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315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45</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360</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Yr3</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308</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77</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385</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Yr4</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400</w:t>
            </w:r>
          </w:p>
        </w:tc>
      </w:tr>
    </w:tbl>
    <w:p>
      <w:pPr>
        <w:spacing w:after="120"/>
      </w:pPr>
    </w:p>
    <w:p>
      <w:pPr>
        <w:spacing w:after="100"/>
      </w:pPr>
      <w:r>
        <w:rPr>
          <w:rFonts w:ascii="Calibri" w:cs="Calibri" w:eastAsia="Calibri" w:hAnsi="Calibri"/>
          <w:sz w:val="22"/>
          <w:szCs w:val="22"/>
        </w:rPr>
        <w:t xml:space="preserve">Pattern: the store bar stays about the same height; the online slice grows each year. Legend: Store (dark blue), Online (teal).</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Exhibit 3 — Customer Segmentation Table:</w:t>
      </w:r>
      <w:r>
        <w:rPr>
          <w:rFonts w:ascii="Calibri" w:cs="Calibri" w:eastAsia="Calibri" w:hAnsi="Calibri"/>
          <w:sz w:val="22"/>
          <w:szCs w:val="22"/>
        </w:rPr>
        <w:t xml:space="preserve"> "Core Loyalists" (18% of customers, 45% of profit), "Seasonal Shoppers" (52% of customers, 30% of profit), "Discount Hunters" (30% of customers, 8% of profit, with the remainder being negative-margin promotional transactions).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Sim A · Exhibit 3 — Customer Segmentation</w:t>
      </w:r>
      <w:r>
        <w:rPr>
          <w:rFonts w:ascii="Calibri" w:cs="Calibri" w:eastAsia="Calibri" w:hAnsi="Calibri"/>
          <w:sz w:val="22"/>
          <w:szCs w:val="22"/>
        </w:rPr>
        <w:t xml:space="preserve"> (*remainder of Discount Hunter transactions are negative-margin)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Segment</w:t>
            </w:r>
          </w:p>
        </w:tc>
        <w:tc>
          <w:tcPr>
            <w:tcW w:type="dxa" w:w="312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 Customers</w:t>
            </w:r>
          </w:p>
        </w:tc>
        <w:tc>
          <w:tcPr>
            <w:tcW w:type="dxa" w:w="312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 Profit</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Core Loyalists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18%</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45%</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Seasonal Shoppers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52%</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Discount Hunters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r>
    </w:tbl>
    <w:p>
      <w:pPr>
        <w:spacing w:after="120"/>
      </w:pP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Exhibit 4 — Cost Breakdown, 2 years (Stacked Bar):</w:t>
      </w:r>
      <w:r>
        <w:rPr>
          <w:rFonts w:ascii="Calibri" w:cs="Calibri" w:eastAsia="Calibri" w:hAnsi="Calibri"/>
          <w:sz w:val="22"/>
          <w:szCs w:val="22"/>
        </w:rPr>
        <w:t xml:space="preserve"> Store lease cost flat as % of revenue; markdowns/promotions rising from 8% to 15% of revenue; online fulfilment cost rising from 3% to 9% of revenue.</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Sim A · Exhibit 4 — Cost as % of Revenue.</w:t>
      </w:r>
      <w:r>
        <w:rPr>
          <w:rFonts w:ascii="Calibri" w:cs="Calibri" w:eastAsia="Calibri" w:hAnsi="Calibri"/>
          <w:sz w:val="22"/>
          <w:szCs w:val="22"/>
        </w:rPr>
        <w:t xml:space="preserve"> Two bars, each adding up to 100%. Values (approx.):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Cost item</w:t>
            </w:r>
          </w:p>
        </w:tc>
        <w:tc>
          <w:tcPr>
            <w:tcW w:type="dxa" w:w="312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2 Yrs Ago</w:t>
            </w:r>
          </w:p>
        </w:tc>
        <w:tc>
          <w:tcPr>
            <w:tcW w:type="dxa" w:w="3120"/>
            <w:tcBorders>
              <w:top w:val="single" w:color="BBBBBB" w:sz="4"/>
              <w:left w:val="single" w:color="BBBBBB" w:sz="4"/>
              <w:bottom w:val="single" w:color="BBBBBB" w:sz="4"/>
              <w:right w:val="single" w:color="BBBBBB"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Latest Year</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Lease (flat %) (light grey, bottom)</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28</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28</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Markdowns/Promo (red)</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15</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Online Fulfilment (amber)</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Other Costs (blue, top)</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61</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48</w:t>
            </w:r>
          </w:p>
        </w:tc>
      </w:tr>
    </w:tbl>
    <w:p>
      <w:pPr>
        <w:spacing w:after="120"/>
      </w:pPr>
    </w:p>
    <w:p>
      <w:pPr>
        <w:spacing w:after="100"/>
      </w:pPr>
      <w:r>
        <w:rPr>
          <w:rFonts w:ascii="Calibri" w:cs="Calibri" w:eastAsia="Calibri" w:hAnsi="Calibri"/>
          <w:sz w:val="22"/>
          <w:szCs w:val="22"/>
        </w:rPr>
        <w:t xml:space="preserve">Pattern: the red and amber slices grow; the blue slice shrinks.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Follow-up Q1:</w:t>
      </w:r>
      <w:r>
        <w:rPr>
          <w:rFonts w:ascii="Calibri" w:cs="Calibri" w:eastAsia="Calibri" w:hAnsi="Calibri"/>
          <w:sz w:val="22"/>
          <w:szCs w:val="22"/>
        </w:rPr>
        <w:t xml:space="preserve"> "Gross margin has fallen eight points in four years — what's driving it, and is it the same story every year?" </w:t>
      </w:r>
      <w:r>
        <w:rPr>
          <w:rFonts w:ascii="Calibri" w:cs="Calibri" w:eastAsia="Calibri" w:hAnsi="Calibri"/>
          <w:b/>
          <w:bCs/>
          <w:sz w:val="22"/>
          <w:szCs w:val="22"/>
        </w:rPr>
        <w:t xml:space="preserve">Ideal answer:</w:t>
      </w:r>
      <w:r>
        <w:rPr>
          <w:rFonts w:ascii="Calibri" w:cs="Calibri" w:eastAsia="Calibri" w:hAnsi="Calibri"/>
          <w:sz w:val="22"/>
          <w:szCs w:val="22"/>
        </w:rPr>
        <w:t xml:space="preserve"> Decompose using Exhibits 1 and 4 — the margin decline accelerates in the most recent two years, coinciding with the sharp rise in markdowns/promotions and online fulfilment cost; this is a controllable, channel-and-pricing-driven decline, not a broad cost-of-goods problem.</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Follow-up Q2:</w:t>
      </w:r>
      <w:r>
        <w:rPr>
          <w:rFonts w:ascii="Calibri" w:cs="Calibri" w:eastAsia="Calibri" w:hAnsi="Calibri"/>
          <w:sz w:val="22"/>
          <w:szCs w:val="22"/>
        </w:rPr>
        <w:t xml:space="preserve"> "Which customer segment should the turnaround plan prioritise protecting?" </w:t>
      </w:r>
      <w:r>
        <w:rPr>
          <w:rFonts w:ascii="Calibri" w:cs="Calibri" w:eastAsia="Calibri" w:hAnsi="Calibri"/>
          <w:b/>
          <w:bCs/>
          <w:sz w:val="22"/>
          <w:szCs w:val="22"/>
        </w:rPr>
        <w:t xml:space="preserve">Ideal answer:</w:t>
      </w:r>
      <w:r>
        <w:rPr>
          <w:rFonts w:ascii="Calibri" w:cs="Calibri" w:eastAsia="Calibri" w:hAnsi="Calibri"/>
          <w:sz w:val="22"/>
          <w:szCs w:val="22"/>
        </w:rPr>
        <w:t xml:space="preserve"> Core Loyalists, using Exhibit 3 — under-represented in headcount but generating the majority of profit; Discount Hunters are actively value-destructive and are also the segment most exposed to the rising markdown spend in Exhibit 4, suggesting promotional spend may be disproportionately funding the least profitable segment.</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Follow-up Q3:</w:t>
      </w:r>
      <w:r>
        <w:rPr>
          <w:rFonts w:ascii="Calibri" w:cs="Calibri" w:eastAsia="Calibri" w:hAnsi="Calibri"/>
          <w:sz w:val="22"/>
          <w:szCs w:val="22"/>
        </w:rPr>
        <w:t xml:space="preserve"> "Does the online growth in Exhibit 2 change your view of the business's overall health?" </w:t>
      </w:r>
      <w:r>
        <w:rPr>
          <w:rFonts w:ascii="Calibri" w:cs="Calibri" w:eastAsia="Calibri" w:hAnsi="Calibri"/>
          <w:b/>
          <w:bCs/>
          <w:sz w:val="22"/>
          <w:szCs w:val="22"/>
        </w:rPr>
        <w:t xml:space="preserve">Ideal answer:</w:t>
      </w:r>
      <w:r>
        <w:rPr>
          <w:rFonts w:ascii="Calibri" w:cs="Calibri" w:eastAsia="Calibri" w:hAnsi="Calibri"/>
          <w:sz w:val="22"/>
          <w:szCs w:val="22"/>
        </w:rPr>
        <w:t xml:space="preserve"> Online growth is real but Exhibit 4 shows fulfilment cost has grown even faster — online's contribution to overall profitability needs to be checked, not assumed, before treating it as the growth engine of the turnaround story.</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Alternative good answer (Q2):</w:t>
      </w:r>
      <w:r>
        <w:rPr>
          <w:rFonts w:ascii="Calibri" w:cs="Calibri" w:eastAsia="Calibri" w:hAnsi="Calibri"/>
          <w:sz w:val="22"/>
          <w:szCs w:val="22"/>
        </w:rPr>
        <w:t xml:space="preserve"> A case could also be made for Seasonal Shoppers given their larger absolute profit contribution, provided the candidate explicitly compares profit-per-customer across segments and justifies the trade-off against the concentration risk of over-indexing on the smallest segment (Core Loyalists).</w:t>
      </w:r>
    </w:p>
    <w:p>
      <w:pPr>
        <w:spacing w:after="100"/>
      </w:pPr>
      <w:r>
        <w:rPr>
          <w:rFonts w:ascii="Calibri" w:cs="Calibri" w:eastAsia="Calibri" w:hAnsi="Calibri"/>
          <w:sz w:val="22"/>
          <w:szCs w:val="22"/>
        </w:rPr>
        <w:t xml:space="preserve"/>
      </w:r>
      <w:r>
        <w:rPr>
          <w:rFonts w:ascii="Calibri" w:cs="Calibri" w:eastAsia="Calibri" w:hAnsi="Calibri"/>
          <w:b/>
          <w:bCs/>
          <w:sz w:val="22"/>
          <w:szCs w:val="22"/>
        </w:rPr>
        <w:t xml:space="preserve">Scoring rubric:</w:t>
      </w: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Below bar: Notices margin decline but doesn't connect it to a specific driver in Exhibit 4; treats all customer segments as equally worth protecting; treats online growth as unambiguously positive.</w:t>
      </w:r>
    </w:p>
    <w:p>
      <w:pPr>
        <w:pStyle w:val="ListParagraph"/>
        <w:numPr>
          <w:ilvl w:val="0"/>
          <w:numId w:val="2"/>
        </w:numPr>
        <w:spacing w:after="60"/>
      </w:pPr>
      <w:r>
        <w:rPr>
          <w:rFonts w:ascii="Calibri" w:cs="Calibri" w:eastAsia="Calibri" w:hAnsi="Calibri"/>
          <w:sz w:val="22"/>
          <w:szCs w:val="22"/>
        </w:rPr>
        <w:t xml:space="preserve">On bar: Connects margin decline to markdown and fulfilment cost specifically; identifies Core Loyalists as the priority segment with basic reasoning; flags that online growth needs a profitability check.</w:t>
      </w:r>
    </w:p>
    <w:p>
      <w:pPr>
        <w:pStyle w:val="ListParagraph"/>
        <w:numPr>
          <w:ilvl w:val="0"/>
          <w:numId w:val="2"/>
        </w:numPr>
        <w:spacing w:after="60"/>
      </w:pPr>
      <w:r>
        <w:rPr>
          <w:rFonts w:ascii="Calibri" w:cs="Calibri" w:eastAsia="Calibri" w:hAnsi="Calibri"/>
          <w:sz w:val="22"/>
          <w:szCs w:val="22"/>
        </w:rPr>
        <w:t xml:space="preserve">Above bar: All of the above, plus explicitly links the Discount Hunter segment to the rising markdown spend (Exhibit 3 + Exhibit 4 synthesis) as a single unified insight, and proposes a specific next analysis (e.g., promotional ROI by segment) unprompted.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24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2026-09-30T08:59:11.308Z</dcterms:created>
  <dcterms:modified xsi:type="dcterms:W3CDTF">2026-09-30T08:59:11.308Z</dcterms:modified>
</cp:coreProperties>
</file>

<file path=docProps/custom.xml><?xml version="1.0" encoding="utf-8"?>
<Properties xmlns="http://schemas.openxmlformats.org/officeDocument/2006/custom-properties" xmlns:vt="http://schemas.openxmlformats.org/officeDocument/2006/docPropsVTypes"/>
</file>