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车辆违规处罚通知单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单号： {{单号}}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签发日期： {{签发日期}}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一、 违规车辆信息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车牌号码： {{车牌号码}}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违规时间： {{违规时间}}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当班司机： 该车当班驾驶员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二、 违规事实 经车载 GPS 及平台轨迹监控核实，该车在上述时间段的运营过程中， 车辆行驶速度超过规定限速标准（详见轨迹监控截图） 。且在超速期间，未向平台或安全管理部门进行任何情况说明。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三、 处罚依据及决定 鉴于校车超速行驶对学生乘车安全构成严重威胁，且市局对此类行为实行严格抓拍与考核，该车的违规行为已给公司的安全运营资质带来通报及停运风险。为严肃安全纪律，经研究决定，作出如下处罚：经济处罚： 处以违规罚款人民币 200 元。通报批评： 在全体管理群内予以通报，并记录在案。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四、 罚款缴纳方式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请该车相关负责人于收到本通知单起 3个工作日内 ，将上述罚款汇入以下公司指定处理账户，转账请务必备注“{{车牌号码}}罚款”：开户银行： 中国邮政储蓄银行 收 款 人： 刘爱群 银行卡号： 6217 9958 0055 1229 32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五、 申诉与要求 如对本次处罚有异议，请在接到本通知起 24 小时内，携带行车记录仪视频或 GPS 轨迹数据向安全管理部提出申诉。再次重申： 校车必须严格遵守道路限速规定，严禁超速行驶；一经发现，一律按违规从严处理，由此引发的市局扣分、罚款及停运损失，将由违规车辆方全额承担。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签发部门： 校车安全运营管理部 签发人： 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