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车辆违规处罚通知单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单号： {{单号}}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签发日期： {{签发日期}}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一、 违规车辆信息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车牌号码： {{车牌号码}}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违规时间： {{违规时间}}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当班司机： 该车当班驾驶员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二、 违规事实 经车载 GPS 及平台轨迹监控核实，该车在上述时间段的运营过程中， 未按审批站点停靠上下学生（详见轨迹监控截图） 。该行为违反了校车运行线路及站点管理规定。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三、 处罚依据及决定 鉴于未按站点停靠行为不仅影响学生正常上下学，也存在较大的安全风险，该车的违规行为已给公司的安全运营资质带来通报及停运风险。为严肃安全纪律，经研究决定，作出如下处罚：经济处罚： 处以违规罚款人民币 200 元。通报批评： 在全体管理群内予以通报，并记录在案。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四、 罚款缴纳方式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请该车相关负责人于收到本通知单起 3个工作日内 ，将上述罚款汇入以下公司指定处理账户，转账请务必备注“{{车牌号码}}罚款”：开户银行： 中国邮政储蓄银行 收 款 人： 刘爱群 银行卡号： 6217 9958 0055 1229 32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五、 申诉与要求 如对本次处罚有异议，请在接到本通知起 24 小时内，携带行车记录仪视频或相关站点审批材料向安全管理部提出申诉。再次重申： 校车必须严格按照审批站点停靠，严禁擅自变更上下车地点；一经发现，一律按违规从严处理，由此引发的市局扣分、罚款及停运损失，将由违规车辆方全额承担。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签发部门： 校车安全运营管理部 签发人： 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