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车辆违规处罚通知单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单号： {{单号}}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签发日期： {{签发日期}}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一、 违规车辆信息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车牌号码： {{车牌号码}}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违规时间： {{违规时间}}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当班司机： 该车当班驾驶员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二、 违规事实 经车载监控及平台视频巡查核实，该车在上述时间段的运营过程中， 存在违反交通信号灯指示、实施冲红灯的行为（详见视频监控截图） 。且在违规前后，未向平台或安全管理部门进行任何情况说明或报备。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三、 处罚依据及决定 鉴于目前市局对校车冲红灯行为实行严格抓拍与考核，该车的违规行为已给公司的安全运营资质带来通报及停运风险。为严肃安全纪律，经研究决定，作出如下处罚：经济处罚： 处以违规罚款人民币 200 元。通报批评： 在全体管理群内予以通报，并记录在案。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四、 罚款缴纳方式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请该车相关负责人于收到本通知单起 3个工作日内 ，将上述罚款汇入以下公司指定处理账户，转账请务必备注“{{车牌号码}}罚款”：开户银行： 中国邮政储蓄银行 收 款 人： 刘爱群 银行卡号： 6217 9958 0055 1229 32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五、 申诉与要求 如对本次处罚有异议，请在接到本通知起 24 小时内，携带行车记录仪视频或路口监控证据向安全管理部提出申诉。再次重申： 校车作为学生运输车辆，必须严格遵守交通信号灯，严禁冲红灯；一经发现，一律按违规从严处理，由此引发的市局扣分、罚款及停运损失，将由违规车辆方全额承担。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签发部门： 校车安全运营管理部 签发人： 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