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Laporan Pengembangan Aplikasi Workload Management</w:t>
      </w:r>
    </w:p>
    <w:p>
      <w:pPr>
        <w:pStyle w:val="Subtitle"/>
      </w:pPr>
      <w:r>
        <w:t>Laporan ini menyajikan ringkasan pekerjaan yang telah dilakukan dalam pengembangan sistem Workload Management berdasarkan surat perintah kerja dan tampilan aplikasi.</w:t>
      </w:r>
    </w:p>
    <w:p>
      <w:pPr>
        <w:pStyle w:val="Heading1"/>
      </w:pPr>
      <w:r>
        <w:t>Deskripsi Aplikasi</w:t>
      </w:r>
    </w:p>
    <w:p>
      <w:r>
        <w:t>Sistem Workload Management adalah aplikasi berbasis web yang dirancang untuk mengelola beban kerja dalam organisasi pemerintahan, khususnya di lingkungan Kementerian Luar Negeri. Aplikasi ini menyediakan berbagai fungsionalitas untuk memantau dan mengelola tugas-tugas pegawai serta tim.</w:t>
      </w:r>
    </w:p>
    <w:p>
      <w:pPr>
        <w:pStyle w:val="Heading1"/>
      </w:pPr>
      <w:r>
        <w:t>Tampilan dan Fungsionalitas</w:t>
      </w:r>
    </w:p>
    <w:p>
      <w:r>
        <w:t>Aplikasi memiliki antarmuka yang responsif dengan struktur sebagai berikut:</w:t>
      </w:r>
    </w:p>
    <w:p>
      <w:pPr>
        <w:pStyle w:val="ListNumber"/>
      </w:pPr>
      <w:r>
        <w:t>1. Header dengan logo dan judul "Workload Management System"</w:t>
      </w:r>
    </w:p>
    <w:p>
      <w:pPr>
        <w:pStyle w:val="ListNumber"/>
      </w:pPr>
      <w:r>
        <w:t>2. Sidebar navigasi yang dapat diciutkan/diperluas</w:t>
      </w:r>
    </w:p>
    <w:p>
      <w:pPr>
        <w:pStyle w:val="ListNumber"/>
      </w:pPr>
      <w:r>
        <w:t>3. Area konten utama dengan berbagai modul</w:t>
      </w:r>
    </w:p>
    <w:p>
      <w:pPr>
        <w:pStyle w:val="ListParagraph"/>
      </w:pPr>
      <w:r>
        <w:t>Fungsionalitas utama aplikasi meliputi:</w:t>
      </w:r>
    </w:p>
    <w:p>
      <w:pPr>
        <w:pStyle w:val="ListBullet"/>
      </w:pPr>
      <w:r>
        <w:t>- Dashboard untuk ikhtisar sistem</w:t>
      </w:r>
    </w:p>
    <w:p>
      <w:pPr>
        <w:pStyle w:val="ListBullet"/>
      </w:pPr>
      <w:r>
        <w:t>- Modul Workload untuk mengelola tugas</w:t>
      </w:r>
    </w:p>
    <w:p>
      <w:pPr>
        <w:pStyle w:val="ListBullet"/>
      </w:pPr>
      <w:r>
        <w:t>- Modul Team Tasks untuk melihat beban kerja tim</w:t>
      </w:r>
    </w:p>
    <w:p>
      <w:pPr>
        <w:pStyle w:val="ListBullet"/>
      </w:pPr>
      <w:r>
        <w:t>- Modul Employees untuk manajemen pegawai</w:t>
      </w:r>
    </w:p>
    <w:p>
      <w:pPr>
        <w:pStyle w:val="ListBullet"/>
      </w:pPr>
      <w:r>
        <w:t>- Modul Calendar untuk penjadwalan</w:t>
      </w:r>
    </w:p>
    <w:p>
      <w:pPr>
        <w:pStyle w:val="ListBullet"/>
      </w:pPr>
      <w:r>
        <w:t>- Modul Reports untuk laporan dan analitik</w:t>
      </w:r>
    </w:p>
    <w:p>
      <w:pPr>
        <w:pStyle w:val="ListBullet"/>
      </w:pPr>
      <w:r>
        <w:t>- Modul E-Kinerja untuk dokumentasi kinerja</w:t>
      </w:r>
    </w:p>
    <w:p>
      <w:pPr>
        <w:pStyle w:val="ListBullet"/>
      </w:pPr>
      <w:r>
        <w:t>- Modul History untuk log audit</w:t>
      </w:r>
    </w:p>
    <w:p>
      <w:pPr>
        <w:pStyle w:val="ListBullet"/>
      </w:pPr>
      <w:r>
        <w:t>- Modul Settings dan Profile</w:t>
      </w:r>
    </w:p>
    <w:p>
      <w:pPr>
        <w:pStyle w:val="Heading1"/>
      </w:pPr>
      <w:r>
        <w:t>Tampilan Aplikasi</w:t>
      </w:r>
    </w:p>
    <w:p>
      <w:r>
        <w:t>Berikut adalah beberapa screenshot tampilan aplikasi Workload Management System:</w:t>
      </w:r>
    </w:p>
    <w:p>
      <w:pPr>
        <w:jc w:val="center"/>
      </w:pPr>
      <w: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Screenshot 2025-12-04 123023.png"/>
                    <pic:cNvPicPr/>
                  </pic:nvPicPr>
                  <pic:blipFill>
                    <a:blip r:embed="rId9"/>
                    <a:stretch>
                      <a:fillRect/>
                    </a:stretch>
                  </pic:blipFill>
                  <pic:spPr>
                    <a:xfrm>
                      <a:off x="0" y="0"/>
                      <a:ext cx="5943600" cy="3529012"/>
                    </a:xfrm>
                    <a:prstGeom prst="rect"/>
                  </pic:spPr>
                </pic:pic>
              </a:graphicData>
            </a:graphic>
          </wp:inline>
        </w:drawing>
      </w:r>
    </w:p>
    <w:p>
      <w:pPr>
        <w:jc w:val="center"/>
      </w:pPr>
      <w:r>
        <w:rPr>
          <w:sz w:val="20"/>
        </w:rPr>
        <w:t>Gambar 1: Tampilan Screenshot 2025-12-04 123023.png</w:t>
      </w:r>
    </w:p>
    <w:p>
      <w:pPr>
        <w:jc w:val="center"/>
      </w:pPr>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Screenshot 2025-12-04 122822.png"/>
                    <pic:cNvPicPr/>
                  </pic:nvPicPr>
                  <pic:blipFill>
                    <a:blip r:embed="rId10"/>
                    <a:stretch>
                      <a:fillRect/>
                    </a:stretch>
                  </pic:blipFill>
                  <pic:spPr>
                    <a:xfrm>
                      <a:off x="0" y="0"/>
                      <a:ext cx="5943600" cy="3529012"/>
                    </a:xfrm>
                    <a:prstGeom prst="rect"/>
                  </pic:spPr>
                </pic:pic>
              </a:graphicData>
            </a:graphic>
          </wp:inline>
        </w:drawing>
      </w:r>
    </w:p>
    <w:p>
      <w:pPr>
        <w:jc w:val="center"/>
      </w:pPr>
      <w:r>
        <w:rPr>
          <w:sz w:val="20"/>
        </w:rPr>
        <w:t>Gambar 2: Tampilan Screenshot 2025-12-04 122822.png</w:t>
      </w:r>
    </w:p>
    <w:p>
      <w:pPr>
        <w:jc w:val="center"/>
      </w:pPr>
      <w: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Screenshot 2025-12-04 123108.png"/>
                    <pic:cNvPicPr/>
                  </pic:nvPicPr>
                  <pic:blipFill>
                    <a:blip r:embed="rId11"/>
                    <a:stretch>
                      <a:fillRect/>
                    </a:stretch>
                  </pic:blipFill>
                  <pic:spPr>
                    <a:xfrm>
                      <a:off x="0" y="0"/>
                      <a:ext cx="5943600" cy="3529012"/>
                    </a:xfrm>
                    <a:prstGeom prst="rect"/>
                  </pic:spPr>
                </pic:pic>
              </a:graphicData>
            </a:graphic>
          </wp:inline>
        </w:drawing>
      </w:r>
    </w:p>
    <w:p>
      <w:pPr>
        <w:jc w:val="center"/>
      </w:pPr>
      <w:r>
        <w:rPr>
          <w:sz w:val="20"/>
        </w:rPr>
        <w:t>Gambar 3: Tampilan Screenshot 2025-12-04 123108.png</w:t>
      </w:r>
    </w:p>
    <w:p>
      <w:pPr>
        <w:jc w:val="center"/>
      </w:pPr>
      <w:r>
        <w:drawing>
          <wp:inline xmlns:a="http://schemas.openxmlformats.org/drawingml/2006/main" xmlns:pic="http://schemas.openxmlformats.org/drawingml/2006/picture">
            <wp:extent cx="5943600" cy="3529012"/>
            <wp:docPr id="4" name="Picture 4"/>
            <wp:cNvGraphicFramePr>
              <a:graphicFrameLocks noChangeAspect="1"/>
            </wp:cNvGraphicFramePr>
            <a:graphic>
              <a:graphicData uri="http://schemas.openxmlformats.org/drawingml/2006/picture">
                <pic:pic>
                  <pic:nvPicPr>
                    <pic:cNvPr id="0" name="Screenshot 2025-12-04 122957.png"/>
                    <pic:cNvPicPr/>
                  </pic:nvPicPr>
                  <pic:blipFill>
                    <a:blip r:embed="rId12"/>
                    <a:stretch>
                      <a:fillRect/>
                    </a:stretch>
                  </pic:blipFill>
                  <pic:spPr>
                    <a:xfrm>
                      <a:off x="0" y="0"/>
                      <a:ext cx="5943600" cy="3529012"/>
                    </a:xfrm>
                    <a:prstGeom prst="rect"/>
                  </pic:spPr>
                </pic:pic>
              </a:graphicData>
            </a:graphic>
          </wp:inline>
        </w:drawing>
      </w:r>
    </w:p>
    <w:p>
      <w:pPr>
        <w:jc w:val="center"/>
      </w:pPr>
      <w:r>
        <w:rPr>
          <w:sz w:val="20"/>
        </w:rPr>
        <w:t>Gambar 4: Tampilan Screenshot 2025-12-04 122957.png</w:t>
      </w:r>
    </w:p>
    <w:p>
      <w:pPr>
        <w:jc w:val="center"/>
      </w:pPr>
      <w:r>
        <w:drawing>
          <wp:inline xmlns:a="http://schemas.openxmlformats.org/drawingml/2006/main" xmlns:pic="http://schemas.openxmlformats.org/drawingml/2006/picture">
            <wp:extent cx="5943600" cy="3529012"/>
            <wp:docPr id="5" name="Picture 5"/>
            <wp:cNvGraphicFramePr>
              <a:graphicFrameLocks noChangeAspect="1"/>
            </wp:cNvGraphicFramePr>
            <a:graphic>
              <a:graphicData uri="http://schemas.openxmlformats.org/drawingml/2006/picture">
                <pic:pic>
                  <pic:nvPicPr>
                    <pic:cNvPr id="0" name="Screenshot 2025-12-04 122802.png"/>
                    <pic:cNvPicPr/>
                  </pic:nvPicPr>
                  <pic:blipFill>
                    <a:blip r:embed="rId13"/>
                    <a:stretch>
                      <a:fillRect/>
                    </a:stretch>
                  </pic:blipFill>
                  <pic:spPr>
                    <a:xfrm>
                      <a:off x="0" y="0"/>
                      <a:ext cx="5943600" cy="3529012"/>
                    </a:xfrm>
                    <a:prstGeom prst="rect"/>
                  </pic:spPr>
                </pic:pic>
              </a:graphicData>
            </a:graphic>
          </wp:inline>
        </w:drawing>
      </w:r>
    </w:p>
    <w:p>
      <w:pPr>
        <w:jc w:val="center"/>
      </w:pPr>
      <w:r>
        <w:rPr>
          <w:sz w:val="20"/>
        </w:rPr>
        <w:t>Gambar 5: Tampilan Screenshot 2025-12-04 122802.png</w:t>
      </w:r>
    </w:p>
    <w:p>
      <w:pPr>
        <w:jc w:val="center"/>
      </w:pPr>
      <w:r>
        <w:drawing>
          <wp:inline xmlns:a="http://schemas.openxmlformats.org/drawingml/2006/main" xmlns:pic="http://schemas.openxmlformats.org/drawingml/2006/picture">
            <wp:extent cx="5943600" cy="3529012"/>
            <wp:docPr id="6" name="Picture 6"/>
            <wp:cNvGraphicFramePr>
              <a:graphicFrameLocks noChangeAspect="1"/>
            </wp:cNvGraphicFramePr>
            <a:graphic>
              <a:graphicData uri="http://schemas.openxmlformats.org/drawingml/2006/picture">
                <pic:pic>
                  <pic:nvPicPr>
                    <pic:cNvPr id="0" name="Screenshot 2025-12-04 122925.png"/>
                    <pic:cNvPicPr/>
                  </pic:nvPicPr>
                  <pic:blipFill>
                    <a:blip r:embed="rId14"/>
                    <a:stretch>
                      <a:fillRect/>
                    </a:stretch>
                  </pic:blipFill>
                  <pic:spPr>
                    <a:xfrm>
                      <a:off x="0" y="0"/>
                      <a:ext cx="5943600" cy="3529012"/>
                    </a:xfrm>
                    <a:prstGeom prst="rect"/>
                  </pic:spPr>
                </pic:pic>
              </a:graphicData>
            </a:graphic>
          </wp:inline>
        </w:drawing>
      </w:r>
    </w:p>
    <w:p>
      <w:pPr>
        <w:jc w:val="center"/>
      </w:pPr>
      <w:r>
        <w:rPr>
          <w:sz w:val="20"/>
        </w:rPr>
        <w:t>Gambar 6: Tampilan Screenshot 2025-12-04 122925.png</w:t>
      </w:r>
    </w:p>
    <w:p>
      <w:pPr>
        <w:pStyle w:val="Heading1"/>
      </w:pPr>
      <w:r>
        <w:t>Surat Perintah Kerja</w:t>
      </w:r>
    </w:p>
    <w:p>
      <w:r>
        <w:t>Berdasarkan file-file PDF yang tersedia, berikut adalah ringkasan dari surat perintah kerja yang terkait dengan pengembangan aplikasi ini: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Nomor Surat</w:t>
            </w:r>
          </w:p>
        </w:tc>
        <w:tc>
          <w:tcPr>
            <w:tcW w:type="dxa" w:w="1728"/>
          </w:tcPr>
          <w:p>
            <w:r>
              <w:t>Tanggal</w:t>
            </w:r>
          </w:p>
        </w:tc>
        <w:tc>
          <w:tcPr>
            <w:tcW w:type="dxa" w:w="1728"/>
          </w:tcPr>
          <w:p>
            <w:r>
              <w:t>Deskripsi Pekerjaan</w:t>
            </w:r>
          </w:p>
        </w:tc>
        <w:tc>
          <w:tcPr>
            <w:tcW w:type="dxa" w:w="1728"/>
          </w:tcPr>
          <w:p>
            <w:r>
              <w:t>Durasi Pelaksanaan</w:t>
            </w:r>
          </w:p>
        </w:tc>
        <w:tc>
          <w:tcPr>
            <w:tcW w:type="dxa" w:w="1728"/>
          </w:tcPr>
          <w:p>
            <w:r>
              <w:t>Keterangan Tambahan</w:t>
            </w:r>
          </w:p>
        </w:tc>
      </w:tr>
      <w:tr>
        <w:tc>
          <w:tcPr>
            <w:tcW w:type="dxa" w:w="1728"/>
          </w:tcPr>
          <w:p>
            <w:r>
              <w:t>Dok-34545</w:t>
            </w:r>
          </w:p>
        </w:tc>
        <w:tc>
          <w:tcPr>
            <w:tcW w:type="dxa" w:w="1728"/>
          </w:tcPr>
          <w:p>
            <w:r>
              <w:t>15 November 2025</w:t>
            </w:r>
          </w:p>
        </w:tc>
        <w:tc>
          <w:tcPr>
            <w:tcW w:type="dxa" w:w="1728"/>
          </w:tcPr>
          <w:p>
            <w:r>
              <w:t>Lembur Pembaruan System Aplikasi Administrasion Tools Direktorat Hukum dan Perjanjian Sosial Budaya</w:t>
            </w:r>
          </w:p>
        </w:tc>
        <w:tc>
          <w:tcPr>
            <w:tcW w:type="dxa" w:w="1728"/>
          </w:tcPr>
          <w:p>
            <w:r>
              <w:t>7 November 2025</w:t>
            </w:r>
          </w:p>
        </w:tc>
        <w:tc>
          <w:tcPr>
            <w:tcW w:type="dxa" w:w="1728"/>
          </w:tcPr>
          <w:p>
            <w:r>
              <w:t>Tanggal Dokumen: 7 November 2025</w:t>
              <w:br/>
              <w:t>Lokasi: hari Sabtu 29 November 2025, untuk menyelesaikan tugas</w:t>
            </w:r>
          </w:p>
        </w:tc>
      </w:tr>
      <w:tr>
        <w:tc>
          <w:tcPr>
            <w:tcW w:type="dxa" w:w="1728"/>
          </w:tcPr>
          <w:p>
            <w:r>
              <w:t>Dok-85247</w:t>
            </w:r>
          </w:p>
        </w:tc>
        <w:tc>
          <w:tcPr>
            <w:tcW w:type="dxa" w:w="1728"/>
          </w:tcPr>
          <w:p>
            <w:r>
              <w:t>16 November 2025</w:t>
            </w:r>
          </w:p>
        </w:tc>
        <w:tc>
          <w:tcPr>
            <w:tcW w:type="dxa" w:w="1728"/>
          </w:tcPr>
          <w:p>
            <w:r>
              <w:t>Lembur Pembaruan System Aplikasi Administrasion Tools Direktorat Hukum dan Perjanjian Sosial Budaya</w:t>
            </w:r>
          </w:p>
        </w:tc>
        <w:tc>
          <w:tcPr>
            <w:tcW w:type="dxa" w:w="1728"/>
          </w:tcPr>
          <w:p>
            <w:r>
              <w:t>7 November 2025</w:t>
            </w:r>
          </w:p>
        </w:tc>
        <w:tc>
          <w:tcPr>
            <w:tcW w:type="dxa" w:w="1728"/>
          </w:tcPr>
          <w:p>
            <w:r>
              <w:t>Tanggal Dokumen: 7 November 2025</w:t>
              <w:br/>
              <w:t>Lokasi: hari Minggu 30  November 2025, untuk menyelesaikan</w:t>
            </w:r>
          </w:p>
        </w:tc>
      </w:tr>
      <w:tr>
        <w:tc>
          <w:tcPr>
            <w:tcW w:type="dxa" w:w="1728"/>
          </w:tcPr>
          <w:p>
            <w:r>
              <w:t>Dok-23500</w:t>
            </w:r>
          </w:p>
        </w:tc>
        <w:tc>
          <w:tcPr>
            <w:tcW w:type="dxa" w:w="1728"/>
          </w:tcPr>
          <w:p>
            <w:r>
              <w:t>8 November 2025</w:t>
            </w:r>
          </w:p>
        </w:tc>
        <w:tc>
          <w:tcPr>
            <w:tcW w:type="dxa" w:w="1728"/>
          </w:tcPr>
          <w:p>
            <w:r>
              <w:t>Lembur Pembaruan System Aplikasi Administrasion Tools Direktorat Hukum dan Perjanjian Sosial Budaya</w:t>
            </w:r>
          </w:p>
        </w:tc>
        <w:tc>
          <w:tcPr>
            <w:tcW w:type="dxa" w:w="1728"/>
          </w:tcPr>
          <w:p>
            <w:r>
              <w:t>7 November 2025</w:t>
            </w:r>
          </w:p>
        </w:tc>
        <w:tc>
          <w:tcPr>
            <w:tcW w:type="dxa" w:w="1728"/>
          </w:tcPr>
          <w:p>
            <w:r>
              <w:t>Tanggal Dokumen: 7 November 2025</w:t>
              <w:br/>
              <w:t>Lokasi: hari Sabtu 8 November 2025, untuk menyelesaikan tugas</w:t>
            </w:r>
          </w:p>
        </w:tc>
      </w:tr>
      <w:tr>
        <w:tc>
          <w:tcPr>
            <w:tcW w:type="dxa" w:w="1728"/>
          </w:tcPr>
          <w:p>
            <w:r>
              <w:t>Dok-65030</w:t>
            </w:r>
          </w:p>
        </w:tc>
        <w:tc>
          <w:tcPr>
            <w:tcW w:type="dxa" w:w="1728"/>
          </w:tcPr>
          <w:p>
            <w:r>
              <w:t>9 November 2025</w:t>
            </w:r>
          </w:p>
        </w:tc>
        <w:tc>
          <w:tcPr>
            <w:tcW w:type="dxa" w:w="1728"/>
          </w:tcPr>
          <w:p>
            <w:r>
              <w:t>Lembur Pembaruan System Aplikasi Administrasion Tools Direktorat Hukum dan Perjanjian Sosial Budaya</w:t>
            </w:r>
          </w:p>
        </w:tc>
        <w:tc>
          <w:tcPr>
            <w:tcW w:type="dxa" w:w="1728"/>
          </w:tcPr>
          <w:p>
            <w:r>
              <w:t>7 November 2025</w:t>
            </w:r>
          </w:p>
        </w:tc>
        <w:tc>
          <w:tcPr>
            <w:tcW w:type="dxa" w:w="1728"/>
          </w:tcPr>
          <w:p>
            <w:r>
              <w:t>Tanggal Dokumen: 7 November 2025</w:t>
              <w:br/>
              <w:t>Lokasi: hari Minggu 9 November 2025, untuk menyelesaikan tugas</w:t>
            </w:r>
          </w:p>
        </w:tc>
      </w:tr>
    </w:tbl>
    <w:p/>
    <w:p>
      <w:pPr>
        <w:pStyle w:val="Heading2"/>
      </w:pPr>
      <w:r>
        <w:t>Surat Perintah Kerja 1: Dok-34545</w:t>
      </w:r>
    </w:p>
    <w:p>
      <w:r>
        <w:t>Nomor Surat: Dok-34545</w:t>
      </w:r>
    </w:p>
    <w:p>
      <w:r>
        <w:t>Tanggal: 15 November 2025</w:t>
      </w:r>
    </w:p>
    <w:p>
      <w:r>
        <w:t>Deskripsi Pekerjaan: Lembur Pembaruan System Aplikasi Administrasion Tools Direktorat Hukum dan Perjanjian Sosial Budaya</w:t>
      </w:r>
    </w:p>
    <w:p>
      <w:r>
        <w:t>Tanggal Dokumen: 7 November 2025</w:t>
      </w:r>
    </w:p>
    <w:p>
      <w:r>
        <w:t>Durasi Pelaksanaan: 7 November 2025</w:t>
      </w:r>
    </w:p>
    <w:p>
      <w:r>
        <w:t>Lokasi Pelaksanaan: hari Sabtu 29 November 2025, untuk menyelesaikan tugas</w:t>
      </w:r>
    </w:p>
    <w:p/>
    <w:p>
      <w:pPr>
        <w:pStyle w:val="Heading2"/>
      </w:pPr>
      <w:r>
        <w:t>Surat Perintah Kerja 2: Dok-85247</w:t>
      </w:r>
    </w:p>
    <w:p>
      <w:r>
        <w:t>Nomor Surat: Dok-85247</w:t>
      </w:r>
    </w:p>
    <w:p>
      <w:r>
        <w:t>Tanggal: 16 November 2025</w:t>
      </w:r>
    </w:p>
    <w:p>
      <w:r>
        <w:t>Deskripsi Pekerjaan: Lembur Pembaruan System Aplikasi Administrasion Tools Direktorat Hukum dan Perjanjian Sosial Budaya</w:t>
      </w:r>
    </w:p>
    <w:p>
      <w:r>
        <w:t>Tanggal Dokumen: 7 November 2025</w:t>
      </w:r>
    </w:p>
    <w:p>
      <w:r>
        <w:t>Durasi Pelaksanaan: 7 November 2025</w:t>
      </w:r>
    </w:p>
    <w:p>
      <w:r>
        <w:t>Lokasi Pelaksanaan: hari Minggu 30  November 2025, untuk menyelesaikan</w:t>
      </w:r>
    </w:p>
    <w:p/>
    <w:p>
      <w:pPr>
        <w:pStyle w:val="Heading2"/>
      </w:pPr>
      <w:r>
        <w:t>Surat Perintah Kerja 3: Dok-23500</w:t>
      </w:r>
    </w:p>
    <w:p>
      <w:r>
        <w:t>Nomor Surat: Dok-23500</w:t>
      </w:r>
    </w:p>
    <w:p>
      <w:r>
        <w:t>Tanggal: 8 November 2025</w:t>
      </w:r>
    </w:p>
    <w:p>
      <w:r>
        <w:t>Deskripsi Pekerjaan: Lembur Pembaruan System Aplikasi Administrasion Tools Direktorat Hukum dan Perjanjian Sosial Budaya</w:t>
      </w:r>
    </w:p>
    <w:p>
      <w:r>
        <w:t>Tanggal Dokumen: 7 November 2025</w:t>
      </w:r>
    </w:p>
    <w:p>
      <w:r>
        <w:t>Durasi Pelaksanaan: 7 November 2025</w:t>
      </w:r>
    </w:p>
    <w:p>
      <w:r>
        <w:t>Lokasi Pelaksanaan: hari Sabtu 8 November 2025, untuk menyelesaikan tugas</w:t>
      </w:r>
    </w:p>
    <w:p/>
    <w:p>
      <w:pPr>
        <w:pStyle w:val="Heading2"/>
      </w:pPr>
      <w:r>
        <w:t>Surat Perintah Kerja 4: Dok-65030</w:t>
      </w:r>
    </w:p>
    <w:p>
      <w:r>
        <w:t>Nomor Surat: Dok-65030</w:t>
      </w:r>
    </w:p>
    <w:p>
      <w:r>
        <w:t>Tanggal: 9 November 2025</w:t>
      </w:r>
    </w:p>
    <w:p>
      <w:r>
        <w:t>Deskripsi Pekerjaan: Lembur Pembaruan System Aplikasi Administrasion Tools Direktorat Hukum dan Perjanjian Sosial Budaya</w:t>
      </w:r>
    </w:p>
    <w:p>
      <w:r>
        <w:t>Tanggal Dokumen: 7 November 2025</w:t>
      </w:r>
    </w:p>
    <w:p>
      <w:r>
        <w:t>Durasi Pelaksanaan: 7 November 2025</w:t>
      </w:r>
    </w:p>
    <w:p>
      <w:r>
        <w:t>Lokasi Pelaksanaan: hari Minggu 9 November 2025, untuk menyelesaikan tugas</w:t>
      </w:r>
    </w:p>
    <w:p/>
    <w:p>
      <w:pPr>
        <w:pStyle w:val="Heading1"/>
      </w:pPr>
      <w:r>
        <w:t>Kesimpulan</w:t>
      </w:r>
    </w:p>
    <w:p>
      <w:r>
        <w:t>Proyek pengembangan Sistem Workload Management telah melibatkan pembuatan berbagai fitur penting untuk mendukung manajemen beban kerja di lingkungan Kementerian Luar Negeri. Surat perintah kerja menunjukkan bahwa pengembangan sistem ini berlangsung secara bertahap dengan fokus pada pembaruan dan perbaikan aplikasi administrasi.</w:t>
      </w:r>
    </w:p>
    <w:p/>
    <w:p>
      <w:r>
        <w:t>Aplikasi telah menyediakan antarmuka yang lengkap dan fungsional untuk membantu pegawai dalam mengelola tugas, jadwal, dan dokumentasi kinerja. Integrasi antara surat perintah kerja dan implementasi teknis menunjukkan pendekatan yang sistematis dalam pengembangan aplikasi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