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0F5963"/>
          <w:sz w:val="56"/>
        </w:rPr>
        <w:t>Mercury Call Desk</w:t>
      </w:r>
    </w:p>
    <w:p>
      <w:pPr>
        <w:jc w:val="center"/>
      </w:pPr>
      <w:r>
        <w:rPr>
          <w:b/>
          <w:color w:val="172A44"/>
          <w:sz w:val="48"/>
        </w:rPr>
        <w:t>Sales Partner Launch Kit</w:t>
      </w:r>
    </w:p>
    <w:p>
      <w:pPr>
        <w:jc w:val="center"/>
      </w:pPr>
      <w:r>
        <w:rPr>
          <w:color w:val="5C6B78"/>
          <w:sz w:val="24"/>
        </w:rPr>
        <w:t>Welcome • Train • Certify • Launch</w:t>
      </w:r>
    </w:p>
    <w:p/>
    <w:tbl>
      <w:tblPr>
        <w:tblW w:type="auto" w:w="0"/>
        <w:jc w:val="center"/>
        <w:tblLook w:firstColumn="1" w:firstRow="1" w:lastColumn="0" w:lastRow="0" w:noHBand="0" w:noVBand="1" w:val="04A0"/>
        <w:tblBorders>
          <w:top w:val="single" w:sz="6" w:space="0" w:color="E5EEF0"/>
          <w:left w:val="single" w:sz="6" w:space="0" w:color="E5EEF0"/>
          <w:bottom w:val="single" w:sz="6" w:space="0" w:color="E5EEF0"/>
          <w:right w:val="single" w:sz="6" w:space="0" w:color="E5EEF0"/>
          <w:insideH w:val="single" w:sz="6" w:space="0" w:color="E5EEF0"/>
          <w:insideV w:val="single" w:sz="6" w:space="0" w:color="E5EEF0"/>
        </w:tblBorders>
      </w:tblPr>
      <w:tblGrid>
        <w:gridCol w:w="10224"/>
      </w:tblGrid>
      <w:tr>
        <w:tc>
          <w:tcPr>
            <w:tcW w:type="dxa" w:w="10224"/>
            <w:shd w:fill="F3F8F8"/>
            <w:tcMar>
              <w:top w:w="120" w:type="dxa"/>
              <w:start w:w="160" w:type="dxa"/>
              <w:bottom w:w="120" w:type="dxa"/>
              <w:end w:w="160" w:type="dxa"/>
            </w:tcMar>
          </w:tcPr>
          <w:p>
            <w:pPr>
              <w:jc w:val="center"/>
            </w:pPr>
            <w:r>
              <w:rPr>
                <w:sz w:val="20"/>
              </w:rPr>
              <w:t>For authorized Mercury Call Desk Platform Sales Partners</w:t>
            </w:r>
          </w:p>
        </w:tc>
      </w:tr>
      <w:tr>
        <w:tc>
          <w:tcPr>
            <w:tcW w:type="dxa" w:w="10224"/>
            <w:shd w:fill="FFF7E6"/>
            <w:tcMar>
              <w:top w:w="120" w:type="dxa"/>
              <w:start w:w="160" w:type="dxa"/>
              <w:bottom w:w="120" w:type="dxa"/>
              <w:end w:w="160" w:type="dxa"/>
            </w:tcMar>
          </w:tcPr>
          <w:p>
            <w:pPr>
              <w:jc w:val="center"/>
            </w:pPr>
            <w:r>
              <w:rPr>
                <w:color w:val="825B00"/>
                <w:sz w:val="20"/>
              </w:rPr>
              <w:t>Internal Confidential - Issued after required confidentiality documents are completed</w:t>
            </w:r>
          </w:p>
        </w:tc>
      </w:tr>
      <w:tr>
        <w:tc>
          <w:tcPr>
            <w:tcW w:type="dxa" w:w="10224"/>
            <w:shd w:fill="F3F8F8"/>
            <w:tcMar>
              <w:top w:w="120" w:type="dxa"/>
              <w:start w:w="160" w:type="dxa"/>
              <w:bottom w:w="120" w:type="dxa"/>
              <w:end w:w="160" w:type="dxa"/>
            </w:tcMar>
          </w:tcPr>
          <w:p>
            <w:pPr>
              <w:jc w:val="center"/>
            </w:pPr>
            <w:r>
              <w:rPr>
                <w:sz w:val="20"/>
              </w:rPr>
              <w:t>Version 1.0 | June 2026</w:t>
            </w:r>
          </w:p>
        </w:tc>
      </w:tr>
    </w:tbl>
    <w:p/>
    <w:p>
      <w:pPr>
        <w:jc w:val="center"/>
      </w:pPr>
      <w:r>
        <w:rPr>
          <w:i/>
          <w:color w:val="5C6B78"/>
          <w:sz w:val="20"/>
        </w:rPr>
        <w:t>This guide creates a professional, repeatable first experience for every new Sales Partner.</w:t>
      </w:r>
    </w:p>
    <w:p>
      <w:r>
        <w:br w:type="page"/>
      </w:r>
    </w:p>
    <w:p>
      <w:pPr>
        <w:pStyle w:val="Heading1"/>
        <w:spacing w:before="240" w:after="120"/>
      </w:pPr>
      <w:r>
        <w:t>Start Here</w:t>
      </w:r>
    </w:p>
    <w:p>
      <w:pPr>
        <w:spacing w:after="160"/>
      </w:pPr>
      <w:r>
        <w:t>Welcome to the Sales Partner Launch Kit. Use this guide to understand the offer, learn the selling process, work cleanly inside the CRM, and earn approval for live outreach.</w:t>
      </w:r>
    </w:p>
    <w:p>
      <w:pPr>
        <w:pStyle w:val="Heading2"/>
        <w:spacing w:before="160" w:after="120"/>
      </w:pPr>
      <w:r>
        <w:t>Your path to launch</w:t>
      </w:r>
    </w:p>
    <w:p>
      <w:pPr>
        <w:spacing w:after="60"/>
      </w:pPr>
      <w:r>
        <w:rPr>
          <w:color w:val="105963"/>
        </w:rPr>
        <w:t xml:space="preserve">☐ </w:t>
      </w:r>
      <w:r>
        <w:t>Review the company, product, and customer fit.</w:t>
      </w:r>
    </w:p>
    <w:p>
      <w:pPr>
        <w:spacing w:after="60"/>
      </w:pPr>
      <w:r>
        <w:rPr>
          <w:color w:val="105963"/>
        </w:rPr>
        <w:t xml:space="preserve">☐ </w:t>
      </w:r>
      <w:r>
        <w:t>Complete paperwork through the approved secure process.</w:t>
      </w:r>
    </w:p>
    <w:p>
      <w:pPr>
        <w:spacing w:after="60"/>
      </w:pPr>
      <w:r>
        <w:rPr>
          <w:color w:val="105963"/>
        </w:rPr>
        <w:t xml:space="preserve">☐ </w:t>
      </w:r>
      <w:r>
        <w:t>Learn the package guide and approved sales language.</w:t>
      </w:r>
    </w:p>
    <w:p>
      <w:pPr>
        <w:spacing w:after="60"/>
      </w:pPr>
      <w:r>
        <w:rPr>
          <w:color w:val="105963"/>
        </w:rPr>
        <w:t xml:space="preserve">☐ </w:t>
      </w:r>
      <w:r>
        <w:t>Complete CRM training and roleplay.</w:t>
      </w:r>
    </w:p>
    <w:p>
      <w:pPr>
        <w:spacing w:after="60"/>
      </w:pPr>
      <w:r>
        <w:rPr>
          <w:color w:val="105963"/>
        </w:rPr>
        <w:t xml:space="preserve">☐ </w:t>
      </w:r>
      <w:r>
        <w:t>Pass certification before receiving live outreach approval.</w:t>
      </w:r>
    </w:p>
    <w:p>
      <w:pPr>
        <w:pStyle w:val="Heading2"/>
        <w:spacing w:before="160" w:after="120"/>
      </w:pPr>
      <w:r>
        <w:t>What is in this packet</w:t>
      </w:r>
    </w:p>
    <w:p>
      <w:pPr>
        <w:pStyle w:val="ListBullet"/>
        <w:spacing w:after="60"/>
      </w:pPr>
      <w:r>
        <w:t>Welcome and Sales Partner Standards</w:t>
      </w:r>
    </w:p>
    <w:p>
      <w:pPr>
        <w:pStyle w:val="ListBullet"/>
        <w:spacing w:after="60"/>
      </w:pPr>
      <w:r>
        <w:t>First 7 Days Plan</w:t>
      </w:r>
    </w:p>
    <w:p>
      <w:pPr>
        <w:pStyle w:val="ListBullet"/>
        <w:spacing w:after="60"/>
      </w:pPr>
      <w:r>
        <w:t>Product Catalog</w:t>
      </w:r>
    </w:p>
    <w:p>
      <w:pPr>
        <w:pStyle w:val="ListBullet"/>
        <w:spacing w:after="60"/>
      </w:pPr>
      <w:r>
        <w:t>Ideal Customer Profile and Discovery</w:t>
      </w:r>
    </w:p>
    <w:p>
      <w:pPr>
        <w:pStyle w:val="ListBullet"/>
        <w:spacing w:after="60"/>
      </w:pPr>
      <w:r>
        <w:t>Approved Outreach Script</w:t>
      </w:r>
    </w:p>
    <w:p>
      <w:pPr>
        <w:pStyle w:val="ListBullet"/>
        <w:spacing w:after="60"/>
      </w:pPr>
      <w:r>
        <w:t>CRM Standard Operating Procedure</w:t>
      </w:r>
    </w:p>
    <w:p>
      <w:pPr>
        <w:pStyle w:val="ListBullet"/>
        <w:spacing w:after="60"/>
      </w:pPr>
      <w:r>
        <w:t>Compliance and Communications</w:t>
      </w:r>
    </w:p>
    <w:p>
      <w:pPr>
        <w:pStyle w:val="ListBullet"/>
        <w:spacing w:after="60"/>
      </w:pPr>
      <w:r>
        <w:t>Certification Scorecard</w:t>
      </w:r>
    </w:p>
    <w:p>
      <w:pPr>
        <w:pStyle w:val="ListBullet"/>
        <w:spacing w:after="60"/>
      </w:pPr>
      <w:r>
        <w:t>First 30 Days Plan</w:t>
      </w:r>
    </w:p>
    <w:p>
      <w:pPr>
        <w:pStyle w:val="ListBullet"/>
        <w:spacing w:after="60"/>
      </w:pPr>
      <w:r>
        <w:t>Onboarding Acknowledgment</w:t>
      </w:r>
    </w:p>
    <w:p>
      <w:r>
        <w:br w:type="page"/>
      </w:r>
    </w:p>
    <w:p>
      <w:pPr>
        <w:pStyle w:val="Heading1"/>
        <w:spacing w:before="240" w:after="120"/>
      </w:pPr>
      <w:r>
        <w:t>1. Welcome to Mercury Call Desk</w:t>
      </w:r>
    </w:p>
    <w:p>
      <w:r>
        <w:t>You are joining a sales organization built around a simple goal: help businesses evaluate whether AI-assisted call handling can reduce missed opportunities and create a more consistent customer experience.</w:t>
      </w:r>
    </w:p>
    <w:p>
      <w:pPr>
        <w:pStyle w:val="Heading2"/>
        <w:spacing w:before="160" w:after="120"/>
      </w:pPr>
      <w:r>
        <w:t>Your role</w:t>
      </w:r>
    </w:p>
    <w:p>
      <w:r>
        <w:t>As a Sales Partner, you identify a real business need, explain the concept clearly, qualify the opportunity, and book or guide a prospect to an appropriate next step. You do not make unapproved promises, guarantee results, or commit the company to custom work without approval.</w:t>
      </w:r>
    </w:p>
    <w:p>
      <w:pPr>
        <w:pStyle w:val="Heading2"/>
        <w:spacing w:before="160" w:after="120"/>
      </w:pPr>
      <w:r>
        <w:t>What we help businesses improve</w:t>
      </w:r>
    </w:p>
    <w:p>
      <w:pPr>
        <w:pStyle w:val="ListBullet"/>
        <w:spacing w:after="60"/>
      </w:pPr>
      <w:r>
        <w:t>Missed inbound calls and after-hours leads</w:t>
      </w:r>
    </w:p>
    <w:p>
      <w:pPr>
        <w:pStyle w:val="ListBullet"/>
        <w:spacing w:after="60"/>
      </w:pPr>
      <w:r>
        <w:t>Slow response and voicemail overflow</w:t>
      </w:r>
    </w:p>
    <w:p>
      <w:pPr>
        <w:pStyle w:val="ListBullet"/>
        <w:spacing w:after="60"/>
      </w:pPr>
      <w:r>
        <w:t>Appointment booking and inquiry routing</w:t>
      </w:r>
    </w:p>
    <w:p>
      <w:pPr>
        <w:pStyle w:val="ListBullet"/>
        <w:spacing w:after="60"/>
      </w:pPr>
      <w:r>
        <w:t>Repetitive front-desk questions</w:t>
      </w:r>
    </w:p>
    <w:p>
      <w:pPr>
        <w:pStyle w:val="ListBullet"/>
        <w:spacing w:after="60"/>
      </w:pPr>
      <w:r>
        <w:t>Inconsistent call handling across staff</w:t>
      </w:r>
    </w:p>
    <w:p>
      <w:pPr>
        <w:pStyle w:val="ListBullet"/>
        <w:spacing w:after="60"/>
      </w:pPr>
      <w:r>
        <w:t>Lost opportunities caused by delayed response</w:t>
      </w:r>
    </w:p>
    <w:p>
      <w:pPr>
        <w:pStyle w:val="Heading2"/>
        <w:spacing w:before="160" w:after="120"/>
      </w:pPr>
      <w:r>
        <w:t>Sales Partner standards</w:t>
      </w:r>
    </w:p>
    <w:p>
      <w:pPr>
        <w:pStyle w:val="ListBullet"/>
        <w:spacing w:after="60"/>
      </w:pPr>
      <w:r>
        <w:t>Be honest about why you are calling.</w:t>
      </w:r>
    </w:p>
    <w:p>
      <w:pPr>
        <w:pStyle w:val="ListBullet"/>
        <w:spacing w:after="60"/>
      </w:pPr>
      <w:r>
        <w:t>Use only approved scripts, messaging, pricing, and collateral.</w:t>
      </w:r>
    </w:p>
    <w:p>
      <w:pPr>
        <w:pStyle w:val="ListBullet"/>
        <w:spacing w:after="60"/>
      </w:pPr>
      <w:r>
        <w:t>Log every meaningful sales activity in the CRM the same business day.</w:t>
      </w:r>
    </w:p>
    <w:p>
      <w:pPr>
        <w:pStyle w:val="ListBullet"/>
        <w:spacing w:after="60"/>
      </w:pPr>
      <w:r>
        <w:t>Protect company and client information.</w:t>
      </w:r>
    </w:p>
    <w:p>
      <w:pPr>
        <w:pStyle w:val="ListBullet"/>
        <w:spacing w:after="60"/>
      </w:pPr>
      <w:r>
        <w:t>Honor opt-out and Do Not Contact requests immediately.</w:t>
      </w:r>
    </w:p>
    <w:p>
      <w:pPr>
        <w:pStyle w:val="ListBullet"/>
        <w:spacing w:after="60"/>
      </w:pPr>
      <w:r>
        <w:t>Escalate custom, regulated, pricing, or legal questions to management.</w:t>
      </w:r>
    </w:p>
    <w:p>
      <w:r>
        <w:br w:type="page"/>
      </w:r>
    </w:p>
    <w:p>
      <w:pPr>
        <w:pStyle w:val="Heading1"/>
        <w:spacing w:before="240" w:after="120"/>
      </w:pPr>
      <w:r>
        <w:t>2. First 7 Days: Sales Partner Launch Plan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376"/>
            <w:shd w:fill="0F5963"/>
            <w:tcMar>
              <w:top w:w="80" w:type="dxa"/>
              <w:start w:w="100" w:type="dxa"/>
              <w:bottom w:w="80" w:type="dxa"/>
              <w:end w:w="100" w:type="dxa"/>
            </w:tcMar>
            <w:vAlign w:val="center"/>
          </w:tcPr>
          <w:p>
            <w:pPr>
              <w:jc w:val="left"/>
            </w:pPr>
            <w:r>
              <w:rPr>
                <w:b/>
                <w:color w:val="FFFFFF"/>
                <w:sz w:val="18"/>
              </w:rPr>
              <w:t>Timing</w:t>
            </w:r>
          </w:p>
        </w:tc>
        <w:tc>
          <w:tcPr>
            <w:tcW w:type="dxa" w:w="7992"/>
            <w:shd w:fill="0F5963"/>
            <w:tcMar>
              <w:top w:w="80" w:type="dxa"/>
              <w:start w:w="100" w:type="dxa"/>
              <w:bottom w:w="80" w:type="dxa"/>
              <w:end w:w="100" w:type="dxa"/>
            </w:tcMar>
            <w:vAlign w:val="center"/>
          </w:tcPr>
          <w:p>
            <w:pPr>
              <w:jc w:val="left"/>
            </w:pPr>
            <w:r>
              <w:rPr>
                <w:b/>
                <w:color w:val="FFFFFF"/>
                <w:sz w:val="18"/>
              </w:rPr>
              <w:t>Primary objective</w:t>
            </w:r>
          </w:p>
        </w:tc>
      </w:tr>
      <w:tr>
        <w:tc>
          <w:tcPr>
            <w:tcW w:type="dxa" w:w="2376"/>
            <w:tcMar>
              <w:top w:w="80" w:type="dxa"/>
              <w:start w:w="100" w:type="dxa"/>
              <w:bottom w:w="80" w:type="dxa"/>
              <w:end w:w="100" w:type="dxa"/>
            </w:tcMar>
            <w:vAlign w:val="center"/>
          </w:tcPr>
          <w:p>
            <w:pPr>
              <w:spacing w:after="0"/>
            </w:pPr>
            <w:r>
              <w:rPr>
                <w:sz w:val="17"/>
              </w:rPr>
              <w:t>Day 1 - Foundation</w:t>
            </w:r>
          </w:p>
        </w:tc>
        <w:tc>
          <w:tcPr>
            <w:tcW w:type="dxa" w:w="7992"/>
            <w:tcMar>
              <w:top w:w="80" w:type="dxa"/>
              <w:start w:w="100" w:type="dxa"/>
              <w:bottom w:w="80" w:type="dxa"/>
              <w:end w:w="100" w:type="dxa"/>
            </w:tcMar>
            <w:vAlign w:val="center"/>
          </w:tcPr>
          <w:p>
            <w:pPr>
              <w:spacing w:after="0"/>
            </w:pPr>
            <w:r>
              <w:rPr>
                <w:sz w:val="17"/>
              </w:rPr>
              <w:t>Complete agreements; secure tax/payment process; activate CRM; review Welcome Packet.</w:t>
            </w:r>
          </w:p>
        </w:tc>
      </w:tr>
      <w:tr>
        <w:tc>
          <w:tcPr>
            <w:tcW w:type="dxa" w:w="2376"/>
            <w:tcMar>
              <w:top w:w="80" w:type="dxa"/>
              <w:start w:w="100" w:type="dxa"/>
              <w:bottom w:w="80" w:type="dxa"/>
              <w:end w:w="100" w:type="dxa"/>
            </w:tcMar>
            <w:vAlign w:val="center"/>
          </w:tcPr>
          <w:p>
            <w:pPr>
              <w:spacing w:after="0"/>
            </w:pPr>
            <w:r>
              <w:rPr>
                <w:sz w:val="17"/>
              </w:rPr>
              <w:t>Day 2 - Product and Customer Fit</w:t>
            </w:r>
          </w:p>
        </w:tc>
        <w:tc>
          <w:tcPr>
            <w:tcW w:type="dxa" w:w="7992"/>
            <w:tcMar>
              <w:top w:w="80" w:type="dxa"/>
              <w:start w:w="100" w:type="dxa"/>
              <w:bottom w:w="80" w:type="dxa"/>
              <w:end w:w="100" w:type="dxa"/>
            </w:tcMar>
            <w:vAlign w:val="center"/>
          </w:tcPr>
          <w:p>
            <w:pPr>
              <w:spacing w:after="0"/>
            </w:pPr>
            <w:r>
              <w:rPr>
                <w:sz w:val="17"/>
              </w:rPr>
              <w:t>Study package families, customer fit, use cases, and demo examples.</w:t>
            </w:r>
          </w:p>
        </w:tc>
      </w:tr>
      <w:tr>
        <w:tc>
          <w:tcPr>
            <w:tcW w:type="dxa" w:w="2376"/>
            <w:tcMar>
              <w:top w:w="80" w:type="dxa"/>
              <w:start w:w="100" w:type="dxa"/>
              <w:bottom w:w="80" w:type="dxa"/>
              <w:end w:w="100" w:type="dxa"/>
            </w:tcMar>
            <w:vAlign w:val="center"/>
          </w:tcPr>
          <w:p>
            <w:pPr>
              <w:spacing w:after="0"/>
            </w:pPr>
            <w:r>
              <w:rPr>
                <w:sz w:val="17"/>
              </w:rPr>
              <w:t>Day 3 - Outreach and Discovery</w:t>
            </w:r>
          </w:p>
        </w:tc>
        <w:tc>
          <w:tcPr>
            <w:tcW w:type="dxa" w:w="7992"/>
            <w:tcMar>
              <w:top w:w="80" w:type="dxa"/>
              <w:start w:w="100" w:type="dxa"/>
              <w:bottom w:w="80" w:type="dxa"/>
              <w:end w:w="100" w:type="dxa"/>
            </w:tcMar>
            <w:vAlign w:val="center"/>
          </w:tcPr>
          <w:p>
            <w:pPr>
              <w:spacing w:after="0"/>
            </w:pPr>
            <w:r>
              <w:rPr>
                <w:sz w:val="17"/>
              </w:rPr>
              <w:t>Practice the approved opener, discovery questions, demo invitation, and objection handling.</w:t>
            </w:r>
          </w:p>
        </w:tc>
      </w:tr>
      <w:tr>
        <w:tc>
          <w:tcPr>
            <w:tcW w:type="dxa" w:w="2376"/>
            <w:tcMar>
              <w:top w:w="80" w:type="dxa"/>
              <w:start w:w="100" w:type="dxa"/>
              <w:bottom w:w="80" w:type="dxa"/>
              <w:end w:w="100" w:type="dxa"/>
            </w:tcMar>
            <w:vAlign w:val="center"/>
          </w:tcPr>
          <w:p>
            <w:pPr>
              <w:spacing w:after="0"/>
            </w:pPr>
            <w:r>
              <w:rPr>
                <w:sz w:val="17"/>
              </w:rPr>
              <w:t>Day 4 - CRM Operations</w:t>
            </w:r>
          </w:p>
        </w:tc>
        <w:tc>
          <w:tcPr>
            <w:tcW w:type="dxa" w:w="7992"/>
            <w:tcMar>
              <w:top w:w="80" w:type="dxa"/>
              <w:start w:w="100" w:type="dxa"/>
              <w:bottom w:w="80" w:type="dxa"/>
              <w:end w:w="100" w:type="dxa"/>
            </w:tcMar>
            <w:vAlign w:val="center"/>
          </w:tcPr>
          <w:p>
            <w:pPr>
              <w:spacing w:after="0"/>
            </w:pPr>
            <w:r>
              <w:rPr>
                <w:sz w:val="17"/>
              </w:rPr>
              <w:t>Learn stages, notes, tasks, Smart Lists, calendars, and lead-ownership rules.</w:t>
            </w:r>
          </w:p>
        </w:tc>
      </w:tr>
      <w:tr>
        <w:tc>
          <w:tcPr>
            <w:tcW w:type="dxa" w:w="2376"/>
            <w:tcMar>
              <w:top w:w="80" w:type="dxa"/>
              <w:start w:w="100" w:type="dxa"/>
              <w:bottom w:w="80" w:type="dxa"/>
              <w:end w:w="100" w:type="dxa"/>
            </w:tcMar>
            <w:vAlign w:val="center"/>
          </w:tcPr>
          <w:p>
            <w:pPr>
              <w:spacing w:after="0"/>
            </w:pPr>
            <w:r>
              <w:rPr>
                <w:sz w:val="17"/>
              </w:rPr>
              <w:t>Day 5 - Certification</w:t>
            </w:r>
          </w:p>
        </w:tc>
        <w:tc>
          <w:tcPr>
            <w:tcW w:type="dxa" w:w="7992"/>
            <w:tcMar>
              <w:top w:w="80" w:type="dxa"/>
              <w:start w:w="100" w:type="dxa"/>
              <w:bottom w:w="80" w:type="dxa"/>
              <w:end w:w="100" w:type="dxa"/>
            </w:tcMar>
            <w:vAlign w:val="center"/>
          </w:tcPr>
          <w:p>
            <w:pPr>
              <w:spacing w:after="0"/>
            </w:pPr>
            <w:r>
              <w:rPr>
                <w:sz w:val="17"/>
              </w:rPr>
              <w:t>Complete a mock conversation, CRM exercise, and manager certification review.</w:t>
            </w:r>
          </w:p>
        </w:tc>
      </w:tr>
      <w:tr>
        <w:tc>
          <w:tcPr>
            <w:tcW w:type="dxa" w:w="2376"/>
            <w:tcMar>
              <w:top w:w="80" w:type="dxa"/>
              <w:start w:w="100" w:type="dxa"/>
              <w:bottom w:w="80" w:type="dxa"/>
              <w:end w:w="100" w:type="dxa"/>
            </w:tcMar>
            <w:vAlign w:val="center"/>
          </w:tcPr>
          <w:p>
            <w:pPr>
              <w:spacing w:after="0"/>
            </w:pPr>
            <w:r>
              <w:rPr>
                <w:sz w:val="17"/>
              </w:rPr>
              <w:t>Days 6-7 - Controlled Live Outreach</w:t>
            </w:r>
          </w:p>
        </w:tc>
        <w:tc>
          <w:tcPr>
            <w:tcW w:type="dxa" w:w="7992"/>
            <w:tcMar>
              <w:top w:w="80" w:type="dxa"/>
              <w:start w:w="100" w:type="dxa"/>
              <w:bottom w:w="80" w:type="dxa"/>
              <w:end w:w="100" w:type="dxa"/>
            </w:tcMar>
            <w:vAlign w:val="center"/>
          </w:tcPr>
          <w:p>
            <w:pPr>
              <w:spacing w:after="0"/>
            </w:pPr>
            <w:r>
              <w:rPr>
                <w:sz w:val="17"/>
              </w:rPr>
              <w:t>Start approved outreach, then review first records and conversations with a manager.</w:t>
            </w:r>
          </w:p>
        </w:tc>
      </w:tr>
    </w:tbl>
    <w:p>
      <w:pPr>
        <w:spacing w:after="20"/>
      </w:pPr>
    </w:p>
    <w:p>
      <w:pPr>
        <w:pStyle w:val="Heading2"/>
        <w:spacing w:before="160" w:after="120"/>
      </w:pPr>
      <w:r>
        <w:t>Your Day 1 checklist</w:t>
      </w:r>
    </w:p>
    <w:p>
      <w:pPr>
        <w:spacing w:after="60"/>
      </w:pPr>
      <w:r>
        <w:rPr>
          <w:color w:val="105963"/>
        </w:rPr>
        <w:t xml:space="preserve">☐ </w:t>
      </w:r>
      <w:r>
        <w:t>Sign Sales Partner Agreement and confidentiality / IP paperwork.</w:t>
      </w:r>
    </w:p>
    <w:p>
      <w:pPr>
        <w:spacing w:after="60"/>
      </w:pPr>
      <w:r>
        <w:rPr>
          <w:color w:val="105963"/>
        </w:rPr>
        <w:t xml:space="preserve">☐ </w:t>
      </w:r>
      <w:r>
        <w:t>Complete secure tax and payout onboarding.</w:t>
      </w:r>
    </w:p>
    <w:p>
      <w:pPr>
        <w:spacing w:after="60"/>
      </w:pPr>
      <w:r>
        <w:rPr>
          <w:color w:val="105963"/>
        </w:rPr>
        <w:t xml:space="preserve">☐ </w:t>
      </w:r>
      <w:r>
        <w:t>Review product catalog and compensation overview.</w:t>
      </w:r>
    </w:p>
    <w:p>
      <w:pPr>
        <w:spacing w:after="60"/>
      </w:pPr>
      <w:r>
        <w:rPr>
          <w:color w:val="105963"/>
        </w:rPr>
        <w:t xml:space="preserve">☐ </w:t>
      </w:r>
      <w:r>
        <w:t>Receive CRM access and confirm your profile, time zone, and signature.</w:t>
      </w:r>
    </w:p>
    <w:p>
      <w:pPr>
        <w:spacing w:after="60"/>
      </w:pPr>
      <w:r>
        <w:rPr>
          <w:color w:val="105963"/>
        </w:rPr>
        <w:t xml:space="preserve">☐ </w:t>
      </w:r>
      <w:r>
        <w:t>Schedule your manager training and certification session.</w:t>
      </w:r>
    </w:p>
    <w:p>
      <w:r>
        <w:br w:type="page"/>
      </w:r>
    </w:p>
    <w:p>
      <w:pPr>
        <w:pStyle w:val="Heading1"/>
        <w:spacing w:before="240" w:after="120"/>
      </w:pPr>
      <w:r>
        <w:t>3. Product Catalog</w:t>
      </w:r>
    </w:p>
    <w:p>
      <w:r>
        <w:t>Mercury Call Desk Platform provides AI-assisted telephony and call-desk automation to help businesses manage calls, capture leads, route customers, answer common questions, and support appointment workflows.</w:t>
      </w:r>
    </w:p>
    <w:p>
      <w:pPr>
        <w:pStyle w:val="Heading2"/>
        <w:spacing w:before="160" w:after="120"/>
      </w:pPr>
      <w:r>
        <w:t>Package families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trPr>
        <w:tc>
          <w:tcPr>
            <w:tcW w:type="dxa" w:w="2160"/>
            <w:shd w:fill="0F5963"/>
            <w:tcMar>
              <w:top w:w="80" w:type="dxa"/>
              <w:start w:w="100" w:type="dxa"/>
              <w:bottom w:w="80" w:type="dxa"/>
              <w:end w:w="100" w:type="dxa"/>
            </w:tcMar>
            <w:vAlign w:val="center"/>
          </w:tcPr>
          <w:p>
            <w:pPr>
              <w:jc w:val="left"/>
            </w:pPr>
            <w:r>
              <w:rPr>
                <w:b/>
                <w:color w:val="FFFFFF"/>
                <w:sz w:val="18"/>
              </w:rPr>
              <w:t>Division</w:t>
            </w:r>
          </w:p>
        </w:tc>
        <w:tc>
          <w:tcPr>
            <w:tcW w:type="dxa" w:w="4896"/>
            <w:shd w:fill="0F5963"/>
            <w:tcMar>
              <w:top w:w="80" w:type="dxa"/>
              <w:start w:w="100" w:type="dxa"/>
              <w:bottom w:w="80" w:type="dxa"/>
              <w:end w:w="100" w:type="dxa"/>
            </w:tcMar>
            <w:vAlign w:val="center"/>
          </w:tcPr>
          <w:p>
            <w:pPr>
              <w:jc w:val="left"/>
            </w:pPr>
            <w:r>
              <w:rPr>
                <w:b/>
                <w:color w:val="FFFFFF"/>
                <w:sz w:val="18"/>
              </w:rPr>
              <w:t>Typical fit</w:t>
            </w:r>
          </w:p>
        </w:tc>
        <w:tc>
          <w:tcPr>
            <w:tcW w:type="dxa" w:w="3312"/>
            <w:shd w:fill="0F5963"/>
            <w:tcMar>
              <w:top w:w="80" w:type="dxa"/>
              <w:start w:w="100" w:type="dxa"/>
              <w:bottom w:w="80" w:type="dxa"/>
              <w:end w:w="100" w:type="dxa"/>
            </w:tcMar>
            <w:vAlign w:val="center"/>
          </w:tcPr>
          <w:p>
            <w:pPr>
              <w:jc w:val="left"/>
            </w:pPr>
            <w:r>
              <w:rPr>
                <w:b/>
                <w:color w:val="FFFFFF"/>
                <w:sz w:val="18"/>
              </w:rPr>
              <w:t>Monthly package range</w:t>
            </w:r>
          </w:p>
        </w:tc>
      </w:tr>
      <w:tr>
        <w:tc>
          <w:tcPr>
            <w:tcW w:type="dxa" w:w="2160"/>
            <w:tcMar>
              <w:top w:w="80" w:type="dxa"/>
              <w:start w:w="100" w:type="dxa"/>
              <w:bottom w:w="80" w:type="dxa"/>
              <w:end w:w="100" w:type="dxa"/>
            </w:tcMar>
            <w:vAlign w:val="center"/>
          </w:tcPr>
          <w:p>
            <w:pPr>
              <w:spacing w:after="0"/>
            </w:pPr>
            <w:r>
              <w:rPr>
                <w:sz w:val="17"/>
              </w:rPr>
              <w:t>Small Business</w:t>
            </w:r>
          </w:p>
        </w:tc>
        <w:tc>
          <w:tcPr>
            <w:tcW w:type="dxa" w:w="4896"/>
            <w:tcMar>
              <w:top w:w="80" w:type="dxa"/>
              <w:start w:w="100" w:type="dxa"/>
              <w:bottom w:w="80" w:type="dxa"/>
              <w:end w:w="100" w:type="dxa"/>
            </w:tcMar>
            <w:vAlign w:val="center"/>
          </w:tcPr>
          <w:p>
            <w:pPr>
              <w:spacing w:after="0"/>
            </w:pPr>
            <w:r>
              <w:rPr>
                <w:sz w:val="17"/>
              </w:rPr>
              <w:t>1-3 employees; straightforward call routing and appointment support</w:t>
            </w:r>
          </w:p>
        </w:tc>
        <w:tc>
          <w:tcPr>
            <w:tcW w:type="dxa" w:w="3312"/>
            <w:tcMar>
              <w:top w:w="80" w:type="dxa"/>
              <w:start w:w="100" w:type="dxa"/>
              <w:bottom w:w="80" w:type="dxa"/>
              <w:end w:w="100" w:type="dxa"/>
            </w:tcMar>
            <w:vAlign w:val="center"/>
          </w:tcPr>
          <w:p>
            <w:pPr>
              <w:spacing w:after="0"/>
            </w:pPr>
            <w:r>
              <w:rPr>
                <w:sz w:val="17"/>
              </w:rPr>
              <w:t>Starter $350 / Growth $500 / Pro $1,000</w:t>
            </w:r>
          </w:p>
        </w:tc>
      </w:tr>
      <w:tr>
        <w:tc>
          <w:tcPr>
            <w:tcW w:type="dxa" w:w="2160"/>
            <w:tcMar>
              <w:top w:w="80" w:type="dxa"/>
              <w:start w:w="100" w:type="dxa"/>
              <w:bottom w:w="80" w:type="dxa"/>
              <w:end w:w="100" w:type="dxa"/>
            </w:tcMar>
            <w:vAlign w:val="center"/>
          </w:tcPr>
          <w:p>
            <w:pPr>
              <w:spacing w:after="0"/>
            </w:pPr>
            <w:r>
              <w:rPr>
                <w:sz w:val="17"/>
              </w:rPr>
              <w:t>Medium Business / Call Desk</w:t>
            </w:r>
          </w:p>
        </w:tc>
        <w:tc>
          <w:tcPr>
            <w:tcW w:type="dxa" w:w="4896"/>
            <w:tcMar>
              <w:top w:w="80" w:type="dxa"/>
              <w:start w:w="100" w:type="dxa"/>
              <w:bottom w:w="80" w:type="dxa"/>
              <w:end w:w="100" w:type="dxa"/>
            </w:tcMar>
            <w:vAlign w:val="center"/>
          </w:tcPr>
          <w:p>
            <w:pPr>
              <w:spacing w:after="0"/>
            </w:pPr>
            <w:r>
              <w:rPr>
                <w:sz w:val="17"/>
              </w:rPr>
              <w:t>2-10 employees; standard call handling, routing, and automation</w:t>
            </w:r>
          </w:p>
        </w:tc>
        <w:tc>
          <w:tcPr>
            <w:tcW w:type="dxa" w:w="3312"/>
            <w:tcMar>
              <w:top w:w="80" w:type="dxa"/>
              <w:start w:w="100" w:type="dxa"/>
              <w:bottom w:w="80" w:type="dxa"/>
              <w:end w:w="100" w:type="dxa"/>
            </w:tcMar>
            <w:vAlign w:val="center"/>
          </w:tcPr>
          <w:p>
            <w:pPr>
              <w:spacing w:after="0"/>
            </w:pPr>
            <w:r>
              <w:rPr>
                <w:sz w:val="17"/>
              </w:rPr>
              <w:t>Starter $999 / Growth $1,399 / Pro $1,995</w:t>
            </w:r>
          </w:p>
        </w:tc>
      </w:tr>
      <w:tr>
        <w:tc>
          <w:tcPr>
            <w:tcW w:type="dxa" w:w="2160"/>
            <w:tcMar>
              <w:top w:w="80" w:type="dxa"/>
              <w:start w:w="100" w:type="dxa"/>
              <w:bottom w:w="80" w:type="dxa"/>
              <w:end w:w="100" w:type="dxa"/>
            </w:tcMar>
            <w:vAlign w:val="center"/>
          </w:tcPr>
          <w:p>
            <w:pPr>
              <w:spacing w:after="0"/>
            </w:pPr>
            <w:r>
              <w:rPr>
                <w:sz w:val="17"/>
              </w:rPr>
              <w:t>Enterprise</w:t>
            </w:r>
          </w:p>
        </w:tc>
        <w:tc>
          <w:tcPr>
            <w:tcW w:type="dxa" w:w="4896"/>
            <w:tcMar>
              <w:top w:w="80" w:type="dxa"/>
              <w:start w:w="100" w:type="dxa"/>
              <w:bottom w:w="80" w:type="dxa"/>
              <w:end w:w="100" w:type="dxa"/>
            </w:tcMar>
            <w:vAlign w:val="center"/>
          </w:tcPr>
          <w:p>
            <w:pPr>
              <w:spacing w:after="0"/>
            </w:pPr>
            <w:r>
              <w:rPr>
                <w:sz w:val="17"/>
              </w:rPr>
              <w:t>larger or more complex clients; custom workflow or integrations</w:t>
            </w:r>
          </w:p>
        </w:tc>
        <w:tc>
          <w:tcPr>
            <w:tcW w:type="dxa" w:w="3312"/>
            <w:tcMar>
              <w:top w:w="80" w:type="dxa"/>
              <w:start w:w="100" w:type="dxa"/>
              <w:bottom w:w="80" w:type="dxa"/>
              <w:end w:w="100" w:type="dxa"/>
            </w:tcMar>
            <w:vAlign w:val="center"/>
          </w:tcPr>
          <w:p>
            <w:pPr>
              <w:spacing w:after="0"/>
            </w:pPr>
            <w:r>
              <w:rPr>
                <w:sz w:val="17"/>
              </w:rPr>
              <w:t>Basic $5,000 / Growth $7,000 / Pro $10,000</w:t>
            </w:r>
          </w:p>
        </w:tc>
      </w:tr>
    </w:tbl>
    <w:p>
      <w:pPr>
        <w:spacing w:after="20"/>
      </w:pPr>
    </w:p>
    <w:p>
      <w:pPr>
        <w:pStyle w:val="Heading2"/>
        <w:spacing w:before="160" w:after="120"/>
      </w:pPr>
      <w:r>
        <w:t>When to escalate before quoting</w:t>
      </w:r>
    </w:p>
    <w:p>
      <w:pPr>
        <w:pStyle w:val="ListBullet"/>
        <w:spacing w:after="60"/>
      </w:pPr>
      <w:r>
        <w:t>Specific CRM, EHR, POS, dispatch, or custom software integration</w:t>
      </w:r>
    </w:p>
    <w:p>
      <w:pPr>
        <w:pStyle w:val="ListBullet"/>
        <w:spacing w:after="60"/>
      </w:pPr>
      <w:r>
        <w:t>Regulated or high-risk industry requirements</w:t>
      </w:r>
    </w:p>
    <w:p>
      <w:pPr>
        <w:pStyle w:val="ListBullet"/>
        <w:spacing w:after="60"/>
      </w:pPr>
      <w:r>
        <w:t>Multi-location, multilingual, high-volume, or complex routing requests</w:t>
      </w:r>
    </w:p>
    <w:p>
      <w:pPr>
        <w:pStyle w:val="ListBullet"/>
        <w:spacing w:after="60"/>
      </w:pPr>
      <w:r>
        <w:t>Requests for special pricing, special terms, guarantees, or nonstandard timelines</w:t>
      </w:r>
    </w:p>
    <w:p>
      <w:pPr>
        <w:pStyle w:val="Heading2"/>
        <w:spacing w:before="160" w:after="120"/>
      </w:pPr>
      <w:r>
        <w:t>Approved positioning</w:t>
      </w:r>
    </w:p>
    <w:p>
      <w:r>
        <w:t>Use: “We can show you a tailored demo and confirm what is practical for your workflow.”</w:t>
      </w:r>
    </w:p>
    <w:p>
      <w:r>
        <w:t>Avoid: “It can do anything,” “It is fully compliant,” “It will definitely replace staff,” or any guaranteed revenue, savings, or outcome claim.</w:t>
      </w:r>
    </w:p>
    <w:p>
      <w:r>
        <w:br w:type="page"/>
      </w:r>
    </w:p>
    <w:p>
      <w:pPr>
        <w:pStyle w:val="Heading1"/>
        <w:spacing w:before="240" w:after="120"/>
      </w:pPr>
      <w:r>
        <w:t>4. Ideal Customer Profile and Discovery</w:t>
      </w:r>
    </w:p>
    <w:p>
      <w:pPr>
        <w:pStyle w:val="Heading2"/>
        <w:spacing w:before="160" w:after="120"/>
      </w:pPr>
      <w:r>
        <w:t>Best-fit customers</w:t>
      </w:r>
    </w:p>
    <w:p>
      <w:pPr>
        <w:pStyle w:val="ListBullet"/>
        <w:spacing w:after="60"/>
      </w:pPr>
      <w:r>
        <w:t>Depend on inbound calls, appointments, estimates, inquiries, reservations, intake, or routing.</w:t>
      </w:r>
    </w:p>
    <w:p>
      <w:pPr>
        <w:pStyle w:val="ListBullet"/>
        <w:spacing w:after="60"/>
      </w:pPr>
      <w:r>
        <w:t>Lose opportunities when calls go to voicemail or are answered slowly.</w:t>
      </w:r>
    </w:p>
    <w:p>
      <w:pPr>
        <w:pStyle w:val="ListBullet"/>
        <w:spacing w:after="60"/>
      </w:pPr>
      <w:r>
        <w:t>Have limited staff coverage during peak hours, after hours, or weekends.</w:t>
      </w:r>
    </w:p>
    <w:p>
      <w:pPr>
        <w:pStyle w:val="ListBullet"/>
        <w:spacing w:after="60"/>
      </w:pPr>
      <w:r>
        <w:t>Need a more consistent first response without immediately adding front-desk headcount.</w:t>
      </w:r>
    </w:p>
    <w:p>
      <w:pPr>
        <w:pStyle w:val="ListBullet"/>
        <w:spacing w:after="60"/>
      </w:pPr>
      <w:r>
        <w:t>Can identify a real impact from missed calls, staff time, or appointment volume.</w:t>
      </w:r>
    </w:p>
    <w:p>
      <w:pPr>
        <w:pStyle w:val="Heading2"/>
        <w:spacing w:before="160" w:after="120"/>
      </w:pPr>
      <w:r>
        <w:t>Discovery questions</w:t>
      </w:r>
    </w:p>
    <w:p>
      <w:pPr>
        <w:pStyle w:val="ListBullet"/>
        <w:spacing w:after="60"/>
      </w:pPr>
      <w:r>
        <w:t>How are inbound calls handled today?</w:t>
      </w:r>
    </w:p>
    <w:p>
      <w:pPr>
        <w:pStyle w:val="ListBullet"/>
        <w:spacing w:after="60"/>
      </w:pPr>
      <w:r>
        <w:t>What happens when the team is busy or the office is closed?</w:t>
      </w:r>
    </w:p>
    <w:p>
      <w:pPr>
        <w:pStyle w:val="ListBullet"/>
        <w:spacing w:after="60"/>
      </w:pPr>
      <w:r>
        <w:t>What types of calls take up the most staff time?</w:t>
      </w:r>
    </w:p>
    <w:p>
      <w:pPr>
        <w:pStyle w:val="ListBullet"/>
        <w:spacing w:after="60"/>
      </w:pPr>
      <w:r>
        <w:t>What would an ideal call-handling process look like for your team?</w:t>
      </w:r>
    </w:p>
    <w:p>
      <w:pPr>
        <w:pStyle w:val="ListBullet"/>
        <w:spacing w:after="60"/>
      </w:pPr>
      <w:r>
        <w:t>Do you use a CRM, scheduling tool, dispatch system, or phone system today?</w:t>
      </w:r>
    </w:p>
    <w:p>
      <w:pPr>
        <w:pStyle w:val="ListBullet"/>
        <w:spacing w:after="60"/>
      </w:pPr>
      <w:r>
        <w:t>Who else should attend a demo before a decision can be made?</w:t>
      </w:r>
    </w:p>
    <w:p>
      <w:pPr>
        <w:pStyle w:val="Heading2"/>
        <w:spacing w:before="160" w:after="120"/>
      </w:pPr>
      <w:r>
        <w:t>Strong qualification signals</w:t>
      </w:r>
    </w:p>
    <w:p>
      <w:pPr>
        <w:pStyle w:val="ListBullet"/>
        <w:spacing w:after="60"/>
      </w:pPr>
      <w:r>
        <w:t>They identify a current call-handling problem.</w:t>
      </w:r>
    </w:p>
    <w:p>
      <w:pPr>
        <w:pStyle w:val="ListBullet"/>
        <w:spacing w:after="60"/>
      </w:pPr>
      <w:r>
        <w:t>They can name an effect on leads, customer experience, appointments, or staff time.</w:t>
      </w:r>
    </w:p>
    <w:p>
      <w:pPr>
        <w:pStyle w:val="ListBullet"/>
        <w:spacing w:after="60"/>
      </w:pPr>
      <w:r>
        <w:t>A decision-maker participates or agrees to attend the demo.</w:t>
      </w:r>
    </w:p>
    <w:p>
      <w:pPr>
        <w:pStyle w:val="ListBullet"/>
        <w:spacing w:after="60"/>
      </w:pPr>
      <w:r>
        <w:t>They have a meaningful timeline and openness to evaluating a solution.</w:t>
      </w:r>
    </w:p>
    <w:p>
      <w:r>
        <w:br w:type="page"/>
      </w:r>
    </w:p>
    <w:p>
      <w:pPr>
        <w:pStyle w:val="Heading1"/>
        <w:spacing w:before="240" w:after="120"/>
      </w:pPr>
      <w:r>
        <w:t>5. Approved Outbound Call Script</w:t>
      </w:r>
    </w:p>
    <w:p>
      <w:r>
        <w:t>The goal of the first call is to earn a relevant discovery conversation and, when appropriate, book a no-cost demo. It is not to force a close or make technical promises.</w:t>
      </w:r>
    </w:p>
    <w:p>
      <w:pPr>
        <w:pStyle w:val="Heading2"/>
        <w:spacing w:before="160" w:after="120"/>
      </w:pPr>
      <w:r>
        <w:t>Ethical opener</w:t>
      </w:r>
    </w:p>
    <w:tbl>
      <w:tblPr>
        <w:tblW w:type="auto" w:w="0"/>
        <w:jc w:val="center"/>
        <w:tblLook w:firstColumn="1" w:firstRow="1" w:lastColumn="0" w:lastRow="0" w:noHBand="0" w:noVBand="1" w:val="04A0"/>
        <w:tblBorders>
          <w:top w:val="single" w:sz="6" w:space="0" w:color="CFE1E4"/>
          <w:left w:val="single" w:sz="6" w:space="0" w:color="CFE1E4"/>
          <w:bottom w:val="single" w:sz="6" w:space="0" w:color="CFE1E4"/>
          <w:right w:val="single" w:sz="6" w:space="0" w:color="CFE1E4"/>
          <w:insideH w:val="single" w:sz="6" w:space="0" w:color="CFE1E4"/>
          <w:insideV w:val="single" w:sz="6" w:space="0" w:color="CFE1E4"/>
        </w:tblBorders>
      </w:tblPr>
      <w:tblGrid>
        <w:gridCol w:w="10224"/>
      </w:tblGrid>
      <w:tr>
        <w:tc>
          <w:tcPr>
            <w:tcW w:type="dxa" w:w="10224"/>
            <w:shd w:fill="F3F8F8"/>
            <w:tcMar>
              <w:top w:w="140" w:type="dxa"/>
              <w:start w:w="180" w:type="dxa"/>
              <w:bottom w:w="140" w:type="dxa"/>
              <w:end w:w="180" w:type="dxa"/>
            </w:tcMar>
          </w:tcPr>
          <w:p>
            <w:pPr>
              <w:spacing w:after="0"/>
            </w:pPr>
            <w:r>
              <w:rPr>
                <w:i/>
                <w:sz w:val="20"/>
              </w:rPr>
              <w:t>“Hi, this is [YOUR NAME] with Mercury Call Desk. I know this is an unexpected call. We help businesses reduce missed calls and handle more customer inquiries through an AI-assisted call desk. I wanted to see how your team handles calls when everyone is busy or the office is closed.”</w:t>
            </w:r>
          </w:p>
        </w:tc>
      </w:tr>
    </w:tbl>
    <w:p>
      <w:pPr>
        <w:pStyle w:val="Heading2"/>
        <w:spacing w:before="160" w:after="120"/>
      </w:pPr>
      <w:r>
        <w:t>Continue the conversation</w:t>
      </w:r>
    </w:p>
    <w:p>
      <w:r>
        <w:t>“When a customer calls after hours or while the team is tied up, what usually happens?”</w:t>
      </w:r>
    </w:p>
    <w:p>
      <w:r>
        <w:t>Listen first. Then: “That is the type of workflow we help evaluate. We can show you a short, no-cost demo of how AI-assisted call handling could route inquiries, capture leads, and support your team based on your workflow. Would it be useful to set aside 15 minutes with the person who oversees calls or operations?”</w:t>
      </w:r>
    </w:p>
    <w:p>
      <w:pPr>
        <w:pStyle w:val="Heading2"/>
        <w:spacing w:before="160" w:after="120"/>
      </w:pPr>
      <w:r>
        <w:t>Non-negotiable rules</w:t>
      </w:r>
    </w:p>
    <w:p>
      <w:pPr>
        <w:pStyle w:val="ListBullet"/>
        <w:spacing w:after="60"/>
      </w:pPr>
      <w:r>
        <w:t>Do not use a false reason for calling.</w:t>
      </w:r>
    </w:p>
    <w:p>
      <w:pPr>
        <w:pStyle w:val="ListBullet"/>
        <w:spacing w:after="60"/>
      </w:pPr>
      <w:r>
        <w:t>Do not promise revenue, savings, compliance, staff reductions, or features that have not been approved.</w:t>
      </w:r>
    </w:p>
    <w:p>
      <w:pPr>
        <w:pStyle w:val="ListBullet"/>
        <w:spacing w:after="60"/>
      </w:pPr>
      <w:r>
        <w:t>Do not quote unapproved pricing, discounts, contracts, or implementation timelines.</w:t>
      </w:r>
    </w:p>
    <w:p>
      <w:pPr>
        <w:pStyle w:val="ListBullet"/>
        <w:spacing w:after="60"/>
      </w:pPr>
      <w:r>
        <w:t>When a prospect asks to be removed, record the opt-out immediately and stop outreach.</w:t>
      </w:r>
    </w:p>
    <w:p>
      <w:r>
        <w:br w:type="page"/>
      </w:r>
    </w:p>
    <w:p>
      <w:pPr>
        <w:pStyle w:val="Heading1"/>
        <w:spacing w:before="240" w:after="120"/>
      </w:pPr>
      <w:r>
        <w:t>6. CRM Standard Operating Procedure</w:t>
      </w:r>
    </w:p>
    <w:p>
      <w:r>
        <w:t>You work only inside Sales HQ and only with records assigned to you. The CRM is the company’s source of truth for every lead, opportunity, task, appointment, and sales interaction.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trPr>
        <w:tc>
          <w:tcPr>
            <w:tcW w:type="dxa" w:w="2376"/>
            <w:shd w:fill="0F5963"/>
            <w:tcMar>
              <w:top w:w="80" w:type="dxa"/>
              <w:start w:w="100" w:type="dxa"/>
              <w:bottom w:w="80" w:type="dxa"/>
              <w:end w:w="100" w:type="dxa"/>
            </w:tcMar>
            <w:vAlign w:val="center"/>
          </w:tcPr>
          <w:p>
            <w:pPr>
              <w:jc w:val="left"/>
            </w:pPr>
            <w:r>
              <w:rPr>
                <w:b/>
                <w:color w:val="FFFFFF"/>
                <w:sz w:val="18"/>
              </w:rPr>
              <w:t>Stage</w:t>
            </w:r>
          </w:p>
        </w:tc>
        <w:tc>
          <w:tcPr>
            <w:tcW w:type="dxa" w:w="3960"/>
            <w:shd w:fill="0F5963"/>
            <w:tcMar>
              <w:top w:w="80" w:type="dxa"/>
              <w:start w:w="100" w:type="dxa"/>
              <w:bottom w:w="80" w:type="dxa"/>
              <w:end w:w="100" w:type="dxa"/>
            </w:tcMar>
            <w:vAlign w:val="center"/>
          </w:tcPr>
          <w:p>
            <w:pPr>
              <w:jc w:val="left"/>
            </w:pPr>
            <w:r>
              <w:rPr>
                <w:b/>
                <w:color w:val="FFFFFF"/>
                <w:sz w:val="18"/>
              </w:rPr>
              <w:t>What it means</w:t>
            </w:r>
          </w:p>
        </w:tc>
        <w:tc>
          <w:tcPr>
            <w:tcW w:type="dxa" w:w="3672"/>
            <w:shd w:fill="0F5963"/>
            <w:tcMar>
              <w:top w:w="80" w:type="dxa"/>
              <w:start w:w="100" w:type="dxa"/>
              <w:bottom w:w="80" w:type="dxa"/>
              <w:end w:w="100" w:type="dxa"/>
            </w:tcMar>
            <w:vAlign w:val="center"/>
          </w:tcPr>
          <w:p>
            <w:pPr>
              <w:jc w:val="left"/>
            </w:pPr>
            <w:r>
              <w:rPr>
                <w:b/>
                <w:color w:val="FFFFFF"/>
                <w:sz w:val="18"/>
              </w:rPr>
              <w:t>Required action</w:t>
            </w:r>
          </w:p>
        </w:tc>
      </w:tr>
      <w:tr>
        <w:tc>
          <w:tcPr>
            <w:tcW w:type="dxa" w:w="2376"/>
            <w:tcMar>
              <w:top w:w="80" w:type="dxa"/>
              <w:start w:w="100" w:type="dxa"/>
              <w:bottom w:w="80" w:type="dxa"/>
              <w:end w:w="100" w:type="dxa"/>
            </w:tcMar>
            <w:vAlign w:val="center"/>
          </w:tcPr>
          <w:p>
            <w:pPr>
              <w:spacing w:after="0"/>
            </w:pPr>
            <w:r>
              <w:rPr>
                <w:sz w:val="17"/>
              </w:rPr>
              <w:t>New Lead - Unworked</w:t>
            </w:r>
          </w:p>
        </w:tc>
        <w:tc>
          <w:tcPr>
            <w:tcW w:type="dxa" w:w="3960"/>
            <w:tcMar>
              <w:top w:w="80" w:type="dxa"/>
              <w:start w:w="100" w:type="dxa"/>
              <w:bottom w:w="80" w:type="dxa"/>
              <w:end w:w="100" w:type="dxa"/>
            </w:tcMar>
            <w:vAlign w:val="center"/>
          </w:tcPr>
          <w:p>
            <w:pPr>
              <w:spacing w:after="0"/>
            </w:pPr>
            <w:r>
              <w:rPr>
                <w:sz w:val="17"/>
              </w:rPr>
              <w:t>No documented outreach attempt yet</w:t>
            </w:r>
          </w:p>
        </w:tc>
        <w:tc>
          <w:tcPr>
            <w:tcW w:type="dxa" w:w="3672"/>
            <w:tcMar>
              <w:top w:w="80" w:type="dxa"/>
              <w:start w:w="100" w:type="dxa"/>
              <w:bottom w:w="80" w:type="dxa"/>
              <w:end w:w="100" w:type="dxa"/>
            </w:tcMar>
            <w:vAlign w:val="center"/>
          </w:tcPr>
          <w:p>
            <w:pPr>
              <w:spacing w:after="0"/>
            </w:pPr>
            <w:r>
              <w:rPr>
                <w:sz w:val="17"/>
              </w:rPr>
              <w:t>Contact promptly and create a next task</w:t>
            </w:r>
          </w:p>
        </w:tc>
      </w:tr>
      <w:tr>
        <w:tc>
          <w:tcPr>
            <w:tcW w:type="dxa" w:w="2376"/>
            <w:tcMar>
              <w:top w:w="80" w:type="dxa"/>
              <w:start w:w="100" w:type="dxa"/>
              <w:bottom w:w="80" w:type="dxa"/>
              <w:end w:w="100" w:type="dxa"/>
            </w:tcMar>
            <w:vAlign w:val="center"/>
          </w:tcPr>
          <w:p>
            <w:pPr>
              <w:spacing w:after="0"/>
            </w:pPr>
            <w:r>
              <w:rPr>
                <w:sz w:val="17"/>
              </w:rPr>
              <w:t>Contact Attempted</w:t>
            </w:r>
          </w:p>
        </w:tc>
        <w:tc>
          <w:tcPr>
            <w:tcW w:type="dxa" w:w="3960"/>
            <w:tcMar>
              <w:top w:w="80" w:type="dxa"/>
              <w:start w:w="100" w:type="dxa"/>
              <w:bottom w:w="80" w:type="dxa"/>
              <w:end w:w="100" w:type="dxa"/>
            </w:tcMar>
            <w:vAlign w:val="center"/>
          </w:tcPr>
          <w:p>
            <w:pPr>
              <w:spacing w:after="0"/>
            </w:pPr>
            <w:r>
              <w:rPr>
                <w:sz w:val="17"/>
              </w:rPr>
              <w:t>Outreach occurred but no meaningful conversation</w:t>
            </w:r>
          </w:p>
        </w:tc>
        <w:tc>
          <w:tcPr>
            <w:tcW w:type="dxa" w:w="3672"/>
            <w:tcMar>
              <w:top w:w="80" w:type="dxa"/>
              <w:start w:w="100" w:type="dxa"/>
              <w:bottom w:w="80" w:type="dxa"/>
              <w:end w:w="100" w:type="dxa"/>
            </w:tcMar>
            <w:vAlign w:val="center"/>
          </w:tcPr>
          <w:p>
            <w:pPr>
              <w:spacing w:after="0"/>
            </w:pPr>
            <w:r>
              <w:rPr>
                <w:sz w:val="17"/>
              </w:rPr>
              <w:t>Schedule follow-up</w:t>
            </w:r>
          </w:p>
        </w:tc>
      </w:tr>
      <w:tr>
        <w:tc>
          <w:tcPr>
            <w:tcW w:type="dxa" w:w="2376"/>
            <w:tcMar>
              <w:top w:w="80" w:type="dxa"/>
              <w:start w:w="100" w:type="dxa"/>
              <w:bottom w:w="80" w:type="dxa"/>
              <w:end w:w="100" w:type="dxa"/>
            </w:tcMar>
            <w:vAlign w:val="center"/>
          </w:tcPr>
          <w:p>
            <w:pPr>
              <w:spacing w:after="0"/>
            </w:pPr>
            <w:r>
              <w:rPr>
                <w:sz w:val="17"/>
              </w:rPr>
              <w:t>Connected / Discovery</w:t>
            </w:r>
          </w:p>
        </w:tc>
        <w:tc>
          <w:tcPr>
            <w:tcW w:type="dxa" w:w="3960"/>
            <w:tcMar>
              <w:top w:w="80" w:type="dxa"/>
              <w:start w:w="100" w:type="dxa"/>
              <w:bottom w:w="80" w:type="dxa"/>
              <w:end w:w="100" w:type="dxa"/>
            </w:tcMar>
            <w:vAlign w:val="center"/>
          </w:tcPr>
          <w:p>
            <w:pPr>
              <w:spacing w:after="0"/>
            </w:pPr>
            <w:r>
              <w:rPr>
                <w:sz w:val="17"/>
              </w:rPr>
              <w:t>Meaningful conversation started</w:t>
            </w:r>
          </w:p>
        </w:tc>
        <w:tc>
          <w:tcPr>
            <w:tcW w:type="dxa" w:w="3672"/>
            <w:tcMar>
              <w:top w:w="80" w:type="dxa"/>
              <w:start w:w="100" w:type="dxa"/>
              <w:bottom w:w="80" w:type="dxa"/>
              <w:end w:w="100" w:type="dxa"/>
            </w:tcMar>
            <w:vAlign w:val="center"/>
          </w:tcPr>
          <w:p>
            <w:pPr>
              <w:spacing w:after="0"/>
            </w:pPr>
            <w:r>
              <w:rPr>
                <w:sz w:val="17"/>
              </w:rPr>
              <w:t>Capture need and qualification notes</w:t>
            </w:r>
          </w:p>
        </w:tc>
      </w:tr>
      <w:tr>
        <w:tc>
          <w:tcPr>
            <w:tcW w:type="dxa" w:w="2376"/>
            <w:tcMar>
              <w:top w:w="80" w:type="dxa"/>
              <w:start w:w="100" w:type="dxa"/>
              <w:bottom w:w="80" w:type="dxa"/>
              <w:end w:w="100" w:type="dxa"/>
            </w:tcMar>
            <w:vAlign w:val="center"/>
          </w:tcPr>
          <w:p>
            <w:pPr>
              <w:spacing w:after="0"/>
            </w:pPr>
            <w:r>
              <w:rPr>
                <w:sz w:val="17"/>
              </w:rPr>
              <w:t>Qualified</w:t>
            </w:r>
          </w:p>
        </w:tc>
        <w:tc>
          <w:tcPr>
            <w:tcW w:type="dxa" w:w="3960"/>
            <w:tcMar>
              <w:top w:w="80" w:type="dxa"/>
              <w:start w:w="100" w:type="dxa"/>
              <w:bottom w:w="80" w:type="dxa"/>
              <w:end w:w="100" w:type="dxa"/>
            </w:tcMar>
            <w:vAlign w:val="center"/>
          </w:tcPr>
          <w:p>
            <w:pPr>
              <w:spacing w:after="0"/>
            </w:pPr>
            <w:r>
              <w:rPr>
                <w:sz w:val="17"/>
              </w:rPr>
              <w:t>Real use case and next step identified</w:t>
            </w:r>
          </w:p>
        </w:tc>
        <w:tc>
          <w:tcPr>
            <w:tcW w:type="dxa" w:w="3672"/>
            <w:tcMar>
              <w:top w:w="80" w:type="dxa"/>
              <w:start w:w="100" w:type="dxa"/>
              <w:bottom w:w="80" w:type="dxa"/>
              <w:end w:w="100" w:type="dxa"/>
            </w:tcMar>
            <w:vAlign w:val="center"/>
          </w:tcPr>
          <w:p>
            <w:pPr>
              <w:spacing w:after="0"/>
            </w:pPr>
            <w:r>
              <w:rPr>
                <w:sz w:val="17"/>
              </w:rPr>
              <w:t>Book demo or advance to proposal process</w:t>
            </w:r>
          </w:p>
        </w:tc>
      </w:tr>
      <w:tr>
        <w:tc>
          <w:tcPr>
            <w:tcW w:type="dxa" w:w="2376"/>
            <w:tcMar>
              <w:top w:w="80" w:type="dxa"/>
              <w:start w:w="100" w:type="dxa"/>
              <w:bottom w:w="80" w:type="dxa"/>
              <w:end w:w="100" w:type="dxa"/>
            </w:tcMar>
            <w:vAlign w:val="center"/>
          </w:tcPr>
          <w:p>
            <w:pPr>
              <w:spacing w:after="0"/>
            </w:pPr>
            <w:r>
              <w:rPr>
                <w:sz w:val="17"/>
              </w:rPr>
              <w:t>Demo Scheduled</w:t>
            </w:r>
          </w:p>
        </w:tc>
        <w:tc>
          <w:tcPr>
            <w:tcW w:type="dxa" w:w="3960"/>
            <w:tcMar>
              <w:top w:w="80" w:type="dxa"/>
              <w:start w:w="100" w:type="dxa"/>
              <w:bottom w:w="80" w:type="dxa"/>
              <w:end w:w="100" w:type="dxa"/>
            </w:tcMar>
            <w:vAlign w:val="center"/>
          </w:tcPr>
          <w:p>
            <w:pPr>
              <w:spacing w:after="0"/>
            </w:pPr>
            <w:r>
              <w:rPr>
                <w:sz w:val="17"/>
              </w:rPr>
              <w:t>Calendar invitation is sent</w:t>
            </w:r>
          </w:p>
        </w:tc>
        <w:tc>
          <w:tcPr>
            <w:tcW w:type="dxa" w:w="3672"/>
            <w:tcMar>
              <w:top w:w="80" w:type="dxa"/>
              <w:start w:w="100" w:type="dxa"/>
              <w:bottom w:w="80" w:type="dxa"/>
              <w:end w:w="100" w:type="dxa"/>
            </w:tcMar>
            <w:vAlign w:val="center"/>
          </w:tcPr>
          <w:p>
            <w:pPr>
              <w:spacing w:after="0"/>
            </w:pPr>
            <w:r>
              <w:rPr>
                <w:sz w:val="17"/>
              </w:rPr>
              <w:t>Confirm and prepare</w:t>
            </w:r>
          </w:p>
        </w:tc>
      </w:tr>
      <w:tr>
        <w:tc>
          <w:tcPr>
            <w:tcW w:type="dxa" w:w="2376"/>
            <w:tcMar>
              <w:top w:w="80" w:type="dxa"/>
              <w:start w:w="100" w:type="dxa"/>
              <w:bottom w:w="80" w:type="dxa"/>
              <w:end w:w="100" w:type="dxa"/>
            </w:tcMar>
            <w:vAlign w:val="center"/>
          </w:tcPr>
          <w:p>
            <w:pPr>
              <w:spacing w:after="0"/>
            </w:pPr>
            <w:r>
              <w:rPr>
                <w:sz w:val="17"/>
              </w:rPr>
              <w:t>Demo Held</w:t>
            </w:r>
          </w:p>
        </w:tc>
        <w:tc>
          <w:tcPr>
            <w:tcW w:type="dxa" w:w="3960"/>
            <w:tcMar>
              <w:top w:w="80" w:type="dxa"/>
              <w:start w:w="100" w:type="dxa"/>
              <w:bottom w:w="80" w:type="dxa"/>
              <w:end w:w="100" w:type="dxa"/>
            </w:tcMar>
            <w:vAlign w:val="center"/>
          </w:tcPr>
          <w:p>
            <w:pPr>
              <w:spacing w:after="0"/>
            </w:pPr>
            <w:r>
              <w:rPr>
                <w:sz w:val="17"/>
              </w:rPr>
              <w:t>Demo occurred</w:t>
            </w:r>
          </w:p>
        </w:tc>
        <w:tc>
          <w:tcPr>
            <w:tcW w:type="dxa" w:w="3672"/>
            <w:tcMar>
              <w:top w:w="80" w:type="dxa"/>
              <w:start w:w="100" w:type="dxa"/>
              <w:bottom w:w="80" w:type="dxa"/>
              <w:end w:w="100" w:type="dxa"/>
            </w:tcMar>
            <w:vAlign w:val="center"/>
          </w:tcPr>
          <w:p>
            <w:pPr>
              <w:spacing w:after="0"/>
            </w:pPr>
            <w:r>
              <w:rPr>
                <w:sz w:val="17"/>
              </w:rPr>
              <w:t>Send recap and create next task</w:t>
            </w:r>
          </w:p>
        </w:tc>
      </w:tr>
      <w:tr>
        <w:tc>
          <w:tcPr>
            <w:tcW w:type="dxa" w:w="2376"/>
            <w:tcMar>
              <w:top w:w="80" w:type="dxa"/>
              <w:start w:w="100" w:type="dxa"/>
              <w:bottom w:w="80" w:type="dxa"/>
              <w:end w:w="100" w:type="dxa"/>
            </w:tcMar>
            <w:vAlign w:val="center"/>
          </w:tcPr>
          <w:p>
            <w:pPr>
              <w:spacing w:after="0"/>
            </w:pPr>
            <w:r>
              <w:rPr>
                <w:sz w:val="17"/>
              </w:rPr>
              <w:t>Proposal / Checkout Sent</w:t>
            </w:r>
          </w:p>
        </w:tc>
        <w:tc>
          <w:tcPr>
            <w:tcW w:type="dxa" w:w="3960"/>
            <w:tcMar>
              <w:top w:w="80" w:type="dxa"/>
              <w:start w:w="100" w:type="dxa"/>
              <w:bottom w:w="80" w:type="dxa"/>
              <w:end w:w="100" w:type="dxa"/>
            </w:tcMar>
            <w:vAlign w:val="center"/>
          </w:tcPr>
          <w:p>
            <w:pPr>
              <w:spacing w:after="0"/>
            </w:pPr>
            <w:r>
              <w:rPr>
                <w:sz w:val="17"/>
              </w:rPr>
              <w:t>Proposal or checkout delivered</w:t>
            </w:r>
          </w:p>
        </w:tc>
        <w:tc>
          <w:tcPr>
            <w:tcW w:type="dxa" w:w="3672"/>
            <w:tcMar>
              <w:top w:w="80" w:type="dxa"/>
              <w:start w:w="100" w:type="dxa"/>
              <w:bottom w:w="80" w:type="dxa"/>
              <w:end w:w="100" w:type="dxa"/>
            </w:tcMar>
            <w:vAlign w:val="center"/>
          </w:tcPr>
          <w:p>
            <w:pPr>
              <w:spacing w:after="0"/>
            </w:pPr>
            <w:r>
              <w:rPr>
                <w:sz w:val="17"/>
              </w:rPr>
              <w:t>Follow up by due date</w:t>
            </w:r>
          </w:p>
        </w:tc>
      </w:tr>
      <w:tr>
        <w:tc>
          <w:tcPr>
            <w:tcW w:type="dxa" w:w="2376"/>
            <w:tcMar>
              <w:top w:w="80" w:type="dxa"/>
              <w:start w:w="100" w:type="dxa"/>
              <w:bottom w:w="80" w:type="dxa"/>
              <w:end w:w="100" w:type="dxa"/>
            </w:tcMar>
            <w:vAlign w:val="center"/>
          </w:tcPr>
          <w:p>
            <w:pPr>
              <w:spacing w:after="0"/>
            </w:pPr>
            <w:r>
              <w:rPr>
                <w:sz w:val="17"/>
              </w:rPr>
              <w:t>Payment Pending</w:t>
            </w:r>
          </w:p>
        </w:tc>
        <w:tc>
          <w:tcPr>
            <w:tcW w:type="dxa" w:w="3960"/>
            <w:tcMar>
              <w:top w:w="80" w:type="dxa"/>
              <w:start w:w="100" w:type="dxa"/>
              <w:bottom w:w="80" w:type="dxa"/>
              <w:end w:w="100" w:type="dxa"/>
            </w:tcMar>
            <w:vAlign w:val="center"/>
          </w:tcPr>
          <w:p>
            <w:pPr>
              <w:spacing w:after="0"/>
            </w:pPr>
            <w:r>
              <w:rPr>
                <w:sz w:val="17"/>
              </w:rPr>
              <w:t>Agreement complete; payment not confirmed</w:t>
            </w:r>
          </w:p>
        </w:tc>
        <w:tc>
          <w:tcPr>
            <w:tcW w:type="dxa" w:w="3672"/>
            <w:tcMar>
              <w:top w:w="80" w:type="dxa"/>
              <w:start w:w="100" w:type="dxa"/>
              <w:bottom w:w="80" w:type="dxa"/>
              <w:end w:w="100" w:type="dxa"/>
            </w:tcMar>
            <w:vAlign w:val="center"/>
          </w:tcPr>
          <w:p>
            <w:pPr>
              <w:spacing w:after="0"/>
            </w:pPr>
            <w:r>
              <w:rPr>
                <w:sz w:val="17"/>
              </w:rPr>
              <w:t>Follow approved payment process</w:t>
            </w:r>
          </w:p>
        </w:tc>
      </w:tr>
      <w:tr>
        <w:tc>
          <w:tcPr>
            <w:tcW w:type="dxa" w:w="2376"/>
            <w:tcMar>
              <w:top w:w="80" w:type="dxa"/>
              <w:start w:w="100" w:type="dxa"/>
              <w:bottom w:w="80" w:type="dxa"/>
              <w:end w:w="100" w:type="dxa"/>
            </w:tcMar>
            <w:vAlign w:val="center"/>
          </w:tcPr>
          <w:p>
            <w:pPr>
              <w:spacing w:after="0"/>
            </w:pPr>
            <w:r>
              <w:rPr>
                <w:sz w:val="17"/>
              </w:rPr>
              <w:t>Nurture / Future Follow-Up</w:t>
            </w:r>
          </w:p>
        </w:tc>
        <w:tc>
          <w:tcPr>
            <w:tcW w:type="dxa" w:w="3960"/>
            <w:tcMar>
              <w:top w:w="80" w:type="dxa"/>
              <w:start w:w="100" w:type="dxa"/>
              <w:bottom w:w="80" w:type="dxa"/>
              <w:end w:w="100" w:type="dxa"/>
            </w:tcMar>
            <w:vAlign w:val="center"/>
          </w:tcPr>
          <w:p>
            <w:pPr>
              <w:spacing w:after="0"/>
            </w:pPr>
            <w:r>
              <w:rPr>
                <w:sz w:val="17"/>
              </w:rPr>
              <w:t>Timing is deferred but prospect is real</w:t>
            </w:r>
          </w:p>
        </w:tc>
        <w:tc>
          <w:tcPr>
            <w:tcW w:type="dxa" w:w="3672"/>
            <w:tcMar>
              <w:top w:w="80" w:type="dxa"/>
              <w:start w:w="100" w:type="dxa"/>
              <w:bottom w:w="80" w:type="dxa"/>
              <w:end w:w="100" w:type="dxa"/>
            </w:tcMar>
            <w:vAlign w:val="center"/>
          </w:tcPr>
          <w:p>
            <w:pPr>
              <w:spacing w:after="0"/>
            </w:pPr>
            <w:r>
              <w:rPr>
                <w:sz w:val="17"/>
              </w:rPr>
              <w:t>Create future task</w:t>
            </w:r>
          </w:p>
        </w:tc>
      </w:tr>
      <w:tr>
        <w:tc>
          <w:tcPr>
            <w:tcW w:type="dxa" w:w="2376"/>
            <w:tcMar>
              <w:top w:w="80" w:type="dxa"/>
              <w:start w:w="100" w:type="dxa"/>
              <w:bottom w:w="80" w:type="dxa"/>
              <w:end w:w="100" w:type="dxa"/>
            </w:tcMar>
            <w:vAlign w:val="center"/>
          </w:tcPr>
          <w:p>
            <w:pPr>
              <w:spacing w:after="0"/>
            </w:pPr>
            <w:r>
              <w:rPr>
                <w:sz w:val="17"/>
              </w:rPr>
              <w:t>Client Paid / Won</w:t>
            </w:r>
          </w:p>
        </w:tc>
        <w:tc>
          <w:tcPr>
            <w:tcW w:type="dxa" w:w="3960"/>
            <w:tcMar>
              <w:top w:w="80" w:type="dxa"/>
              <w:start w:w="100" w:type="dxa"/>
              <w:bottom w:w="80" w:type="dxa"/>
              <w:end w:w="100" w:type="dxa"/>
            </w:tcMar>
            <w:vAlign w:val="center"/>
          </w:tcPr>
          <w:p>
            <w:pPr>
              <w:spacing w:after="0"/>
            </w:pPr>
            <w:r>
              <w:rPr>
                <w:sz w:val="17"/>
              </w:rPr>
              <w:t>Payment is confirmed</w:t>
            </w:r>
          </w:p>
        </w:tc>
        <w:tc>
          <w:tcPr>
            <w:tcW w:type="dxa" w:w="3672"/>
            <w:tcMar>
              <w:top w:w="80" w:type="dxa"/>
              <w:start w:w="100" w:type="dxa"/>
              <w:bottom w:w="80" w:type="dxa"/>
              <w:end w:w="100" w:type="dxa"/>
            </w:tcMar>
            <w:vAlign w:val="center"/>
          </w:tcPr>
          <w:p>
            <w:pPr>
              <w:spacing w:after="0"/>
            </w:pPr>
            <w:r>
              <w:rPr>
                <w:sz w:val="17"/>
              </w:rPr>
              <w:t>Operations handoff begins</w:t>
            </w:r>
          </w:p>
        </w:tc>
      </w:tr>
      <w:tr>
        <w:tc>
          <w:tcPr>
            <w:tcW w:type="dxa" w:w="2376"/>
            <w:tcMar>
              <w:top w:w="80" w:type="dxa"/>
              <w:start w:w="100" w:type="dxa"/>
              <w:bottom w:w="80" w:type="dxa"/>
              <w:end w:w="100" w:type="dxa"/>
            </w:tcMar>
            <w:vAlign w:val="center"/>
          </w:tcPr>
          <w:p>
            <w:pPr>
              <w:spacing w:after="0"/>
            </w:pPr>
            <w:r>
              <w:rPr>
                <w:sz w:val="17"/>
              </w:rPr>
              <w:t>Closed Lost</w:t>
            </w:r>
          </w:p>
        </w:tc>
        <w:tc>
          <w:tcPr>
            <w:tcW w:type="dxa" w:w="3960"/>
            <w:tcMar>
              <w:top w:w="80" w:type="dxa"/>
              <w:start w:w="100" w:type="dxa"/>
              <w:bottom w:w="80" w:type="dxa"/>
              <w:end w:w="100" w:type="dxa"/>
            </w:tcMar>
            <w:vAlign w:val="center"/>
          </w:tcPr>
          <w:p>
            <w:pPr>
              <w:spacing w:after="0"/>
            </w:pPr>
            <w:r>
              <w:rPr>
                <w:sz w:val="17"/>
              </w:rPr>
              <w:t>Prospect will not move forward</w:t>
            </w:r>
          </w:p>
        </w:tc>
        <w:tc>
          <w:tcPr>
            <w:tcW w:type="dxa" w:w="3672"/>
            <w:tcMar>
              <w:top w:w="80" w:type="dxa"/>
              <w:start w:w="100" w:type="dxa"/>
              <w:bottom w:w="80" w:type="dxa"/>
              <w:end w:w="100" w:type="dxa"/>
            </w:tcMar>
            <w:vAlign w:val="center"/>
          </w:tcPr>
          <w:p>
            <w:pPr>
              <w:spacing w:after="0"/>
            </w:pPr>
            <w:r>
              <w:rPr>
                <w:sz w:val="17"/>
              </w:rPr>
              <w:t>Record lost reason; stop active sequence</w:t>
            </w:r>
          </w:p>
        </w:tc>
      </w:tr>
    </w:tbl>
    <w:p>
      <w:pPr>
        <w:spacing w:after="20"/>
      </w:pPr>
    </w:p>
    <w:p>
      <w:pPr>
        <w:pStyle w:val="Heading2"/>
        <w:spacing w:before="160" w:after="120"/>
      </w:pPr>
      <w:r>
        <w:t>Every open deal must have</w:t>
      </w:r>
    </w:p>
    <w:p>
      <w:pPr>
        <w:spacing w:after="60"/>
      </w:pPr>
      <w:r>
        <w:rPr>
          <w:color w:val="105963"/>
        </w:rPr>
        <w:t xml:space="preserve">☐ </w:t>
      </w:r>
      <w:r>
        <w:t>A truthful current stage</w:t>
      </w:r>
    </w:p>
    <w:p>
      <w:pPr>
        <w:spacing w:after="60"/>
      </w:pPr>
      <w:r>
        <w:rPr>
          <w:color w:val="105963"/>
        </w:rPr>
        <w:t xml:space="preserve">☐ </w:t>
      </w:r>
      <w:r>
        <w:t>Complete notes after meaningful interactions</w:t>
      </w:r>
    </w:p>
    <w:p>
      <w:pPr>
        <w:spacing w:after="60"/>
      </w:pPr>
      <w:r>
        <w:rPr>
          <w:color w:val="105963"/>
        </w:rPr>
        <w:t xml:space="preserve">☐ </w:t>
      </w:r>
      <w:r>
        <w:t>A specific next step</w:t>
      </w:r>
    </w:p>
    <w:p>
      <w:pPr>
        <w:spacing w:after="60"/>
      </w:pPr>
      <w:r>
        <w:rPr>
          <w:color w:val="105963"/>
        </w:rPr>
        <w:t xml:space="preserve">☐ </w:t>
      </w:r>
      <w:r>
        <w:t>A task with a due date</w:t>
      </w:r>
    </w:p>
    <w:p>
      <w:pPr>
        <w:spacing w:after="60"/>
      </w:pPr>
      <w:r>
        <w:rPr>
          <w:color w:val="105963"/>
        </w:rPr>
        <w:t xml:space="preserve">☐ </w:t>
      </w:r>
      <w:r>
        <w:t>Correct owner assignment</w:t>
      </w:r>
    </w:p>
    <w:p>
      <w:r>
        <w:br w:type="page"/>
      </w:r>
    </w:p>
    <w:p>
      <w:pPr>
        <w:pStyle w:val="Heading1"/>
        <w:spacing w:before="240" w:after="120"/>
      </w:pPr>
      <w:r>
        <w:t>7. Compliance, Data Security, and Communications</w:t>
      </w:r>
    </w:p>
    <w:p>
      <w:r>
        <w:t>All prospect and customer communications must be professional, accurate, respectful, and limited to company-approved channels and messaging.</w:t>
      </w:r>
    </w:p>
    <w:p>
      <w:pPr>
        <w:pStyle w:val="Heading2"/>
        <w:spacing w:before="160" w:after="120"/>
      </w:pPr>
      <w:r>
        <w:t>Always</w:t>
      </w:r>
    </w:p>
    <w:p>
      <w:pPr>
        <w:pStyle w:val="ListBullet"/>
        <w:spacing w:after="60"/>
      </w:pPr>
      <w:r>
        <w:t>Identify yourself and the company accurately.</w:t>
      </w:r>
    </w:p>
    <w:p>
      <w:pPr>
        <w:pStyle w:val="ListBullet"/>
        <w:spacing w:after="60"/>
      </w:pPr>
      <w:r>
        <w:t>Use only approved caller ID, email signatures, text templates, calendar links, pricing, and collateral.</w:t>
      </w:r>
    </w:p>
    <w:p>
      <w:pPr>
        <w:pStyle w:val="ListBullet"/>
        <w:spacing w:after="60"/>
      </w:pPr>
      <w:r>
        <w:t>Honor “do not call,” “unsubscribe,” “stop,” or similar opt-out requests immediately.</w:t>
      </w:r>
    </w:p>
    <w:p>
      <w:pPr>
        <w:pStyle w:val="ListBullet"/>
        <w:spacing w:after="60"/>
      </w:pPr>
      <w:r>
        <w:t>Escalate legal, technical, privacy, security, financial, medical, or compliance questions.</w:t>
      </w:r>
    </w:p>
    <w:p>
      <w:pPr>
        <w:pStyle w:val="ListBullet"/>
        <w:spacing w:after="60"/>
      </w:pPr>
      <w:r>
        <w:t>Keep prospect and client information inside approved company systems.</w:t>
      </w:r>
    </w:p>
    <w:p>
      <w:pPr>
        <w:pStyle w:val="Heading2"/>
        <w:spacing w:before="160" w:after="120"/>
      </w:pPr>
      <w:r>
        <w:t>Never</w:t>
      </w:r>
    </w:p>
    <w:p>
      <w:pPr>
        <w:pStyle w:val="ListBullet"/>
        <w:spacing w:after="60"/>
      </w:pPr>
      <w:r>
        <w:t>Use deceptive openers, false affiliation claims, or false urgency.</w:t>
      </w:r>
    </w:p>
    <w:p>
      <w:pPr>
        <w:pStyle w:val="ListBullet"/>
        <w:spacing w:after="60"/>
      </w:pPr>
      <w:r>
        <w:t>Make guaranteed performance, revenue, compliance, savings, or staffing claims.</w:t>
      </w:r>
    </w:p>
    <w:p>
      <w:pPr>
        <w:pStyle w:val="ListBullet"/>
        <w:spacing w:after="60"/>
      </w:pPr>
      <w:r>
        <w:t>Send unapproved bulk messaging, prerecorded messages, or automated outreach.</w:t>
      </w:r>
    </w:p>
    <w:p>
      <w:pPr>
        <w:pStyle w:val="ListBullet"/>
        <w:spacing w:after="60"/>
      </w:pPr>
      <w:r>
        <w:t>Share internal pricing, scripts, lists, credentials, recordings, or customer data.</w:t>
      </w:r>
    </w:p>
    <w:p>
      <w:pPr>
        <w:pStyle w:val="ListBullet"/>
        <w:spacing w:after="60"/>
      </w:pPr>
      <w:r>
        <w:t>Store credentials, payment cards, health data, government IDs, or other sensitive data in ordinary notes.</w:t>
      </w:r>
    </w:p>
    <w:p>
      <w:pPr>
        <w:pStyle w:val="Heading2"/>
        <w:spacing w:before="160" w:after="120"/>
      </w:pPr>
      <w:r>
        <w:t>Escalate immediately</w:t>
      </w:r>
    </w:p>
    <w:p>
      <w:r>
        <w:t>Pause and ask management when a prospect requests special pricing, a custom feature, a contract exception, a compliance commitment, a guarantee, or help with a complaint, threat, security incident, or legal matter.</w:t>
      </w:r>
    </w:p>
    <w:p>
      <w:r>
        <w:br w:type="page"/>
      </w:r>
    </w:p>
    <w:p>
      <w:pPr>
        <w:pStyle w:val="Heading1"/>
        <w:spacing w:before="240" w:after="120"/>
      </w:pPr>
      <w:r>
        <w:t>8. Sales Partner Certification Scorecard</w:t>
      </w:r>
    </w:p>
    <w:p>
      <w:r>
        <w:t>Complete this with your manager before live outreach is approved.</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592"/>
            <w:shd w:fill="0F5963"/>
            <w:tcMar>
              <w:top w:w="80" w:type="dxa"/>
              <w:start w:w="100" w:type="dxa"/>
              <w:bottom w:w="80" w:type="dxa"/>
              <w:end w:w="100" w:type="dxa"/>
            </w:tcMar>
            <w:vAlign w:val="center"/>
          </w:tcPr>
          <w:p>
            <w:pPr>
              <w:jc w:val="left"/>
            </w:pPr>
            <w:r>
              <w:rPr>
                <w:b/>
                <w:color w:val="FFFFFF"/>
                <w:sz w:val="18"/>
              </w:rPr>
              <w:t>Category</w:t>
            </w:r>
          </w:p>
        </w:tc>
        <w:tc>
          <w:tcPr>
            <w:tcW w:type="dxa" w:w="7488"/>
            <w:shd w:fill="0F5963"/>
            <w:tcMar>
              <w:top w:w="80" w:type="dxa"/>
              <w:start w:w="100" w:type="dxa"/>
              <w:bottom w:w="80" w:type="dxa"/>
              <w:end w:w="100" w:type="dxa"/>
            </w:tcMar>
            <w:vAlign w:val="center"/>
          </w:tcPr>
          <w:p>
            <w:pPr>
              <w:jc w:val="left"/>
            </w:pPr>
            <w:r>
              <w:rPr>
                <w:b/>
                <w:color w:val="FFFFFF"/>
                <w:sz w:val="18"/>
              </w:rPr>
              <w:t>Manager must confirm</w:t>
            </w:r>
          </w:p>
        </w:tc>
      </w:tr>
      <w:tr>
        <w:tc>
          <w:tcPr>
            <w:tcW w:type="dxa" w:w="2592"/>
            <w:tcMar>
              <w:top w:w="80" w:type="dxa"/>
              <w:start w:w="100" w:type="dxa"/>
              <w:bottom w:w="80" w:type="dxa"/>
              <w:end w:w="100" w:type="dxa"/>
            </w:tcMar>
            <w:vAlign w:val="center"/>
          </w:tcPr>
          <w:p>
            <w:pPr>
              <w:spacing w:after="0"/>
            </w:pPr>
            <w:r>
              <w:rPr>
                <w:sz w:val="17"/>
              </w:rPr>
              <w:t>Product understanding</w:t>
            </w:r>
          </w:p>
        </w:tc>
        <w:tc>
          <w:tcPr>
            <w:tcW w:type="dxa" w:w="7488"/>
            <w:tcMar>
              <w:top w:w="80" w:type="dxa"/>
              <w:start w:w="100" w:type="dxa"/>
              <w:bottom w:w="80" w:type="dxa"/>
              <w:end w:w="100" w:type="dxa"/>
            </w:tcMar>
            <w:vAlign w:val="center"/>
          </w:tcPr>
          <w:p>
            <w:pPr>
              <w:spacing w:after="0"/>
            </w:pPr>
            <w:r>
              <w:rPr>
                <w:sz w:val="17"/>
              </w:rPr>
              <w:t>Explains the business problem, package fit, escalation triggers, and approved positioning.</w:t>
            </w:r>
          </w:p>
        </w:tc>
      </w:tr>
      <w:tr>
        <w:tc>
          <w:tcPr>
            <w:tcW w:type="dxa" w:w="2592"/>
            <w:tcMar>
              <w:top w:w="80" w:type="dxa"/>
              <w:start w:w="100" w:type="dxa"/>
              <w:bottom w:w="80" w:type="dxa"/>
              <w:end w:w="100" w:type="dxa"/>
            </w:tcMar>
            <w:vAlign w:val="center"/>
          </w:tcPr>
          <w:p>
            <w:pPr>
              <w:spacing w:after="0"/>
            </w:pPr>
            <w:r>
              <w:rPr>
                <w:sz w:val="17"/>
              </w:rPr>
              <w:t>Outreach and discovery</w:t>
            </w:r>
          </w:p>
        </w:tc>
        <w:tc>
          <w:tcPr>
            <w:tcW w:type="dxa" w:w="7488"/>
            <w:tcMar>
              <w:top w:w="80" w:type="dxa"/>
              <w:start w:w="100" w:type="dxa"/>
              <w:bottom w:w="80" w:type="dxa"/>
              <w:end w:w="100" w:type="dxa"/>
            </w:tcMar>
            <w:vAlign w:val="center"/>
          </w:tcPr>
          <w:p>
            <w:pPr>
              <w:spacing w:after="0"/>
            </w:pPr>
            <w:r>
              <w:rPr>
                <w:sz w:val="17"/>
              </w:rPr>
              <w:t>Uses a clear opener, asks relevant questions, listens, and requests a qualified demo.</w:t>
            </w:r>
          </w:p>
        </w:tc>
      </w:tr>
      <w:tr>
        <w:tc>
          <w:tcPr>
            <w:tcW w:type="dxa" w:w="2592"/>
            <w:tcMar>
              <w:top w:w="80" w:type="dxa"/>
              <w:start w:w="100" w:type="dxa"/>
              <w:bottom w:w="80" w:type="dxa"/>
              <w:end w:w="100" w:type="dxa"/>
            </w:tcMar>
            <w:vAlign w:val="center"/>
          </w:tcPr>
          <w:p>
            <w:pPr>
              <w:spacing w:after="0"/>
            </w:pPr>
            <w:r>
              <w:rPr>
                <w:sz w:val="17"/>
              </w:rPr>
              <w:t>CRM operations</w:t>
            </w:r>
          </w:p>
        </w:tc>
        <w:tc>
          <w:tcPr>
            <w:tcW w:type="dxa" w:w="7488"/>
            <w:tcMar>
              <w:top w:w="80" w:type="dxa"/>
              <w:start w:w="100" w:type="dxa"/>
              <w:bottom w:w="80" w:type="dxa"/>
              <w:end w:w="100" w:type="dxa"/>
            </w:tcMar>
            <w:vAlign w:val="center"/>
          </w:tcPr>
          <w:p>
            <w:pPr>
              <w:spacing w:after="0"/>
            </w:pPr>
            <w:r>
              <w:rPr>
                <w:sz w:val="17"/>
              </w:rPr>
              <w:t>Creates accurate records, complete notes, correct stages, tasks, and calendar activity.</w:t>
            </w:r>
          </w:p>
        </w:tc>
      </w:tr>
      <w:tr>
        <w:tc>
          <w:tcPr>
            <w:tcW w:type="dxa" w:w="2592"/>
            <w:tcMar>
              <w:top w:w="80" w:type="dxa"/>
              <w:start w:w="100" w:type="dxa"/>
              <w:bottom w:w="80" w:type="dxa"/>
              <w:end w:w="100" w:type="dxa"/>
            </w:tcMar>
            <w:vAlign w:val="center"/>
          </w:tcPr>
          <w:p>
            <w:pPr>
              <w:spacing w:after="0"/>
            </w:pPr>
            <w:r>
              <w:rPr>
                <w:sz w:val="17"/>
              </w:rPr>
              <w:t>Compliance and conduct</w:t>
            </w:r>
          </w:p>
        </w:tc>
        <w:tc>
          <w:tcPr>
            <w:tcW w:type="dxa" w:w="7488"/>
            <w:tcMar>
              <w:top w:w="80" w:type="dxa"/>
              <w:start w:w="100" w:type="dxa"/>
              <w:bottom w:w="80" w:type="dxa"/>
              <w:end w:w="100" w:type="dxa"/>
            </w:tcMar>
            <w:vAlign w:val="center"/>
          </w:tcPr>
          <w:p>
            <w:pPr>
              <w:spacing w:after="0"/>
            </w:pPr>
            <w:r>
              <w:rPr>
                <w:sz w:val="17"/>
              </w:rPr>
              <w:t>Understands opt-outs, sensitive data restrictions, prohibited claims, and escalation rules.</w:t>
            </w:r>
          </w:p>
        </w:tc>
      </w:tr>
    </w:tbl>
    <w:p>
      <w:pPr>
        <w:spacing w:after="20"/>
      </w:pPr>
    </w:p>
    <w:p>
      <w:pPr>
        <w:pStyle w:val="Heading2"/>
        <w:spacing w:before="160" w:after="120"/>
      </w:pPr>
      <w:r>
        <w:t>Certification decision</w:t>
      </w:r>
    </w:p>
    <w:p>
      <w:pPr>
        <w:spacing w:after="60"/>
      </w:pPr>
      <w:r>
        <w:rPr>
          <w:color w:val="105963"/>
        </w:rPr>
        <w:t xml:space="preserve">☐ </w:t>
      </w:r>
      <w:r>
        <w:t>Approved for live outreach</w:t>
      </w:r>
    </w:p>
    <w:p>
      <w:pPr>
        <w:spacing w:after="60"/>
      </w:pPr>
      <w:r>
        <w:rPr>
          <w:color w:val="105963"/>
        </w:rPr>
        <w:t xml:space="preserve">☐ </w:t>
      </w:r>
      <w:r>
        <w:t>Approved with coaching requirement</w:t>
      </w:r>
    </w:p>
    <w:p>
      <w:pPr>
        <w:spacing w:after="60"/>
      </w:pPr>
      <w:r>
        <w:rPr>
          <w:color w:val="105963"/>
        </w:rPr>
        <w:t xml:space="preserve">☐ </w:t>
      </w:r>
      <w:r>
        <w:t>Not yet approved - retraining required</w:t>
      </w:r>
    </w:p>
    <w:p>
      <w:r>
        <w:br/>
        <w:t>Sales Partner Name: ________________________________________________</w:t>
      </w:r>
    </w:p>
    <w:p>
      <w:r>
        <w:t>Manager Name: ______________________________________________________</w:t>
      </w:r>
    </w:p>
    <w:p>
      <w:r>
        <w:t>Manager Signature: ___________________________   Date: ______________</w:t>
      </w:r>
    </w:p>
    <w:p>
      <w:r>
        <w:br w:type="page"/>
      </w:r>
    </w:p>
    <w:p>
      <w:pPr>
        <w:pStyle w:val="Heading1"/>
        <w:spacing w:before="240" w:after="120"/>
      </w:pPr>
      <w:r>
        <w:t>9. First 30 Days: Activity, Coaching, and Growth</w:t>
      </w:r>
    </w:p>
    <w:p>
      <w:pPr>
        <w:pStyle w:val="Heading2"/>
        <w:spacing w:before="160" w:after="120"/>
      </w:pPr>
      <w:r>
        <w:t>Daily operating rhythm</w:t>
      </w:r>
    </w:p>
    <w:p>
      <w:pPr>
        <w:pStyle w:val="ListBullet"/>
        <w:spacing w:after="60"/>
      </w:pPr>
      <w:r>
        <w:t>Open My Follow-Ups Due Today before beginning new outreach.</w:t>
      </w:r>
    </w:p>
    <w:p>
      <w:pPr>
        <w:pStyle w:val="ListBullet"/>
        <w:spacing w:after="60"/>
      </w:pPr>
      <w:r>
        <w:t>Complete or reschedule overdue follow-ups with a documented reason.</w:t>
      </w:r>
    </w:p>
    <w:p>
      <w:pPr>
        <w:pStyle w:val="ListBullet"/>
        <w:spacing w:after="60"/>
      </w:pPr>
      <w:r>
        <w:t>Work assigned new leads promptly.</w:t>
      </w:r>
    </w:p>
    <w:p>
      <w:pPr>
        <w:pStyle w:val="ListBullet"/>
        <w:spacing w:after="60"/>
      </w:pPr>
      <w:r>
        <w:t>Conduct planned outreach blocks.</w:t>
      </w:r>
    </w:p>
    <w:p>
      <w:pPr>
        <w:pStyle w:val="ListBullet"/>
        <w:spacing w:after="60"/>
      </w:pPr>
      <w:r>
        <w:t>Document every meaningful interaction before ending the day.</w:t>
      </w:r>
    </w:p>
    <w:p>
      <w:pPr>
        <w:pStyle w:val="ListBullet"/>
        <w:spacing w:after="60"/>
      </w:pPr>
      <w:r>
        <w:t>Leave every active deal with a clear next step and due date.</w:t>
      </w:r>
    </w:p>
    <w:p>
      <w:pPr>
        <w:pStyle w:val="Heading2"/>
        <w:spacing w:before="160" w:after="120"/>
      </w:pPr>
      <w:r>
        <w:t>Weekly coaching review</w:t>
      </w:r>
    </w:p>
    <w:p>
      <w:pPr>
        <w:pStyle w:val="ListBullet"/>
        <w:spacing w:after="60"/>
      </w:pPr>
      <w:r>
        <w:t>New assigned leads and initial contact attempts</w:t>
      </w:r>
    </w:p>
    <w:p>
      <w:pPr>
        <w:pStyle w:val="ListBullet"/>
        <w:spacing w:after="60"/>
      </w:pPr>
      <w:r>
        <w:t>Meaningful conversations and qualified opportunities</w:t>
      </w:r>
    </w:p>
    <w:p>
      <w:pPr>
        <w:pStyle w:val="ListBullet"/>
        <w:spacing w:after="60"/>
      </w:pPr>
      <w:r>
        <w:t>Demos booked and demos held</w:t>
      </w:r>
    </w:p>
    <w:p>
      <w:pPr>
        <w:pStyle w:val="ListBullet"/>
        <w:spacing w:after="60"/>
      </w:pPr>
      <w:r>
        <w:t>Proposals / checkout links sent</w:t>
      </w:r>
    </w:p>
    <w:p>
      <w:pPr>
        <w:pStyle w:val="ListBullet"/>
        <w:spacing w:after="60"/>
      </w:pPr>
      <w:r>
        <w:t>Won clients and closed-lost reasons</w:t>
      </w:r>
    </w:p>
    <w:p>
      <w:pPr>
        <w:pStyle w:val="ListBullet"/>
        <w:spacing w:after="60"/>
      </w:pPr>
      <w:r>
        <w:t>Stale opportunities and overdue work</w:t>
      </w:r>
    </w:p>
    <w:p>
      <w:pPr>
        <w:pStyle w:val="ListBullet"/>
        <w:spacing w:after="60"/>
      </w:pPr>
      <w:r>
        <w:t>Call, discovery, and CRM coaching themes</w:t>
      </w:r>
    </w:p>
    <w:p>
      <w:pPr>
        <w:pStyle w:val="Heading2"/>
        <w:spacing w:before="160" w:after="120"/>
      </w:pPr>
      <w:r>
        <w:t>30-day milestones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1728"/>
            <w:shd w:fill="0F5963"/>
            <w:tcMar>
              <w:top w:w="80" w:type="dxa"/>
              <w:start w:w="100" w:type="dxa"/>
              <w:bottom w:w="80" w:type="dxa"/>
              <w:end w:w="100" w:type="dxa"/>
            </w:tcMar>
            <w:vAlign w:val="center"/>
          </w:tcPr>
          <w:p>
            <w:pPr>
              <w:jc w:val="left"/>
            </w:pPr>
            <w:r>
              <w:rPr>
                <w:b/>
                <w:color w:val="FFFFFF"/>
                <w:sz w:val="18"/>
              </w:rPr>
              <w:t>Timing</w:t>
            </w:r>
          </w:p>
        </w:tc>
        <w:tc>
          <w:tcPr>
            <w:tcW w:type="dxa" w:w="8352"/>
            <w:shd w:fill="0F5963"/>
            <w:tcMar>
              <w:top w:w="80" w:type="dxa"/>
              <w:start w:w="100" w:type="dxa"/>
              <w:bottom w:w="80" w:type="dxa"/>
              <w:end w:w="100" w:type="dxa"/>
            </w:tcMar>
            <w:vAlign w:val="center"/>
          </w:tcPr>
          <w:p>
            <w:pPr>
              <w:jc w:val="left"/>
            </w:pPr>
            <w:r>
              <w:rPr>
                <w:b/>
                <w:color w:val="FFFFFF"/>
                <w:sz w:val="18"/>
              </w:rPr>
              <w:t>Milestone</w:t>
            </w:r>
          </w:p>
        </w:tc>
      </w:tr>
      <w:tr>
        <w:tc>
          <w:tcPr>
            <w:tcW w:type="dxa" w:w="1728"/>
            <w:tcMar>
              <w:top w:w="80" w:type="dxa"/>
              <w:start w:w="100" w:type="dxa"/>
              <w:bottom w:w="80" w:type="dxa"/>
              <w:end w:w="100" w:type="dxa"/>
            </w:tcMar>
            <w:vAlign w:val="center"/>
          </w:tcPr>
          <w:p>
            <w:pPr>
              <w:spacing w:after="0"/>
            </w:pPr>
            <w:r>
              <w:rPr>
                <w:sz w:val="17"/>
              </w:rPr>
              <w:t>Week 1</w:t>
            </w:r>
          </w:p>
        </w:tc>
        <w:tc>
          <w:tcPr>
            <w:tcW w:type="dxa" w:w="8352"/>
            <w:tcMar>
              <w:top w:w="80" w:type="dxa"/>
              <w:start w:w="100" w:type="dxa"/>
              <w:bottom w:w="80" w:type="dxa"/>
              <w:end w:w="100" w:type="dxa"/>
            </w:tcMar>
            <w:vAlign w:val="center"/>
          </w:tcPr>
          <w:p>
            <w:pPr>
              <w:spacing w:after="0"/>
            </w:pPr>
            <w:r>
              <w:rPr>
                <w:sz w:val="17"/>
              </w:rPr>
              <w:t>Onboarding, product learning, CRM practical, roleplay, and certification.</w:t>
            </w:r>
          </w:p>
        </w:tc>
      </w:tr>
      <w:tr>
        <w:tc>
          <w:tcPr>
            <w:tcW w:type="dxa" w:w="1728"/>
            <w:tcMar>
              <w:top w:w="80" w:type="dxa"/>
              <w:start w:w="100" w:type="dxa"/>
              <w:bottom w:w="80" w:type="dxa"/>
              <w:end w:w="100" w:type="dxa"/>
            </w:tcMar>
            <w:vAlign w:val="center"/>
          </w:tcPr>
          <w:p>
            <w:pPr>
              <w:spacing w:after="0"/>
            </w:pPr>
            <w:r>
              <w:rPr>
                <w:sz w:val="17"/>
              </w:rPr>
              <w:t>Week 2</w:t>
            </w:r>
          </w:p>
        </w:tc>
        <w:tc>
          <w:tcPr>
            <w:tcW w:type="dxa" w:w="8352"/>
            <w:tcMar>
              <w:top w:w="80" w:type="dxa"/>
              <w:start w:w="100" w:type="dxa"/>
              <w:bottom w:w="80" w:type="dxa"/>
              <w:end w:w="100" w:type="dxa"/>
            </w:tcMar>
            <w:vAlign w:val="center"/>
          </w:tcPr>
          <w:p>
            <w:pPr>
              <w:spacing w:after="0"/>
            </w:pPr>
            <w:r>
              <w:rPr>
                <w:sz w:val="17"/>
              </w:rPr>
              <w:t>Controlled live outreach; call and CRM feedback.</w:t>
            </w:r>
          </w:p>
        </w:tc>
      </w:tr>
      <w:tr>
        <w:tc>
          <w:tcPr>
            <w:tcW w:type="dxa" w:w="1728"/>
            <w:tcMar>
              <w:top w:w="80" w:type="dxa"/>
              <w:start w:w="100" w:type="dxa"/>
              <w:bottom w:w="80" w:type="dxa"/>
              <w:end w:w="100" w:type="dxa"/>
            </w:tcMar>
            <w:vAlign w:val="center"/>
          </w:tcPr>
          <w:p>
            <w:pPr>
              <w:spacing w:after="0"/>
            </w:pPr>
            <w:r>
              <w:rPr>
                <w:sz w:val="17"/>
              </w:rPr>
              <w:t>Week 3</w:t>
            </w:r>
          </w:p>
        </w:tc>
        <w:tc>
          <w:tcPr>
            <w:tcW w:type="dxa" w:w="8352"/>
            <w:tcMar>
              <w:top w:w="80" w:type="dxa"/>
              <w:start w:w="100" w:type="dxa"/>
              <w:bottom w:w="80" w:type="dxa"/>
              <w:end w:w="100" w:type="dxa"/>
            </w:tcMar>
            <w:vAlign w:val="center"/>
          </w:tcPr>
          <w:p>
            <w:pPr>
              <w:spacing w:after="0"/>
            </w:pPr>
            <w:r>
              <w:rPr>
                <w:sz w:val="17"/>
              </w:rPr>
              <w:t>Consistent follow-up, qualified discovery, and demo execution.</w:t>
            </w:r>
          </w:p>
        </w:tc>
      </w:tr>
      <w:tr>
        <w:tc>
          <w:tcPr>
            <w:tcW w:type="dxa" w:w="1728"/>
            <w:tcMar>
              <w:top w:w="80" w:type="dxa"/>
              <w:start w:w="100" w:type="dxa"/>
              <w:bottom w:w="80" w:type="dxa"/>
              <w:end w:w="100" w:type="dxa"/>
            </w:tcMar>
            <w:vAlign w:val="center"/>
          </w:tcPr>
          <w:p>
            <w:pPr>
              <w:spacing w:after="0"/>
            </w:pPr>
            <w:r>
              <w:rPr>
                <w:sz w:val="17"/>
              </w:rPr>
              <w:t>Week 4</w:t>
            </w:r>
          </w:p>
        </w:tc>
        <w:tc>
          <w:tcPr>
            <w:tcW w:type="dxa" w:w="8352"/>
            <w:tcMar>
              <w:top w:w="80" w:type="dxa"/>
              <w:start w:w="100" w:type="dxa"/>
              <w:bottom w:w="80" w:type="dxa"/>
              <w:end w:w="100" w:type="dxa"/>
            </w:tcMar>
            <w:vAlign w:val="center"/>
          </w:tcPr>
          <w:p>
            <w:pPr>
              <w:spacing w:after="0"/>
            </w:pPr>
            <w:r>
              <w:rPr>
                <w:sz w:val="17"/>
              </w:rPr>
              <w:t>Review conversion data, strengths, gaps, and next development plan.</w:t>
            </w:r>
          </w:p>
        </w:tc>
      </w:tr>
    </w:tbl>
    <w:p>
      <w:pPr>
        <w:spacing w:after="20"/>
      </w:pPr>
    </w:p>
    <w:p>
      <w:r>
        <w:br w:type="page"/>
      </w:r>
    </w:p>
    <w:p>
      <w:pPr>
        <w:pStyle w:val="Heading1"/>
        <w:spacing w:before="240" w:after="120"/>
      </w:pPr>
      <w:r>
        <w:t>10. Sales Partner Onboarding Acknowledgment</w:t>
      </w:r>
    </w:p>
    <w:p>
      <w:r>
        <w:t>I acknowledge that I received the Mercury Call Desk Sales Partner Launch Kit. I understand that I am responsible for reviewing and following the company’s approved sales, CRM, confidentiality, data-security, communication, and compliance requirements.</w:t>
      </w:r>
    </w:p>
    <w:p>
      <w:pPr>
        <w:spacing w:after="60"/>
      </w:pPr>
      <w:r>
        <w:rPr>
          <w:color w:val="105963"/>
        </w:rPr>
        <w:t xml:space="preserve">☐ </w:t>
      </w:r>
      <w:r>
        <w:t>I may access only records, systems, and materials assigned or authorized for me.</w:t>
      </w:r>
    </w:p>
    <w:p>
      <w:pPr>
        <w:spacing w:after="60"/>
      </w:pPr>
      <w:r>
        <w:rPr>
          <w:color w:val="105963"/>
        </w:rPr>
        <w:t xml:space="preserve">☐ </w:t>
      </w:r>
      <w:r>
        <w:t>I will document sales activity and next steps accurately in the CRM.</w:t>
      </w:r>
    </w:p>
    <w:p>
      <w:pPr>
        <w:spacing w:after="60"/>
      </w:pPr>
      <w:r>
        <w:rPr>
          <w:color w:val="105963"/>
        </w:rPr>
        <w:t xml:space="preserve">☐ </w:t>
      </w:r>
      <w:r>
        <w:t>I will use approved scripts, pricing, collateral, communication channels, and representations.</w:t>
      </w:r>
    </w:p>
    <w:p>
      <w:pPr>
        <w:spacing w:after="60"/>
      </w:pPr>
      <w:r>
        <w:rPr>
          <w:color w:val="105963"/>
        </w:rPr>
        <w:t xml:space="preserve">☐ </w:t>
      </w:r>
      <w:r>
        <w:t>I will not make unapproved guarantees or commitments on behalf of the company.</w:t>
      </w:r>
    </w:p>
    <w:p>
      <w:pPr>
        <w:spacing w:after="60"/>
      </w:pPr>
      <w:r>
        <w:rPr>
          <w:color w:val="105963"/>
        </w:rPr>
        <w:t xml:space="preserve">☐ </w:t>
      </w:r>
      <w:r>
        <w:t>I will record and honor opt-out / Do Not Contact requests immediately.</w:t>
      </w:r>
    </w:p>
    <w:p>
      <w:pPr>
        <w:spacing w:after="60"/>
      </w:pPr>
      <w:r>
        <w:rPr>
          <w:color w:val="105963"/>
        </w:rPr>
        <w:t xml:space="preserve">☐ </w:t>
      </w:r>
      <w:r>
        <w:t>I will protect confidential company and client information.</w:t>
      </w:r>
    </w:p>
    <w:p>
      <w:pPr>
        <w:spacing w:after="60"/>
      </w:pPr>
      <w:r>
        <w:rPr>
          <w:color w:val="105963"/>
        </w:rPr>
        <w:t xml:space="preserve">☐ </w:t>
      </w:r>
      <w:r>
        <w:t>I will escalate questions outside my authority to management.</w:t>
      </w:r>
    </w:p>
    <w:p>
      <w:pPr>
        <w:spacing w:after="60"/>
      </w:pPr>
      <w:r>
        <w:rPr>
          <w:color w:val="105963"/>
        </w:rPr>
        <w:t xml:space="preserve">☐ </w:t>
      </w:r>
      <w:r>
        <w:t>The signed Sales Partner Agreement and official company policies control if they differ from this guide.</w:t>
      </w:r>
    </w:p>
    <w:p>
      <w:r>
        <w:br/>
        <w:t>Sales Partner Name: ________________________________________________</w:t>
      </w:r>
    </w:p>
    <w:p>
      <w:r>
        <w:t>Sales Partner Signature: _________________________   Date: ______________</w:t>
      </w:r>
    </w:p>
    <w:p>
      <w:r>
        <w:t>Manager Signature: ______________________________   Date: ______________</w:t>
      </w:r>
    </w:p>
    <w:p>
      <w:pPr>
        <w:spacing w:before="480"/>
        <w:jc w:val="center"/>
      </w:pPr>
      <w:r>
        <w:rPr>
          <w:i/>
          <w:color w:val="5C6B78"/>
          <w:sz w:val="16"/>
        </w:rPr>
        <w:t>Owner setup note: Replace all bracketed fields, add your logo, and have your legal / compliance reviewers approve final terms before issuing this packet.</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8"/>
        <w:sz w:val="16"/>
      </w:rPr>
      <w:t>Internal Confidential | Mercury Call Desk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B78"/>
        <w:sz w:val="16"/>
      </w:rPr>
      <w:t>Mercury Call Desk | Sales Partner Launch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59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59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