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jpeg" ContentType="image/jpe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1.1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(a)  </w:t>
            </w:r>
            <w:r>
              <w:rPr>
                <w:sz w:val="20"/>
                <w:szCs w:val="20"/>
              </w:rPr>
              <w:t>Record the measurement for each of the following (INCLUDE UNITS!)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120"/>
              <w:ind w:left="89" w:right="0" w:hanging="8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(b)  Identify the uncertainty</w:t>
            </w:r>
          </w:p>
        </w:tc>
      </w:tr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933575" cy="657225"/>
                  <wp:effectExtent l="0" t="0" r="0" b="0"/>
                  <wp:docPr id="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109" r="-37" b="-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41910</wp:posOffset>
                  </wp:positionV>
                  <wp:extent cx="843280" cy="85598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359535" cy="135953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535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5796915" cy="2974340"/>
                  <wp:effectExtent l="0" t="0" r="0" b="0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7214" t="28227" r="23622" b="269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1.2 Exercise 1</w:t>
            </w:r>
          </w:p>
        </w:tc>
      </w:tr>
      <w:tr>
        <w:trPr>
          <w:trHeight w:val="1379" w:hRule="atLeast"/>
        </w:trPr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For each of the measurements in the previous problem, identify the number of significant figures.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5" w:hRule="atLeast"/>
        </w:trPr>
        <w:tc>
          <w:tcPr>
            <w:tcW w:w="9349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4970780</wp:posOffset>
                  </wp:positionH>
                  <wp:positionV relativeFrom="paragraph">
                    <wp:posOffset>60960</wp:posOffset>
                  </wp:positionV>
                  <wp:extent cx="712470" cy="1949450"/>
                  <wp:effectExtent l="0" t="0" r="0" b="0"/>
                  <wp:wrapSquare wrapText="largest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5537" t="30393" r="61287" b="55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A</w:t>
            </w:r>
            <w:r>
              <w:rPr/>
              <w:t xml:space="preserve"> student needs to measure 50 mL of a liquid.  Which measuring device </w:t>
            </w:r>
            <w:r>
              <w:rPr/>
              <w:t>would provide the measurement with the most significant figures?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2847975</wp:posOffset>
                  </wp:positionH>
                  <wp:positionV relativeFrom="paragraph">
                    <wp:posOffset>58420</wp:posOffset>
                  </wp:positionV>
                  <wp:extent cx="930910" cy="1605915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7350" t="0" r="37840" b="7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3992245</wp:posOffset>
                  </wp:positionH>
                  <wp:positionV relativeFrom="paragraph">
                    <wp:posOffset>9525</wp:posOffset>
                  </wp:positionV>
                  <wp:extent cx="843280" cy="855980"/>
                  <wp:effectExtent l="0" t="0" r="0" b="0"/>
                  <wp:wrapSquare wrapText="largest"/>
                  <wp:docPr id="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35" w:hRule="atLeast"/>
        </w:trPr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/>
              <w:t>How many jelly beans are in the jar?  How many significant figures are in your estimate?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/>
              <w:drawing>
                <wp:inline distT="0" distB="0" distL="0" distR="0">
                  <wp:extent cx="1424940" cy="1647190"/>
                  <wp:effectExtent l="0" t="0" r="0" b="0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Skill 1.2 Exercise 2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How many significant figures are there in each of the following?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0.001 kg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0.00010 m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500 jelly beans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550. jelly beans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2.6000000 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200.001 g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0.0100 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100.01 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20.010 g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970"/>
        <w:gridCol w:w="3270"/>
        <w:gridCol w:w="3120"/>
      </w:tblGrid>
      <w:tr>
        <w:trPr/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Skill 1.3 Exercise 1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Round each of the following</w:t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0.00010 m to 1 significant</w:t>
            </w:r>
          </w:p>
        </w:tc>
        <w:tc>
          <w:tcPr>
            <w:tcW w:w="3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figure0.999 kg  to 2 significant figures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550. to 1 significant figure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558. jelly beans to the 10s place</w:t>
            </w:r>
          </w:p>
        </w:tc>
        <w:tc>
          <w:tcPr>
            <w:tcW w:w="32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2.687 g to the 10ths place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200.999 g to the hundredths place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0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Chemistry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1</w:t>
    </w:r>
    <w:r>
      <w:rPr/>
      <w:t xml:space="preserve">: </w:t>
    </w:r>
    <w:r>
      <w:rPr/>
      <w:t>Significant Figures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9z0">
    <w:name w:val="WW8Num9z0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3z0">
    <w:name w:val="WW8Num13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numbering" w:styleId="WW8Num13">
    <w:name w:val="WW8Num1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Application>LibreOffice/6.0.7.3$Linux_X86_64 LibreOffice_project/00m0$Build-3</Application>
  <Pages>2</Pages>
  <Words>168</Words>
  <Characters>864</Characters>
  <CharactersWithSpaces>1009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2020-08-14T09:44:30Z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