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embeddings/oleObject1.bin" ContentType="application/vnd.openxmlformats-officedocument.oleObject"/>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6317" w:rsidRDefault="00B86317" w:rsidP="00B86317">
      <w:pPr>
        <w:pStyle w:val="papertitle"/>
      </w:pPr>
      <w:r>
        <w:rPr>
          <w:rFonts w:eastAsiaTheme="minorEastAsia" w:hint="eastAsia"/>
          <w:lang w:eastAsia="zh-CN"/>
        </w:rPr>
        <w:t>A</w:t>
      </w:r>
      <w:r>
        <w:t xml:space="preserve"> portable readout system for</w:t>
      </w:r>
    </w:p>
    <w:p w:rsidR="009F7FCE" w:rsidRPr="00EE426C" w:rsidRDefault="00B86317" w:rsidP="00B86317">
      <w:pPr>
        <w:pStyle w:val="papertitle"/>
      </w:pPr>
      <w:r>
        <w:t>Micro-pattern Gas detectors and Scintillation detectors</w:t>
      </w:r>
    </w:p>
    <w:p w:rsidR="00C24DEF" w:rsidRPr="00EE426C" w:rsidRDefault="00536160" w:rsidP="00EE426C">
      <w:pPr>
        <w:pStyle w:val="author"/>
      </w:pPr>
      <w:commentRangeStart w:id="0"/>
      <w:proofErr w:type="spellStart"/>
      <w:r>
        <w:rPr>
          <w:rFonts w:eastAsiaTheme="minorEastAsia" w:hint="eastAsia"/>
          <w:lang w:eastAsia="zh-CN"/>
        </w:rPr>
        <w:t>Siyuan</w:t>
      </w:r>
      <w:proofErr w:type="spellEnd"/>
      <w:r>
        <w:rPr>
          <w:rFonts w:eastAsiaTheme="minorEastAsia" w:hint="eastAsia"/>
          <w:lang w:eastAsia="zh-CN"/>
        </w:rPr>
        <w:t xml:space="preserve"> Ma</w:t>
      </w:r>
      <w:r w:rsidR="009B2539" w:rsidRPr="00EE426C">
        <w:rPr>
          <w:vertAlign w:val="superscript"/>
        </w:rPr>
        <w:t>1</w:t>
      </w:r>
      <w:proofErr w:type="gramStart"/>
      <w:r w:rsidR="002E6217">
        <w:rPr>
          <w:rFonts w:eastAsiaTheme="minorEastAsia" w:hint="eastAsia"/>
          <w:vertAlign w:val="superscript"/>
          <w:lang w:eastAsia="zh-CN"/>
        </w:rPr>
        <w:t>,2</w:t>
      </w:r>
      <w:proofErr w:type="gramEnd"/>
      <w:r w:rsidR="00BD2193">
        <w:rPr>
          <w:rStyle w:val="ORCID"/>
        </w:rPr>
        <w:t>[</w:t>
      </w:r>
      <w:r w:rsidR="00BD2193">
        <w:rPr>
          <w:rStyle w:val="ORCID"/>
          <w:rFonts w:eastAsiaTheme="minorEastAsia" w:hint="eastAsia"/>
          <w:lang w:eastAsia="zh-CN"/>
        </w:rPr>
        <w:t>86-0551-63600408</w:t>
      </w:r>
      <w:r w:rsidR="009B2539">
        <w:rPr>
          <w:rStyle w:val="ORCID"/>
        </w:rPr>
        <w:t>]</w:t>
      </w:r>
      <w:r w:rsidR="009B2539" w:rsidRPr="00EE426C">
        <w:t xml:space="preserve"> and </w:t>
      </w:r>
      <w:proofErr w:type="spellStart"/>
      <w:r w:rsidR="002E6217">
        <w:rPr>
          <w:rFonts w:eastAsiaTheme="minorEastAsia" w:hint="eastAsia"/>
          <w:lang w:eastAsia="zh-CN"/>
        </w:rPr>
        <w:t>Changqing</w:t>
      </w:r>
      <w:proofErr w:type="spellEnd"/>
      <w:r w:rsidR="002E6217">
        <w:rPr>
          <w:rFonts w:eastAsiaTheme="minorEastAsia" w:hint="eastAsia"/>
          <w:lang w:eastAsia="zh-CN"/>
        </w:rPr>
        <w:t xml:space="preserve"> Feng</w:t>
      </w:r>
      <w:r w:rsidR="002E6217">
        <w:rPr>
          <w:rFonts w:eastAsiaTheme="minorEastAsia" w:hint="eastAsia"/>
          <w:vertAlign w:val="superscript"/>
          <w:lang w:eastAsia="zh-CN"/>
        </w:rPr>
        <w:t>1,2</w:t>
      </w:r>
      <w:r w:rsidR="009B2539">
        <w:rPr>
          <w:rStyle w:val="ORCID"/>
        </w:rPr>
        <w:t>[</w:t>
      </w:r>
      <w:r w:rsidR="002E6217">
        <w:rPr>
          <w:rStyle w:val="ORCID"/>
          <w:rFonts w:eastAsiaTheme="minorEastAsia" w:hint="eastAsia"/>
          <w:lang w:eastAsia="zh-CN"/>
        </w:rPr>
        <w:t>86</w:t>
      </w:r>
      <w:r w:rsidR="009B2539">
        <w:rPr>
          <w:rStyle w:val="ORCID"/>
        </w:rPr>
        <w:t>-</w:t>
      </w:r>
      <w:r w:rsidR="002E6217">
        <w:rPr>
          <w:rStyle w:val="ORCID"/>
          <w:rFonts w:eastAsiaTheme="minorEastAsia" w:hint="eastAsia"/>
          <w:lang w:eastAsia="zh-CN"/>
        </w:rPr>
        <w:t>0551</w:t>
      </w:r>
      <w:r w:rsidR="009B2539">
        <w:rPr>
          <w:rStyle w:val="ORCID"/>
        </w:rPr>
        <w:t>-</w:t>
      </w:r>
      <w:r w:rsidR="002E6217">
        <w:rPr>
          <w:rStyle w:val="ORCID"/>
          <w:rFonts w:eastAsiaTheme="minorEastAsia" w:hint="eastAsia"/>
          <w:lang w:eastAsia="zh-CN"/>
        </w:rPr>
        <w:t>63600408</w:t>
      </w:r>
      <w:r w:rsidR="009B2539">
        <w:rPr>
          <w:rStyle w:val="ORCID"/>
        </w:rPr>
        <w:t>]</w:t>
      </w:r>
      <w:commentRangeEnd w:id="0"/>
      <w:r w:rsidR="00542BFC">
        <w:rPr>
          <w:rStyle w:val="aa"/>
        </w:rPr>
        <w:commentReference w:id="0"/>
      </w:r>
    </w:p>
    <w:p w:rsidR="00C24DEF" w:rsidRPr="00054B8E" w:rsidRDefault="009B2539" w:rsidP="00EE426C">
      <w:pPr>
        <w:pStyle w:val="address"/>
        <w:rPr>
          <w:rFonts w:eastAsiaTheme="minorEastAsia"/>
          <w:lang w:eastAsia="zh-CN"/>
        </w:rPr>
      </w:pPr>
      <w:r w:rsidRPr="00EE426C">
        <w:rPr>
          <w:vertAlign w:val="superscript"/>
        </w:rPr>
        <w:t>1</w:t>
      </w:r>
      <w:r w:rsidRPr="00EE426C">
        <w:t xml:space="preserve"> </w:t>
      </w:r>
      <w:r w:rsidR="006409E7" w:rsidRPr="006409E7">
        <w:t>State Key Laboratory of Particle Detection and Electronics</w:t>
      </w:r>
      <w:r w:rsidRPr="00EE426C">
        <w:t xml:space="preserve"> </w:t>
      </w:r>
      <w:r w:rsidR="00C800B4" w:rsidRPr="00C800B4">
        <w:t xml:space="preserve">No.96, </w:t>
      </w:r>
      <w:proofErr w:type="spellStart"/>
      <w:r w:rsidR="00C800B4" w:rsidRPr="00C800B4">
        <w:t>Jinzhai</w:t>
      </w:r>
      <w:proofErr w:type="spellEnd"/>
      <w:r w:rsidR="00C800B4" w:rsidRPr="00C800B4">
        <w:t xml:space="preserve"> Road</w:t>
      </w:r>
      <w:r w:rsidR="00054B8E">
        <w:rPr>
          <w:rFonts w:eastAsiaTheme="minorEastAsia" w:hint="eastAsia"/>
          <w:lang w:eastAsia="zh-CN"/>
        </w:rPr>
        <w:t>, Hefei</w:t>
      </w:r>
      <w:r w:rsidR="00C800B4">
        <w:rPr>
          <w:rFonts w:eastAsiaTheme="minorEastAsia" w:hint="eastAsia"/>
          <w:lang w:eastAsia="zh-CN"/>
        </w:rPr>
        <w:t xml:space="preserve">, </w:t>
      </w:r>
      <w:r w:rsidR="00054B8E">
        <w:rPr>
          <w:rFonts w:eastAsiaTheme="minorEastAsia" w:hint="eastAsia"/>
          <w:lang w:eastAsia="zh-CN"/>
        </w:rPr>
        <w:t>China</w:t>
      </w:r>
    </w:p>
    <w:p w:rsidR="00C24DEF" w:rsidRPr="00542BFC" w:rsidRDefault="009B2539" w:rsidP="006809AE">
      <w:pPr>
        <w:pStyle w:val="address"/>
        <w:rPr>
          <w:rFonts w:eastAsiaTheme="minorEastAsia"/>
          <w:lang w:eastAsia="zh-CN"/>
        </w:rPr>
      </w:pPr>
      <w:r w:rsidRPr="006809AE">
        <w:rPr>
          <w:vertAlign w:val="superscript"/>
        </w:rPr>
        <w:t>2</w:t>
      </w:r>
      <w:r w:rsidRPr="006809AE">
        <w:t xml:space="preserve"> </w:t>
      </w:r>
      <w:r w:rsidR="00C800B4" w:rsidRPr="00C800B4">
        <w:t xml:space="preserve">University of Science and Technology of China, No.96, </w:t>
      </w:r>
      <w:proofErr w:type="spellStart"/>
      <w:r w:rsidR="00C800B4" w:rsidRPr="00C800B4">
        <w:t>Jinzhai</w:t>
      </w:r>
      <w:proofErr w:type="spellEnd"/>
      <w:r w:rsidR="00C800B4" w:rsidRPr="00C800B4">
        <w:t xml:space="preserve"> Road</w:t>
      </w:r>
      <w:r w:rsidR="00C800B4">
        <w:rPr>
          <w:rFonts w:eastAsiaTheme="minorEastAsia" w:hint="eastAsia"/>
          <w:lang w:eastAsia="zh-CN"/>
        </w:rPr>
        <w:t>, Hefei, China</w:t>
      </w:r>
      <w:r w:rsidRPr="006809AE">
        <w:br/>
      </w:r>
      <w:r w:rsidR="00542BFC">
        <w:rPr>
          <w:rStyle w:val="e-mail"/>
          <w:rFonts w:eastAsiaTheme="minorEastAsia" w:hint="eastAsia"/>
          <w:lang w:eastAsia="zh-CN"/>
        </w:rPr>
        <w:t>fengcq</w:t>
      </w:r>
      <w:r w:rsidRPr="006809AE">
        <w:rPr>
          <w:rStyle w:val="e-mail"/>
        </w:rPr>
        <w:t>@</w:t>
      </w:r>
      <w:r w:rsidR="00542BFC">
        <w:rPr>
          <w:rStyle w:val="e-mail"/>
          <w:rFonts w:eastAsiaTheme="minorEastAsia" w:hint="eastAsia"/>
          <w:lang w:eastAsia="zh-CN"/>
        </w:rPr>
        <w:t>ustc.edu.cn</w:t>
      </w:r>
    </w:p>
    <w:p w:rsidR="00C24DEF" w:rsidRPr="00EE426C" w:rsidRDefault="009B2539" w:rsidP="00EE426C">
      <w:pPr>
        <w:pStyle w:val="abstract"/>
        <w:spacing w:after="0"/>
        <w:ind w:firstLine="0"/>
      </w:pPr>
      <w:r w:rsidRPr="00EE426C">
        <w:rPr>
          <w:b/>
          <w:bCs/>
        </w:rPr>
        <w:t xml:space="preserve">Abstract. </w:t>
      </w:r>
      <w:r w:rsidR="00513F1F" w:rsidRPr="00513F1F">
        <w:t>A system of readout electronics used in both Micro-pattern Gas d</w:t>
      </w:r>
      <w:r w:rsidR="00513F1F" w:rsidRPr="00513F1F">
        <w:t>e</w:t>
      </w:r>
      <w:r w:rsidR="00513F1F">
        <w:t>tectors and Scintillat</w:t>
      </w:r>
      <w:r w:rsidR="00513F1F">
        <w:rPr>
          <w:rFonts w:eastAsiaTheme="minorEastAsia" w:hint="eastAsia"/>
          <w:lang w:eastAsia="zh-CN"/>
        </w:rPr>
        <w:t>ion</w:t>
      </w:r>
      <w:r w:rsidR="00513F1F" w:rsidRPr="00513F1F">
        <w:t xml:space="preserve"> detectors is introduced in this paper. The system is i</w:t>
      </w:r>
      <w:r w:rsidR="00513F1F" w:rsidRPr="00513F1F">
        <w:t>n</w:t>
      </w:r>
      <w:r w:rsidR="00513F1F" w:rsidRPr="00513F1F">
        <w:t xml:space="preserve">tended as a general purpose multi-channel readout solution for a wide range of detector types and detector complexities. A 32-channel charge sensitive ASIC VATA160 from IDEAS </w:t>
      </w:r>
      <w:proofErr w:type="gramStart"/>
      <w:r w:rsidR="009A6D40">
        <w:rPr>
          <w:rFonts w:eastAsiaTheme="minorEastAsia" w:hint="eastAsia"/>
          <w:lang w:eastAsia="zh-CN"/>
        </w:rPr>
        <w:t>company</w:t>
      </w:r>
      <w:proofErr w:type="gramEnd"/>
      <w:r w:rsidR="00513F1F" w:rsidRPr="00513F1F">
        <w:t xml:space="preserve"> is adopted in this method. With its features of </w:t>
      </w:r>
      <w:proofErr w:type="gramStart"/>
      <w:r w:rsidR="00513F1F" w:rsidRPr="00513F1F">
        <w:t>high</w:t>
      </w:r>
      <w:proofErr w:type="gramEnd"/>
      <w:r w:rsidR="00513F1F" w:rsidRPr="00513F1F">
        <w:t xml:space="preserve"> integration, low noise and large dynamic range, this system handles up to 128 electronic channels. With </w:t>
      </w:r>
      <w:proofErr w:type="gramStart"/>
      <w:r w:rsidR="00513F1F" w:rsidRPr="00513F1F">
        <w:t>a</w:t>
      </w:r>
      <w:proofErr w:type="gramEnd"/>
      <w:r w:rsidR="00513F1F" w:rsidRPr="00513F1F">
        <w:t xml:space="preserve"> integration time of 1.8 us, each channel’s d</w:t>
      </w:r>
      <w:r w:rsidR="00513F1F" w:rsidRPr="00513F1F">
        <w:t>y</w:t>
      </w:r>
      <w:r w:rsidR="00513F1F" w:rsidRPr="00513F1F">
        <w:t>namic range is from -3pC to +13pC with a noise of better than 2.5fC and no</w:t>
      </w:r>
      <w:r w:rsidR="00513F1F" w:rsidRPr="00513F1F">
        <w:t>n</w:t>
      </w:r>
      <w:r w:rsidR="00513F1F" w:rsidRPr="00513F1F">
        <w:t>linearity of better than 0.5%. As a portable system, it is able to generate trigger itself or get external trigger. This system transfers data to a PC host and gets controlled by PC via only one Universal Serial bus (USB)</w:t>
      </w:r>
      <w:proofErr w:type="gramStart"/>
      <w:r w:rsidR="00513F1F" w:rsidRPr="00513F1F">
        <w:t>.</w:t>
      </w:r>
      <w:r w:rsidRPr="00EE426C">
        <w:t>.</w:t>
      </w:r>
      <w:proofErr w:type="gramEnd"/>
    </w:p>
    <w:p w:rsidR="00C24DEF" w:rsidRPr="00EE426C" w:rsidRDefault="009B2539" w:rsidP="00EE426C">
      <w:pPr>
        <w:pStyle w:val="keywords"/>
      </w:pPr>
      <w:r w:rsidRPr="00EE426C">
        <w:rPr>
          <w:b/>
          <w:bCs/>
        </w:rPr>
        <w:t>Keywords:</w:t>
      </w:r>
      <w:r w:rsidRPr="00EE426C">
        <w:t xml:space="preserve"> </w:t>
      </w:r>
      <w:r w:rsidR="008A1FEF">
        <w:rPr>
          <w:rFonts w:eastAsiaTheme="minorEastAsia" w:hint="eastAsia"/>
          <w:lang w:eastAsia="zh-CN"/>
        </w:rPr>
        <w:t>VATA160</w:t>
      </w:r>
      <w:r w:rsidRPr="00EE426C">
        <w:t xml:space="preserve">, </w:t>
      </w:r>
      <w:r w:rsidR="008A1FEF">
        <w:rPr>
          <w:rFonts w:eastAsiaTheme="minorEastAsia" w:hint="eastAsia"/>
          <w:lang w:eastAsia="zh-CN"/>
        </w:rPr>
        <w:t>Readout System</w:t>
      </w:r>
      <w:r>
        <w:t xml:space="preserve">, </w:t>
      </w:r>
      <w:r w:rsidR="008A1FEF">
        <w:rPr>
          <w:rFonts w:eastAsiaTheme="minorEastAsia" w:hint="eastAsia"/>
          <w:lang w:eastAsia="zh-CN"/>
        </w:rPr>
        <w:t xml:space="preserve">MPGD, </w:t>
      </w:r>
      <w:r w:rsidR="00895DEC">
        <w:rPr>
          <w:rFonts w:eastAsiaTheme="minorEastAsia" w:hint="eastAsia"/>
          <w:lang w:eastAsia="zh-CN"/>
        </w:rPr>
        <w:t>Scintillation Detector, Charge M</w:t>
      </w:r>
      <w:r w:rsidR="008A1FEF">
        <w:rPr>
          <w:rFonts w:eastAsiaTheme="minorEastAsia" w:hint="eastAsia"/>
          <w:lang w:eastAsia="zh-CN"/>
        </w:rPr>
        <w:t>easurement</w:t>
      </w:r>
      <w:r>
        <w:t>.</w:t>
      </w:r>
    </w:p>
    <w:p w:rsidR="00C24DEF" w:rsidRDefault="00005C0E" w:rsidP="00005C0E">
      <w:pPr>
        <w:pStyle w:val="heading1"/>
      </w:pPr>
      <w:r w:rsidRPr="00005C0E">
        <w:t>Introduction</w:t>
      </w:r>
    </w:p>
    <w:p w:rsidR="00005C0E" w:rsidRPr="00126E89" w:rsidRDefault="00005C0E" w:rsidP="009930E4">
      <w:pPr>
        <w:pStyle w:val="3"/>
        <w:rPr>
          <w:rFonts w:eastAsiaTheme="minorEastAsia"/>
          <w:lang w:eastAsia="zh-CN"/>
        </w:rPr>
      </w:pPr>
      <w:r w:rsidRPr="00005C0E">
        <w:t xml:space="preserve">With the development of high energy </w:t>
      </w:r>
      <w:r w:rsidR="00AD5B86">
        <w:t xml:space="preserve">physics (HEP), the </w:t>
      </w:r>
      <w:r w:rsidR="00AD5B86">
        <w:rPr>
          <w:rFonts w:eastAsiaTheme="minorEastAsia" w:hint="eastAsia"/>
          <w:lang w:eastAsia="zh-CN"/>
        </w:rPr>
        <w:t>M</w:t>
      </w:r>
      <w:r w:rsidR="00AD5B86">
        <w:t xml:space="preserve">icro-pattern </w:t>
      </w:r>
      <w:r w:rsidR="00AD5B86">
        <w:rPr>
          <w:rFonts w:eastAsiaTheme="minorEastAsia" w:hint="eastAsia"/>
          <w:lang w:eastAsia="zh-CN"/>
        </w:rPr>
        <w:t>G</w:t>
      </w:r>
      <w:r w:rsidR="00AD5B86">
        <w:t xml:space="preserve">as </w:t>
      </w:r>
      <w:r w:rsidR="00AD5B86">
        <w:rPr>
          <w:rFonts w:eastAsiaTheme="minorEastAsia" w:hint="eastAsia"/>
          <w:lang w:eastAsia="zh-CN"/>
        </w:rPr>
        <w:t>D</w:t>
      </w:r>
      <w:r w:rsidRPr="00005C0E">
        <w:t>etector (MPGD)</w:t>
      </w:r>
      <w:r w:rsidR="00AD6B6D">
        <w:rPr>
          <w:rFonts w:eastAsiaTheme="minorEastAsia" w:hint="eastAsia"/>
          <w:lang w:eastAsia="zh-CN"/>
        </w:rPr>
        <w:t xml:space="preserve"> such as </w:t>
      </w:r>
      <w:r w:rsidR="00AD6B6D" w:rsidRPr="00005C0E">
        <w:t>Micro-</w:t>
      </w:r>
      <w:proofErr w:type="spellStart"/>
      <w:r w:rsidR="00AD6B6D" w:rsidRPr="00005C0E">
        <w:t>megas</w:t>
      </w:r>
      <w:proofErr w:type="spellEnd"/>
      <w:r w:rsidR="00AD6B6D" w:rsidRPr="00005C0E">
        <w:t xml:space="preserve"> [1] and Gas Electron Multipliers (GEMs)</w:t>
      </w:r>
      <w:r w:rsidR="00F60CEB" w:rsidRPr="00F60CEB">
        <w:t xml:space="preserve"> </w:t>
      </w:r>
      <w:r w:rsidR="00F60CEB" w:rsidRPr="00005C0E">
        <w:t>[2]</w:t>
      </w:r>
      <w:r w:rsidRPr="00005C0E">
        <w:t xml:space="preserve"> and sci</w:t>
      </w:r>
      <w:r w:rsidRPr="00005C0E">
        <w:t>n</w:t>
      </w:r>
      <w:r w:rsidRPr="00005C0E">
        <w:t>tillation detector are widely used in particle detection physics and space astrophysics</w:t>
      </w:r>
      <w:r w:rsidR="00AF5AA2">
        <w:rPr>
          <w:rFonts w:eastAsiaTheme="minorEastAsia" w:hint="eastAsia"/>
          <w:lang w:eastAsia="zh-CN"/>
        </w:rPr>
        <w:t xml:space="preserve"> </w:t>
      </w:r>
      <w:r w:rsidR="008D1684">
        <w:rPr>
          <w:rFonts w:eastAsiaTheme="minorEastAsia" w:hint="eastAsia"/>
          <w:lang w:eastAsia="zh-CN"/>
        </w:rPr>
        <w:t>[3]</w:t>
      </w:r>
      <w:r w:rsidRPr="00005C0E">
        <w:t>.</w:t>
      </w:r>
      <w:r w:rsidR="00126E89">
        <w:rPr>
          <w:rFonts w:eastAsiaTheme="minorEastAsia" w:hint="eastAsia"/>
          <w:lang w:eastAsia="zh-CN"/>
        </w:rPr>
        <w:t xml:space="preserve"> </w:t>
      </w:r>
      <w:r w:rsidR="00AF5AA2">
        <w:rPr>
          <w:rFonts w:eastAsiaTheme="minorEastAsia" w:hint="eastAsia"/>
          <w:lang w:eastAsia="zh-CN"/>
        </w:rPr>
        <w:t>Therefore the requirement of a portab</w:t>
      </w:r>
      <w:r w:rsidR="00AA0C72">
        <w:rPr>
          <w:rFonts w:eastAsiaTheme="minorEastAsia" w:hint="eastAsia"/>
          <w:lang w:eastAsia="zh-CN"/>
        </w:rPr>
        <w:t>le readout electronic system becomes more urgent.</w:t>
      </w:r>
    </w:p>
    <w:p w:rsidR="00005C0E" w:rsidRPr="00005C0E" w:rsidRDefault="00005C0E" w:rsidP="00005C0E">
      <w:pPr>
        <w:ind w:firstLine="0"/>
        <w:rPr>
          <w:rFonts w:eastAsiaTheme="minorEastAsia"/>
          <w:lang w:eastAsia="zh-CN"/>
        </w:rPr>
      </w:pPr>
      <w:r w:rsidRPr="00005C0E">
        <w:rPr>
          <w:rFonts w:eastAsiaTheme="minorEastAsia"/>
          <w:lang w:eastAsia="zh-CN"/>
        </w:rPr>
        <w:t xml:space="preserve">VATA160 is a high dynamic range charge measurement readout </w:t>
      </w:r>
      <w:r w:rsidR="00DF1FED">
        <w:rPr>
          <w:rFonts w:eastAsiaTheme="minorEastAsia" w:hint="eastAsia"/>
          <w:lang w:eastAsia="zh-CN"/>
        </w:rPr>
        <w:t>Application-specific inte</w:t>
      </w:r>
      <w:r>
        <w:rPr>
          <w:rFonts w:eastAsiaTheme="minorEastAsia" w:hint="eastAsia"/>
          <w:lang w:eastAsia="zh-CN"/>
        </w:rPr>
        <w:t>grated circuit (</w:t>
      </w:r>
      <w:r w:rsidRPr="00005C0E">
        <w:rPr>
          <w:rFonts w:eastAsiaTheme="minorEastAsia"/>
          <w:lang w:eastAsia="zh-CN"/>
        </w:rPr>
        <w:t>ASIC</w:t>
      </w:r>
      <w:r>
        <w:rPr>
          <w:rFonts w:eastAsiaTheme="minorEastAsia" w:hint="eastAsia"/>
          <w:lang w:eastAsia="zh-CN"/>
        </w:rPr>
        <w:t>)</w:t>
      </w:r>
      <w:r w:rsidRPr="00005C0E">
        <w:rPr>
          <w:rFonts w:eastAsiaTheme="minorEastAsia"/>
          <w:lang w:eastAsia="zh-CN"/>
        </w:rPr>
        <w:t xml:space="preserve"> with self-trigger function designed by IDEADS (Norway). It has 32 charge sensitive channels. The ASIC is designed for scintillation detector and MPGD. An electronic system based on VATA160, which can acquire 128 channels of charge inputs, has been developed. This system can be used to research the perfo</w:t>
      </w:r>
      <w:r w:rsidRPr="00005C0E">
        <w:rPr>
          <w:rFonts w:eastAsiaTheme="minorEastAsia"/>
          <w:lang w:eastAsia="zh-CN"/>
        </w:rPr>
        <w:t>r</w:t>
      </w:r>
      <w:r w:rsidRPr="00005C0E">
        <w:rPr>
          <w:rFonts w:eastAsiaTheme="minorEastAsia"/>
          <w:lang w:eastAsia="zh-CN"/>
        </w:rPr>
        <w:t>mance of MPGDs as well as scintillation detectors. With a</w:t>
      </w:r>
      <w:r w:rsidR="00E825A4">
        <w:rPr>
          <w:rFonts w:eastAsiaTheme="minorEastAsia" w:hint="eastAsia"/>
          <w:lang w:eastAsia="zh-CN"/>
        </w:rPr>
        <w:t>n</w:t>
      </w:r>
      <w:r w:rsidRPr="00005C0E">
        <w:rPr>
          <w:rFonts w:eastAsiaTheme="minorEastAsia"/>
          <w:lang w:eastAsia="zh-CN"/>
        </w:rPr>
        <w:t xml:space="preserve"> integration time of 1.8 us, the dynamic range is from -3pC to +13pC, and the noise is better than 2.5fC. This system is compact and portable to use. It communicates with the PC via only</w:t>
      </w:r>
      <w:r w:rsidR="0064673A">
        <w:rPr>
          <w:rFonts w:eastAsiaTheme="minorEastAsia" w:hint="eastAsia"/>
          <w:lang w:eastAsia="zh-CN"/>
        </w:rPr>
        <w:t xml:space="preserve"> one</w:t>
      </w:r>
      <w:r w:rsidRPr="00005C0E">
        <w:rPr>
          <w:rFonts w:eastAsiaTheme="minorEastAsia"/>
          <w:lang w:eastAsia="zh-CN"/>
        </w:rPr>
        <w:t xml:space="preserve"> </w:t>
      </w:r>
      <w:r w:rsidRPr="00005C0E">
        <w:rPr>
          <w:rFonts w:eastAsiaTheme="minorEastAsia"/>
          <w:lang w:eastAsia="zh-CN"/>
        </w:rPr>
        <w:lastRenderedPageBreak/>
        <w:t>USB bus. Since its total</w:t>
      </w:r>
      <w:r w:rsidR="00BF3E51">
        <w:rPr>
          <w:rFonts w:eastAsiaTheme="minorEastAsia" w:hint="eastAsia"/>
          <w:lang w:eastAsia="zh-CN"/>
        </w:rPr>
        <w:t xml:space="preserve"> power</w:t>
      </w:r>
      <w:r w:rsidRPr="00005C0E">
        <w:rPr>
          <w:rFonts w:eastAsiaTheme="minorEastAsia"/>
          <w:lang w:eastAsia="zh-CN"/>
        </w:rPr>
        <w:t xml:space="preserve"> dissipation is lower than 2.5W, it </w:t>
      </w:r>
      <w:r w:rsidR="006B5BE1">
        <w:rPr>
          <w:rFonts w:eastAsiaTheme="minorEastAsia" w:hint="eastAsia"/>
          <w:lang w:eastAsia="zh-CN"/>
        </w:rPr>
        <w:t xml:space="preserve">is able to </w:t>
      </w:r>
      <w:r w:rsidRPr="00005C0E">
        <w:rPr>
          <w:rFonts w:eastAsiaTheme="minorEastAsia"/>
          <w:lang w:eastAsia="zh-CN"/>
        </w:rPr>
        <w:t>be supplied by this USB bus. This sys</w:t>
      </w:r>
      <w:r w:rsidR="0016147D">
        <w:rPr>
          <w:rFonts w:eastAsiaTheme="minorEastAsia"/>
          <w:lang w:eastAsia="zh-CN"/>
        </w:rPr>
        <w:t>tem</w:t>
      </w:r>
      <w:r w:rsidRPr="00005C0E">
        <w:rPr>
          <w:rFonts w:eastAsiaTheme="minorEastAsia"/>
          <w:lang w:eastAsia="zh-CN"/>
        </w:rPr>
        <w:t xml:space="preserve"> generate</w:t>
      </w:r>
      <w:r w:rsidR="0016147D">
        <w:rPr>
          <w:rFonts w:eastAsiaTheme="minorEastAsia" w:hint="eastAsia"/>
          <w:lang w:eastAsia="zh-CN"/>
        </w:rPr>
        <w:t>s</w:t>
      </w:r>
      <w:r w:rsidRPr="00005C0E">
        <w:rPr>
          <w:rFonts w:eastAsiaTheme="minorEastAsia"/>
          <w:lang w:eastAsia="zh-CN"/>
        </w:rPr>
        <w:t xml:space="preserve"> trigger itself or get</w:t>
      </w:r>
      <w:r w:rsidR="00583928">
        <w:rPr>
          <w:rFonts w:eastAsiaTheme="minorEastAsia" w:hint="eastAsia"/>
          <w:lang w:eastAsia="zh-CN"/>
        </w:rPr>
        <w:t xml:space="preserve">s </w:t>
      </w:r>
      <w:r w:rsidRPr="00005C0E">
        <w:rPr>
          <w:rFonts w:eastAsiaTheme="minorEastAsia"/>
          <w:lang w:eastAsia="zh-CN"/>
        </w:rPr>
        <w:t>external trigger.</w:t>
      </w:r>
    </w:p>
    <w:p w:rsidR="001C3877" w:rsidRDefault="006974EC" w:rsidP="00215B82">
      <w:pPr>
        <w:pStyle w:val="heading1"/>
        <w:rPr>
          <w:rFonts w:eastAsiaTheme="minorEastAsia" w:hint="eastAsia"/>
          <w:lang w:eastAsia="zh-CN"/>
        </w:rPr>
      </w:pPr>
      <w:r>
        <w:t xml:space="preserve">Implement of </w:t>
      </w:r>
      <w:r>
        <w:rPr>
          <w:rFonts w:eastAsiaTheme="minorEastAsia" w:hint="eastAsia"/>
          <w:lang w:eastAsia="zh-CN"/>
        </w:rPr>
        <w:t>R</w:t>
      </w:r>
      <w:r>
        <w:t xml:space="preserve">eadout </w:t>
      </w:r>
      <w:r>
        <w:rPr>
          <w:rFonts w:eastAsiaTheme="minorEastAsia" w:hint="eastAsia"/>
          <w:lang w:eastAsia="zh-CN"/>
        </w:rPr>
        <w:t>S</w:t>
      </w:r>
      <w:r w:rsidRPr="006974EC">
        <w:t>ystem:</w:t>
      </w:r>
    </w:p>
    <w:p w:rsidR="00C116DC" w:rsidRDefault="00C116DC" w:rsidP="00C116DC">
      <w:pPr>
        <w:pStyle w:val="p1a"/>
        <w:keepNext/>
      </w:pPr>
      <w:r>
        <w:rPr>
          <w:rFonts w:asciiTheme="minorHAnsi" w:eastAsiaTheme="minorEastAsia" w:hAnsiTheme="minorHAnsi" w:cstheme="minorBidi"/>
          <w:sz w:val="22"/>
          <w:szCs w:val="22"/>
          <w:lang w:eastAsia="zh-CN"/>
        </w:rPr>
        <w:object w:dxaOrig="8295" w:dyaOrig="4065">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83.15pt;height:138.7pt" o:ole="">
            <v:imagedata r:id="rId11" o:title=""/>
          </v:shape>
          <o:OLEObject Type="Embed" ProgID="Visio.Drawing.11" ShapeID="_x0000_i1025" DrawAspect="Content" ObjectID="_1558725598" r:id="rId12"/>
        </w:object>
      </w:r>
    </w:p>
    <w:p w:rsidR="00215B82" w:rsidRPr="00C116DC" w:rsidRDefault="00C116DC" w:rsidP="00C116DC">
      <w:pPr>
        <w:pStyle w:val="figurecaption"/>
        <w:jc w:val="both"/>
        <w:rPr>
          <w:rFonts w:hint="eastAsia"/>
        </w:rPr>
      </w:pPr>
      <w:proofErr w:type="gramStart"/>
      <w:r w:rsidRPr="00C116DC">
        <w:rPr>
          <w:b/>
        </w:rPr>
        <w:t>Fig.</w:t>
      </w:r>
      <w:proofErr w:type="gramEnd"/>
      <w:r w:rsidRPr="00C116DC">
        <w:rPr>
          <w:b/>
        </w:rPr>
        <w:t xml:space="preserve"> </w:t>
      </w:r>
      <w:r w:rsidRPr="00C116DC">
        <w:rPr>
          <w:b/>
        </w:rPr>
        <w:fldChar w:fldCharType="begin"/>
      </w:r>
      <w:r w:rsidRPr="00C116DC">
        <w:rPr>
          <w:b/>
        </w:rPr>
        <w:instrText xml:space="preserve"> SEQ Fig. \* ARABIC </w:instrText>
      </w:r>
      <w:r w:rsidRPr="00C116DC">
        <w:rPr>
          <w:b/>
        </w:rPr>
        <w:fldChar w:fldCharType="separate"/>
      </w:r>
      <w:r w:rsidRPr="00C116DC">
        <w:rPr>
          <w:b/>
        </w:rPr>
        <w:t>1</w:t>
      </w:r>
      <w:r w:rsidRPr="00C116DC">
        <w:rPr>
          <w:b/>
        </w:rPr>
        <w:fldChar w:fldCharType="end"/>
      </w:r>
      <w:r w:rsidRPr="00C116DC">
        <w:rPr>
          <w:rFonts w:hint="eastAsia"/>
          <w:b/>
        </w:rPr>
        <w:t xml:space="preserve">. </w:t>
      </w:r>
      <w:r w:rsidRPr="00C116DC">
        <w:rPr>
          <w:rFonts w:hint="eastAsia"/>
        </w:rPr>
        <w:t>Block diagram of electronic board</w:t>
      </w:r>
    </w:p>
    <w:p w:rsidR="00005C0E" w:rsidRPr="00C116DC" w:rsidRDefault="00C116DC" w:rsidP="00C116DC">
      <w:pPr>
        <w:ind w:firstLine="0"/>
        <w:rPr>
          <w:rStyle w:val="heading3"/>
          <w:b w:val="0"/>
        </w:rPr>
      </w:pPr>
      <w:r w:rsidRPr="00C116DC">
        <w:rPr>
          <w:rStyle w:val="heading3"/>
          <w:b w:val="0"/>
        </w:rPr>
        <w:t xml:space="preserve">The block diagram of electronic board is given in Fig. </w:t>
      </w:r>
      <w:r w:rsidR="005C2382">
        <w:rPr>
          <w:rStyle w:val="heading3"/>
          <w:rFonts w:eastAsiaTheme="minorEastAsia" w:hint="eastAsia"/>
          <w:b w:val="0"/>
          <w:lang w:eastAsia="zh-CN"/>
        </w:rPr>
        <w:t>1</w:t>
      </w:r>
      <w:r w:rsidRPr="00C116DC">
        <w:rPr>
          <w:rStyle w:val="heading3"/>
          <w:b w:val="0"/>
        </w:rPr>
        <w:t xml:space="preserve">. It mainly consists of 4 VATA160 chips, 4 Analog to Digital Converter (ADC), a Field-Programmable Gate Array (FPGA), 2 Digital to Analog Converter (DAC) and a USB interface chip. Each VATA chip has a connector of 2*32, 50mil double row pins, which is very common in detectors, as interface to detectors. Since the MPGDs often have sparks, which may damage the measurement channel of VATA160, the Electro-Static Discharge (ESD) protection is necessary to the system. The Chip NUP4114, which can bear the ESD of 16000V Human Body Model (HBM) or 400V Machine Model (MM), is adopted in every input channel. </w:t>
      </w:r>
      <w:proofErr w:type="gramStart"/>
      <w:r w:rsidR="005F4C53">
        <w:rPr>
          <w:sz w:val="24"/>
          <w:szCs w:val="24"/>
        </w:rPr>
        <w:t>the</w:t>
      </w:r>
      <w:proofErr w:type="gramEnd"/>
      <w:r w:rsidR="005F4C53">
        <w:rPr>
          <w:sz w:val="24"/>
          <w:szCs w:val="24"/>
        </w:rPr>
        <w:t xml:space="preserve"> ADC of AD7944 is used in this system. AD7944 is a </w:t>
      </w:r>
      <w:proofErr w:type="spellStart"/>
      <w:r w:rsidR="005F4C53">
        <w:rPr>
          <w:sz w:val="24"/>
          <w:szCs w:val="24"/>
        </w:rPr>
        <w:t>PulSAR</w:t>
      </w:r>
      <w:proofErr w:type="spellEnd"/>
      <w:r w:rsidR="005F4C53">
        <w:rPr>
          <w:sz w:val="24"/>
          <w:szCs w:val="24"/>
        </w:rPr>
        <w:t xml:space="preserve"> ADC with 14-bit resolution without missing codes, and the ENOB is 13.5 bits.</w:t>
      </w:r>
      <w:bookmarkStart w:id="1" w:name="_GoBack"/>
      <w:bookmarkEnd w:id="1"/>
    </w:p>
    <w:p w:rsidR="003E3370" w:rsidRDefault="009B2539" w:rsidP="009930E4">
      <w:pPr>
        <w:pStyle w:val="3"/>
        <w:rPr>
          <w:rStyle w:val="heading3"/>
          <w:rFonts w:eastAsiaTheme="minorEastAsia"/>
          <w:b w:val="0"/>
          <w:lang w:eastAsia="zh-CN"/>
        </w:rPr>
      </w:pPr>
      <w:proofErr w:type="gramStart"/>
      <w:r w:rsidRPr="009930E4">
        <w:rPr>
          <w:rStyle w:val="heading3"/>
        </w:rPr>
        <w:t>Sample Heading (Third Level).</w:t>
      </w:r>
      <w:proofErr w:type="gramEnd"/>
      <w:r w:rsidRPr="003E3370">
        <w:rPr>
          <w:rStyle w:val="heading3"/>
        </w:rPr>
        <w:t xml:space="preserve"> </w:t>
      </w:r>
      <w:r>
        <w:rPr>
          <w:rStyle w:val="heading3"/>
          <w:b w:val="0"/>
        </w:rPr>
        <w:t>Only two levels of headings should be numbered. Lower level headings remain unnumbered; they are formatted as run-in headings.</w:t>
      </w:r>
    </w:p>
    <w:p w:rsidR="00005C0E" w:rsidRPr="006809AE" w:rsidRDefault="00005C0E" w:rsidP="00005C0E">
      <w:pPr>
        <w:pStyle w:val="heading2"/>
        <w:spacing w:before="0"/>
      </w:pPr>
      <w:r>
        <w:t>A Subsection</w:t>
      </w:r>
      <w:r w:rsidRPr="003E3370">
        <w:t xml:space="preserve"> </w:t>
      </w:r>
      <w:r>
        <w:t>Sample</w:t>
      </w:r>
    </w:p>
    <w:p w:rsidR="00005C0E" w:rsidRPr="00EE426C" w:rsidRDefault="00005C0E" w:rsidP="00005C0E">
      <w:pPr>
        <w:pStyle w:val="p1a"/>
      </w:pPr>
      <w:r w:rsidRPr="00EE426C">
        <w:t>Please note that the first paragraph of a section or subsection is not indented. The first paragraphs that follows a table, figure, equation etc. does not have an indent, either.</w:t>
      </w:r>
    </w:p>
    <w:p w:rsidR="00005C0E" w:rsidRDefault="00005C0E" w:rsidP="00005C0E">
      <w:r>
        <w:t>Subsequent paragraphs, however, are indented.</w:t>
      </w:r>
    </w:p>
    <w:p w:rsidR="00005C0E" w:rsidRDefault="00005C0E" w:rsidP="00005C0E">
      <w:pPr>
        <w:pStyle w:val="3"/>
      </w:pPr>
      <w:proofErr w:type="gramStart"/>
      <w:r w:rsidRPr="009930E4">
        <w:rPr>
          <w:rStyle w:val="heading3"/>
        </w:rPr>
        <w:t>Sample Heading (Third Level).</w:t>
      </w:r>
      <w:proofErr w:type="gramEnd"/>
      <w:r w:rsidRPr="003E3370">
        <w:rPr>
          <w:rStyle w:val="heading3"/>
        </w:rPr>
        <w:t xml:space="preserve"> </w:t>
      </w:r>
      <w:r>
        <w:rPr>
          <w:rStyle w:val="heading3"/>
          <w:b w:val="0"/>
        </w:rPr>
        <w:t>Only two levels of headings should be numbered. Lower level headings remain unnumbered; they are formatted as run-in headings.</w:t>
      </w:r>
    </w:p>
    <w:p w:rsidR="00005C0E" w:rsidRPr="00005C0E" w:rsidRDefault="00005C0E" w:rsidP="00005C0E">
      <w:pPr>
        <w:rPr>
          <w:rFonts w:eastAsiaTheme="minorEastAsia"/>
          <w:lang w:eastAsia="zh-CN"/>
        </w:rPr>
      </w:pPr>
    </w:p>
    <w:p w:rsidR="003E3370" w:rsidRDefault="009B2539" w:rsidP="009930E4">
      <w:pPr>
        <w:pStyle w:val="4"/>
        <w:rPr>
          <w:rStyle w:val="heading4"/>
          <w:i w:val="0"/>
        </w:rPr>
      </w:pPr>
      <w:r w:rsidRPr="009930E4">
        <w:rPr>
          <w:rStyle w:val="heading4"/>
        </w:rPr>
        <w:lastRenderedPageBreak/>
        <w:t>Sample Heading (Forth Level).</w:t>
      </w:r>
      <w:r w:rsidRPr="003E3370">
        <w:rPr>
          <w:rStyle w:val="heading4"/>
          <w:i w:val="0"/>
        </w:rPr>
        <w:t xml:space="preserve"> </w:t>
      </w:r>
      <w:r>
        <w:rPr>
          <w:rStyle w:val="heading4"/>
          <w:i w:val="0"/>
        </w:rPr>
        <w:t xml:space="preserve">The contribution should contain no more than four levels of headings. The following </w:t>
      </w:r>
      <w:r w:rsidRPr="00A97482">
        <w:rPr>
          <w:rStyle w:val="heading4"/>
          <w:i w:val="0"/>
        </w:rPr>
        <w:fldChar w:fldCharType="begin"/>
      </w:r>
      <w:r w:rsidRPr="00A97482">
        <w:rPr>
          <w:rStyle w:val="heading4"/>
          <w:i w:val="0"/>
        </w:rPr>
        <w:instrText xml:space="preserve"> REF _Ref467509391 \h  \* MERGEFORMAT </w:instrText>
      </w:r>
      <w:r w:rsidRPr="00A97482">
        <w:rPr>
          <w:rStyle w:val="heading4"/>
          <w:i w:val="0"/>
        </w:rPr>
      </w:r>
      <w:r w:rsidRPr="00A97482">
        <w:rPr>
          <w:rStyle w:val="heading4"/>
          <w:i w:val="0"/>
        </w:rPr>
        <w:fldChar w:fldCharType="separate"/>
      </w:r>
      <w:r w:rsidRPr="00EE1BBB">
        <w:t xml:space="preserve">Table </w:t>
      </w:r>
      <w:r w:rsidRPr="00EE1BBB">
        <w:rPr>
          <w:noProof/>
        </w:rPr>
        <w:t>1</w:t>
      </w:r>
      <w:r w:rsidRPr="00A97482">
        <w:rPr>
          <w:rStyle w:val="heading4"/>
          <w:i w:val="0"/>
        </w:rPr>
        <w:fldChar w:fldCharType="end"/>
      </w:r>
      <w:r>
        <w:rPr>
          <w:rStyle w:val="heading4"/>
          <w:i w:val="0"/>
        </w:rPr>
        <w:t xml:space="preserve"> gives a summary of all heading levels.</w:t>
      </w:r>
    </w:p>
    <w:p w:rsidR="002D3488" w:rsidRDefault="009B2539" w:rsidP="00DB42F5">
      <w:pPr>
        <w:pStyle w:val="tablecaption"/>
      </w:pPr>
      <w:bookmarkStart w:id="2" w:name="_Ref467509391"/>
      <w:proofErr w:type="gramStart"/>
      <w:r>
        <w:rPr>
          <w:b/>
        </w:rPr>
        <w:t xml:space="preserve">Table </w:t>
      </w:r>
      <w:r>
        <w:rPr>
          <w:b/>
        </w:rPr>
        <w:fldChar w:fldCharType="begin"/>
      </w:r>
      <w:r>
        <w:rPr>
          <w:b/>
        </w:rPr>
        <w:instrText xml:space="preserve"> SEQ "Table" \* MERGEFORMAT </w:instrText>
      </w:r>
      <w:r>
        <w:rPr>
          <w:b/>
        </w:rPr>
        <w:fldChar w:fldCharType="separate"/>
      </w:r>
      <w:r w:rsidR="005861FC">
        <w:rPr>
          <w:b/>
          <w:noProof/>
        </w:rPr>
        <w:t>1</w:t>
      </w:r>
      <w:r>
        <w:rPr>
          <w:b/>
        </w:rPr>
        <w:fldChar w:fldCharType="end"/>
      </w:r>
      <w:bookmarkEnd w:id="2"/>
      <w:r>
        <w:rPr>
          <w:b/>
        </w:rPr>
        <w:t>.</w:t>
      </w:r>
      <w:proofErr w:type="gramEnd"/>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A97482" w:rsidRPr="009A3755" w:rsidTr="0051304D">
        <w:trPr>
          <w:jc w:val="center"/>
        </w:trPr>
        <w:tc>
          <w:tcPr>
            <w:tcW w:w="166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rsidR="00A97482" w:rsidRPr="009A3755" w:rsidRDefault="009B2539" w:rsidP="0051304D">
            <w:pPr>
              <w:ind w:firstLine="0"/>
              <w:jc w:val="left"/>
              <w:rPr>
                <w:sz w:val="18"/>
                <w:szCs w:val="18"/>
              </w:rPr>
            </w:pPr>
            <w:r w:rsidRPr="009A3755">
              <w:rPr>
                <w:sz w:val="18"/>
                <w:szCs w:val="18"/>
              </w:rPr>
              <w:t>Font size and style</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Title (centered)</w:t>
            </w:r>
          </w:p>
        </w:tc>
        <w:tc>
          <w:tcPr>
            <w:tcW w:w="3387" w:type="dxa"/>
            <w:vAlign w:val="center"/>
          </w:tcPr>
          <w:p w:rsidR="00A97482" w:rsidRPr="009A3755" w:rsidRDefault="009B2539" w:rsidP="0051304D">
            <w:pPr>
              <w:ind w:firstLine="0"/>
              <w:jc w:val="left"/>
              <w:rPr>
                <w:sz w:val="18"/>
                <w:szCs w:val="18"/>
              </w:rPr>
            </w:pPr>
            <w:r w:rsidRPr="00192151">
              <w:rPr>
                <w:b/>
                <w:bCs/>
                <w:sz w:val="28"/>
                <w:szCs w:val="25"/>
              </w:rPr>
              <w:t>Lecture Notes</w:t>
            </w:r>
          </w:p>
        </w:tc>
        <w:tc>
          <w:tcPr>
            <w:tcW w:w="1724" w:type="dxa"/>
            <w:vAlign w:val="center"/>
          </w:tcPr>
          <w:p w:rsidR="00A97482" w:rsidRPr="009A3755" w:rsidRDefault="009B2539" w:rsidP="0051304D">
            <w:pPr>
              <w:ind w:firstLine="0"/>
              <w:jc w:val="left"/>
              <w:rPr>
                <w:sz w:val="18"/>
                <w:szCs w:val="18"/>
              </w:rPr>
            </w:pPr>
            <w:r w:rsidRPr="009A3755">
              <w:rPr>
                <w:sz w:val="18"/>
                <w:szCs w:val="18"/>
              </w:rPr>
              <w:t>14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 w:val="24"/>
                <w:szCs w:val="21"/>
              </w:rPr>
              <w:t>1 Introduction</w:t>
            </w:r>
          </w:p>
        </w:tc>
        <w:tc>
          <w:tcPr>
            <w:tcW w:w="1724" w:type="dxa"/>
            <w:vAlign w:val="center"/>
          </w:tcPr>
          <w:p w:rsidR="00A97482" w:rsidRPr="009A3755" w:rsidRDefault="009B2539" w:rsidP="0051304D">
            <w:pPr>
              <w:ind w:firstLine="0"/>
              <w:jc w:val="left"/>
              <w:rPr>
                <w:sz w:val="18"/>
                <w:szCs w:val="18"/>
              </w:rPr>
            </w:pPr>
            <w:r w:rsidRPr="009A3755">
              <w:rPr>
                <w:sz w:val="18"/>
                <w:szCs w:val="18"/>
              </w:rPr>
              <w:t>12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2.1 Printing Area</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vAlign w:val="center"/>
          </w:tcPr>
          <w:p w:rsidR="00A97482" w:rsidRPr="009A3755" w:rsidRDefault="009B2539" w:rsidP="0051304D">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rsidR="00A97482" w:rsidRPr="009A3755" w:rsidRDefault="009B2539" w:rsidP="0051304D">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rsidR="00A97482" w:rsidRPr="009A3755" w:rsidRDefault="009B2539" w:rsidP="0051304D">
            <w:pPr>
              <w:ind w:firstLine="0"/>
              <w:jc w:val="left"/>
              <w:rPr>
                <w:sz w:val="18"/>
                <w:szCs w:val="18"/>
              </w:rPr>
            </w:pPr>
            <w:r w:rsidRPr="009A3755">
              <w:rPr>
                <w:sz w:val="18"/>
                <w:szCs w:val="18"/>
              </w:rPr>
              <w:t>10 point, bold</w:t>
            </w:r>
          </w:p>
        </w:tc>
      </w:tr>
      <w:tr w:rsidR="00A97482" w:rsidRPr="009A3755" w:rsidTr="0051304D">
        <w:trPr>
          <w:trHeight w:val="284"/>
          <w:jc w:val="center"/>
        </w:trPr>
        <w:tc>
          <w:tcPr>
            <w:tcW w:w="166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rsidR="00A97482" w:rsidRPr="009A3755" w:rsidRDefault="009B2539" w:rsidP="0051304D">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rsidR="00A97482" w:rsidRPr="009A3755" w:rsidRDefault="009B2539" w:rsidP="0051304D">
            <w:pPr>
              <w:ind w:firstLine="0"/>
              <w:jc w:val="left"/>
              <w:rPr>
                <w:sz w:val="18"/>
                <w:szCs w:val="18"/>
              </w:rPr>
            </w:pPr>
            <w:r w:rsidRPr="009A3755">
              <w:rPr>
                <w:sz w:val="18"/>
                <w:szCs w:val="18"/>
              </w:rPr>
              <w:t>10 point, italic</w:t>
            </w:r>
          </w:p>
        </w:tc>
      </w:tr>
    </w:tbl>
    <w:p w:rsidR="00EE1BBB" w:rsidRDefault="009B2539" w:rsidP="00EC51EE">
      <w:pPr>
        <w:spacing w:before="240"/>
        <w:ind w:firstLine="0"/>
      </w:pPr>
      <w:r>
        <w:t xml:space="preserve">Displayed equations are centered and set on a separate line. </w:t>
      </w:r>
    </w:p>
    <w:p w:rsidR="00EE1BBB" w:rsidRDefault="009B2539" w:rsidP="00EE1BBB">
      <w:pPr>
        <w:pStyle w:val="equation"/>
      </w:pPr>
      <w:r>
        <w:rPr>
          <w:i/>
        </w:rPr>
        <w:tab/>
        <w:t>x</w:t>
      </w:r>
      <w:r>
        <w:t xml:space="preserve"> + </w:t>
      </w:r>
      <w:r>
        <w:rPr>
          <w:i/>
        </w:rPr>
        <w:t>y</w:t>
      </w:r>
      <w:r>
        <w:t xml:space="preserve"> = </w:t>
      </w:r>
      <w:r>
        <w:rPr>
          <w:i/>
        </w:rPr>
        <w:t>z</w:t>
      </w:r>
      <w:r>
        <w:tab/>
        <w:t>(</w:t>
      </w:r>
      <w:fldSimple w:instr=" SEQ &quot;Equation&quot; \n \* MERGEFORMAT ">
        <w:r w:rsidR="005861FC">
          <w:rPr>
            <w:noProof/>
          </w:rPr>
          <w:t>1</w:t>
        </w:r>
      </w:fldSimple>
      <w:bookmarkStart w:id="3" w:name="_Ref467511674"/>
      <w:bookmarkEnd w:id="3"/>
      <w:r>
        <w:t>)</w:t>
      </w:r>
    </w:p>
    <w:p w:rsidR="001D7555" w:rsidRPr="00D000D8" w:rsidRDefault="009B2539" w:rsidP="00D000D8">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rsidR="00EE1BBB" w:rsidRPr="00EE1BBB" w:rsidRDefault="009B2539" w:rsidP="00EE1BBB">
      <w:pPr>
        <w:spacing w:before="360"/>
        <w:ind w:left="227" w:hanging="227"/>
      </w:pPr>
      <w:r>
        <w:rPr>
          <w:noProof/>
          <w:lang w:eastAsia="zh-CN"/>
        </w:rPr>
        <w:drawing>
          <wp:inline distT="0" distB="0" distL="0" distR="0" wp14:anchorId="639A8A79" wp14:editId="3ABF2EBB">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rsidR="002D3488" w:rsidRDefault="009B2539" w:rsidP="001D7555">
      <w:pPr>
        <w:pStyle w:val="figurecaption"/>
        <w:jc w:val="both"/>
      </w:pPr>
      <w:bookmarkStart w:id="4" w:name="_Ref467515387"/>
      <w:proofErr w:type="gramStart"/>
      <w:r>
        <w:rPr>
          <w:b/>
        </w:rPr>
        <w:t>Fig.</w:t>
      </w:r>
      <w:proofErr w:type="gramEnd"/>
      <w:r>
        <w:rPr>
          <w:b/>
        </w:rPr>
        <w:t xml:space="preserve"> </w:t>
      </w:r>
      <w:r>
        <w:rPr>
          <w:b/>
        </w:rPr>
        <w:fldChar w:fldCharType="begin"/>
      </w:r>
      <w:r>
        <w:rPr>
          <w:b/>
        </w:rPr>
        <w:instrText xml:space="preserve"> SEQ "Figure" \* MERGEFORMAT </w:instrText>
      </w:r>
      <w:r>
        <w:rPr>
          <w:b/>
        </w:rPr>
        <w:fldChar w:fldCharType="separate"/>
      </w:r>
      <w:r w:rsidR="005861FC">
        <w:rPr>
          <w:b/>
          <w:noProof/>
        </w:rPr>
        <w:t>1</w:t>
      </w:r>
      <w:r>
        <w:rPr>
          <w:b/>
        </w:rPr>
        <w:fldChar w:fldCharType="end"/>
      </w:r>
      <w:bookmarkEnd w:id="4"/>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rsidR="002D48C5" w:rsidRPr="00F55A71" w:rsidRDefault="002D48C5" w:rsidP="002D48C5">
      <w:pPr>
        <w:pStyle w:val="p1a"/>
      </w:pPr>
      <w:r w:rsidRPr="00F55A71">
        <w:t>For citations of references, we prefer the use of square brackets and consecutive nu</w:t>
      </w:r>
      <w:r w:rsidRPr="00F55A71">
        <w:t>m</w:t>
      </w:r>
      <w:r w:rsidRPr="00F55A71">
        <w:t>bers. Citations using labels or the author/year convention are also acceptable. The following bibliography provides a sample reference list with entries for journal art</w:t>
      </w:r>
      <w:r w:rsidRPr="00F55A71">
        <w:t>i</w:t>
      </w:r>
      <w:r w:rsidRPr="00F55A71">
        <w:t>cles [1], an LNCS chapter [2], a book [3], proceedings without editors [4], as well as a URL [5].</w:t>
      </w:r>
    </w:p>
    <w:p w:rsidR="00606587" w:rsidRDefault="009B2539" w:rsidP="00606587">
      <w:pPr>
        <w:pStyle w:val="heading1"/>
        <w:numPr>
          <w:ilvl w:val="0"/>
          <w:numId w:val="0"/>
        </w:numPr>
        <w:ind w:left="567" w:hanging="567"/>
      </w:pPr>
      <w:r>
        <w:t>References</w:t>
      </w:r>
    </w:p>
    <w:p w:rsidR="00606587" w:rsidRDefault="009B2539" w:rsidP="00606587">
      <w:pPr>
        <w:pStyle w:val="referenceitem"/>
      </w:pPr>
      <w:r>
        <w:t>Author, F.: Article title. Journal 2(5), 99–110 (2016).</w:t>
      </w:r>
    </w:p>
    <w:p w:rsidR="00606587" w:rsidRDefault="009B2539" w:rsidP="00606587">
      <w:pPr>
        <w:pStyle w:val="referenceitem"/>
      </w:pPr>
      <w:r>
        <w:lastRenderedPageBreak/>
        <w:t xml:space="preserve">Author, F., Author, S.: Title of a proceedings paper. In: Editor, F., Editor, S. (eds.) CONFERENCE 2016, LNCS, vol. 9999, pp. 1–13. Springer, Heidelberg (2016). </w:t>
      </w:r>
    </w:p>
    <w:p w:rsidR="002D3488" w:rsidRDefault="009B2539" w:rsidP="00606587">
      <w:pPr>
        <w:pStyle w:val="referenceitem"/>
      </w:pPr>
      <w:r>
        <w:t xml:space="preserve">Author, F., Author, S., Author, T.: Book title. 2nd </w:t>
      </w:r>
      <w:proofErr w:type="spellStart"/>
      <w:r>
        <w:t>edn</w:t>
      </w:r>
      <w:proofErr w:type="spellEnd"/>
      <w:r>
        <w:t>. Publisher, Location (1999).</w:t>
      </w:r>
    </w:p>
    <w:p w:rsidR="002C5825" w:rsidRDefault="009B2539" w:rsidP="00606587">
      <w:pPr>
        <w:pStyle w:val="referenceitem"/>
      </w:pPr>
      <w:r>
        <w:t>Author, F.: Contribution title. In: 9th International Proceedings on Proceedings, pp. 1–2. Publisher, Location (2010).</w:t>
      </w:r>
    </w:p>
    <w:p w:rsidR="00F5783C" w:rsidRPr="00606587" w:rsidRDefault="009B2539" w:rsidP="00606587">
      <w:pPr>
        <w:pStyle w:val="referenceitem"/>
      </w:pPr>
      <w:r>
        <w:t xml:space="preserve">LNCS Homepage, </w:t>
      </w:r>
      <w:hyperlink r:id="rId14" w:history="1">
        <w:r w:rsidRPr="00FB3EC4">
          <w:rPr>
            <w:rStyle w:val="a5"/>
          </w:rPr>
          <w:t>http://www.springer.com/lncs</w:t>
        </w:r>
      </w:hyperlink>
      <w:r>
        <w:t>, last accessed 2016/11/21.</w:t>
      </w:r>
    </w:p>
    <w:sectPr w:rsidR="00F5783C" w:rsidRPr="00606587" w:rsidSect="009F7FCE">
      <w:headerReference w:type="even" r:id="rId15"/>
      <w:headerReference w:type="default" r:id="rId16"/>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comment w:id="0" w:author="lenovo" w:date="2017-06-09T16:38:00Z" w:initials="l">
    <w:p w:rsidR="00542BFC" w:rsidRPr="00542BFC" w:rsidRDefault="00542BFC">
      <w:pPr>
        <w:pStyle w:val="ab"/>
        <w:rPr>
          <w:rFonts w:eastAsiaTheme="minorEastAsia"/>
          <w:lang w:eastAsia="zh-CN"/>
        </w:rPr>
      </w:pPr>
      <w:r>
        <w:rPr>
          <w:rStyle w:val="aa"/>
        </w:rPr>
        <w:annotationRef/>
      </w:r>
      <w:r>
        <w:rPr>
          <w:rFonts w:eastAsiaTheme="minorEastAsia" w:hint="eastAsia"/>
          <w:lang w:eastAsia="zh-CN"/>
        </w:rPr>
        <w:t>需要修改</w:t>
      </w:r>
    </w:p>
  </w:comment>
</w:comments>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A4AC9" w:rsidRDefault="001A4AC9">
      <w:r>
        <w:separator/>
      </w:r>
    </w:p>
  </w:endnote>
  <w:endnote w:type="continuationSeparator" w:id="0">
    <w:p w:rsidR="001A4AC9" w:rsidRDefault="001A4A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宋体">
    <w:altName w:val="SimSun"/>
    <w:panose1 w:val="02010600030101010101"/>
    <w:charset w:val="86"/>
    <w:family w:val="auto"/>
    <w:pitch w:val="variable"/>
    <w:sig w:usb0="00000003" w:usb1="288F0000" w:usb2="00000016" w:usb3="00000000" w:csb0="00040001"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黑体">
    <w:altName w:val="SimHei"/>
    <w:panose1 w:val="02010609060101010101"/>
    <w:charset w:val="86"/>
    <w:family w:val="modern"/>
    <w:pitch w:val="fixed"/>
    <w:sig w:usb0="800002BF" w:usb1="38CF7CFA" w:usb2="00000016" w:usb3="00000000" w:csb0="00040001"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A4AC9" w:rsidRDefault="001A4AC9" w:rsidP="009F7FCE">
      <w:pPr>
        <w:ind w:firstLine="0"/>
      </w:pPr>
      <w:r>
        <w:separator/>
      </w:r>
    </w:p>
  </w:footnote>
  <w:footnote w:type="continuationSeparator" w:id="0">
    <w:p w:rsidR="001A4AC9" w:rsidRDefault="001A4AC9"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B2539" w:rsidRDefault="009B2539" w:rsidP="00F321B4">
    <w:pPr>
      <w:pStyle w:val="a6"/>
    </w:pPr>
    <w:r>
      <w:fldChar w:fldCharType="begin"/>
    </w:r>
    <w:r>
      <w:instrText>PAGE   \* MERGEFORMAT</w:instrText>
    </w:r>
    <w:r>
      <w:fldChar w:fldCharType="separate"/>
    </w:r>
    <w:r w:rsidR="005F4C53">
      <w:rPr>
        <w:noProof/>
      </w:rPr>
      <w:t>4</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2D48C5" w:rsidRDefault="002D48C5" w:rsidP="002D48C5">
    <w:pPr>
      <w:pStyle w:val="a6"/>
      <w:jc w:val="right"/>
    </w:pPr>
    <w:r>
      <w:fldChar w:fldCharType="begin"/>
    </w:r>
    <w:r>
      <w:instrText>PAGE   \* MERGEFORMAT</w:instrText>
    </w:r>
    <w:r>
      <w:fldChar w:fldCharType="separate"/>
    </w:r>
    <w:r w:rsidR="005F4C53">
      <w:rPr>
        <w:noProof/>
      </w:rPr>
      <w:t>3</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70"/>
  <w:bordersDoNotSurroundHeader/>
  <w:bordersDoNotSurroundFooter/>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F7FCE"/>
    <w:rsid w:val="00005C0E"/>
    <w:rsid w:val="00054B8E"/>
    <w:rsid w:val="00126E89"/>
    <w:rsid w:val="0016147D"/>
    <w:rsid w:val="001A02F0"/>
    <w:rsid w:val="001A4AC9"/>
    <w:rsid w:val="001C3877"/>
    <w:rsid w:val="00215B82"/>
    <w:rsid w:val="00244865"/>
    <w:rsid w:val="002D48C5"/>
    <w:rsid w:val="002E6217"/>
    <w:rsid w:val="00463539"/>
    <w:rsid w:val="00482FFB"/>
    <w:rsid w:val="00513F1F"/>
    <w:rsid w:val="00536160"/>
    <w:rsid w:val="00542BFC"/>
    <w:rsid w:val="00583928"/>
    <w:rsid w:val="005861FC"/>
    <w:rsid w:val="005C2382"/>
    <w:rsid w:val="005F4C53"/>
    <w:rsid w:val="006409E7"/>
    <w:rsid w:val="0064673A"/>
    <w:rsid w:val="006974EC"/>
    <w:rsid w:val="006B5BE1"/>
    <w:rsid w:val="008079E2"/>
    <w:rsid w:val="00895DEC"/>
    <w:rsid w:val="008A1FEF"/>
    <w:rsid w:val="008D1684"/>
    <w:rsid w:val="008F2D4C"/>
    <w:rsid w:val="009930E4"/>
    <w:rsid w:val="009A6D40"/>
    <w:rsid w:val="009B2539"/>
    <w:rsid w:val="009F7FCE"/>
    <w:rsid w:val="00AA0C72"/>
    <w:rsid w:val="00AD5B86"/>
    <w:rsid w:val="00AD6B6D"/>
    <w:rsid w:val="00AF5AA2"/>
    <w:rsid w:val="00B23481"/>
    <w:rsid w:val="00B86317"/>
    <w:rsid w:val="00BD2193"/>
    <w:rsid w:val="00BF3E51"/>
    <w:rsid w:val="00C116DC"/>
    <w:rsid w:val="00C800B4"/>
    <w:rsid w:val="00CE0B00"/>
    <w:rsid w:val="00DC2CA9"/>
    <w:rsid w:val="00DF1FED"/>
    <w:rsid w:val="00E603C7"/>
    <w:rsid w:val="00E73CEA"/>
    <w:rsid w:val="00E825A4"/>
    <w:rsid w:val="00F321B4"/>
    <w:rsid w:val="00F60CEB"/>
  </w:rsids>
  <m:mathPr>
    <m:mathFont m:val="Cambria Math"/>
    <m:brkBin m:val="before"/>
    <m:brkBinSub m:val="--"/>
    <m:smallFrac m:val="0"/>
    <m:dispDef/>
    <m:lMargin m:val="0"/>
    <m:rMargin m:val="0"/>
    <m:defJc m:val="centerGroup"/>
    <m:wrapIndent m:val="1440"/>
    <m:intLim m:val="subSup"/>
    <m:naryLim m:val="undOvr"/>
  </m:mathPr>
  <w:themeFontLang w:val="de-DE"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Char"/>
    <w:semiHidden/>
    <w:rsid w:val="00B86317"/>
    <w:pPr>
      <w:spacing w:line="240" w:lineRule="auto"/>
    </w:pPr>
    <w:rPr>
      <w:sz w:val="18"/>
      <w:szCs w:val="18"/>
    </w:rPr>
  </w:style>
  <w:style w:type="character" w:customStyle="1" w:styleId="Char">
    <w:name w:val="批注框文本 Char"/>
    <w:basedOn w:val="a0"/>
    <w:link w:val="a9"/>
    <w:semiHidden/>
    <w:rsid w:val="00B86317"/>
    <w:rPr>
      <w:rFonts w:eastAsia="Times New Roman"/>
      <w:sz w:val="18"/>
      <w:szCs w:val="18"/>
    </w:rPr>
  </w:style>
  <w:style w:type="character" w:styleId="aa">
    <w:name w:val="annotation reference"/>
    <w:basedOn w:val="a0"/>
    <w:semiHidden/>
    <w:rsid w:val="00542BFC"/>
    <w:rPr>
      <w:sz w:val="21"/>
      <w:szCs w:val="21"/>
    </w:rPr>
  </w:style>
  <w:style w:type="paragraph" w:styleId="ab">
    <w:name w:val="annotation text"/>
    <w:basedOn w:val="a"/>
    <w:link w:val="Char0"/>
    <w:semiHidden/>
    <w:rsid w:val="00542BFC"/>
    <w:pPr>
      <w:jc w:val="left"/>
    </w:pPr>
  </w:style>
  <w:style w:type="character" w:customStyle="1" w:styleId="Char0">
    <w:name w:val="批注文字 Char"/>
    <w:basedOn w:val="a0"/>
    <w:link w:val="ab"/>
    <w:semiHidden/>
    <w:rsid w:val="00542BFC"/>
    <w:rPr>
      <w:rFonts w:eastAsia="Times New Roman"/>
    </w:rPr>
  </w:style>
  <w:style w:type="paragraph" w:styleId="ac">
    <w:name w:val="annotation subject"/>
    <w:basedOn w:val="ab"/>
    <w:next w:val="ab"/>
    <w:link w:val="Char1"/>
    <w:semiHidden/>
    <w:rsid w:val="00542BFC"/>
    <w:rPr>
      <w:b/>
      <w:bCs/>
    </w:rPr>
  </w:style>
  <w:style w:type="character" w:customStyle="1" w:styleId="Char1">
    <w:name w:val="批注主题 Char"/>
    <w:basedOn w:val="Char0"/>
    <w:link w:val="ac"/>
    <w:semiHidden/>
    <w:rsid w:val="00542BFC"/>
    <w:rPr>
      <w:rFonts w:eastAsia="Times New Roman"/>
      <w:b/>
      <w:bCs/>
    </w:rPr>
  </w:style>
  <w:style w:type="paragraph" w:styleId="ad">
    <w:name w:val="caption"/>
    <w:basedOn w:val="a"/>
    <w:next w:val="a"/>
    <w:semiHidden/>
    <w:rsid w:val="00C116DC"/>
    <w:rPr>
      <w:rFonts w:asciiTheme="majorHAnsi" w:eastAsia="黑体" w:hAnsiTheme="majorHAnsi" w:cstheme="majorBidi"/>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1" w:defUnhideWhenUsed="0" w:defQFormat="0" w:count="267">
    <w:lsdException w:name="Normal" w:semiHidden="0" w:qFormat="1"/>
  </w:latentStyles>
  <w:style w:type="paragraph" w:default="1" w:styleId="a">
    <w:name w:val="Normal"/>
    <w:qFormat/>
    <w:rsid w:val="00CE7667"/>
    <w:pPr>
      <w:overflowPunct w:val="0"/>
      <w:autoSpaceDE w:val="0"/>
      <w:autoSpaceDN w:val="0"/>
      <w:adjustRightInd w:val="0"/>
      <w:ind w:firstLine="227"/>
      <w:jc w:val="both"/>
      <w:textAlignment w:val="baseline"/>
    </w:pPr>
    <w:rPr>
      <w:rFonts w:eastAsia="Times New Roman"/>
    </w:rPr>
  </w:style>
  <w:style w:type="paragraph" w:styleId="1">
    <w:name w:val="heading 1"/>
    <w:basedOn w:val="a"/>
    <w:next w:val="p1a"/>
    <w:semiHidden/>
    <w:unhideWhenUsed/>
    <w:qFormat/>
    <w:pPr>
      <w:keepNext/>
      <w:keepLines/>
      <w:suppressAutoHyphens/>
      <w:spacing w:before="360" w:after="240" w:line="300" w:lineRule="atLeast"/>
      <w:ind w:left="567" w:hanging="567"/>
      <w:jc w:val="left"/>
      <w:outlineLvl w:val="0"/>
    </w:pPr>
    <w:rPr>
      <w:b/>
      <w:sz w:val="24"/>
    </w:rPr>
  </w:style>
  <w:style w:type="paragraph" w:styleId="2">
    <w:name w:val="heading 2"/>
    <w:basedOn w:val="a"/>
    <w:next w:val="p1a"/>
    <w:semiHidden/>
    <w:unhideWhenUsed/>
    <w:qFormat/>
    <w:pPr>
      <w:keepNext/>
      <w:keepLines/>
      <w:suppressAutoHyphens/>
      <w:spacing w:before="360" w:after="160"/>
      <w:ind w:left="567" w:hanging="567"/>
      <w:jc w:val="left"/>
      <w:outlineLvl w:val="1"/>
    </w:pPr>
    <w:rPr>
      <w:b/>
    </w:rPr>
  </w:style>
  <w:style w:type="paragraph" w:styleId="3">
    <w:name w:val="heading 3"/>
    <w:basedOn w:val="a"/>
    <w:next w:val="a"/>
    <w:qFormat/>
    <w:pPr>
      <w:spacing w:before="360"/>
      <w:ind w:firstLine="0"/>
      <w:outlineLvl w:val="2"/>
    </w:pPr>
  </w:style>
  <w:style w:type="paragraph" w:styleId="4">
    <w:name w:val="heading 4"/>
    <w:basedOn w:val="a"/>
    <w:next w:val="a"/>
    <w:qFormat/>
    <w:pPr>
      <w:spacing w:before="240"/>
      <w:ind w:firstLine="0"/>
      <w:outlineLvl w:val="3"/>
    </w:p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bstract">
    <w:name w:val="abstract"/>
    <w:basedOn w:val="a"/>
    <w:pPr>
      <w:spacing w:before="600" w:after="360" w:line="220" w:lineRule="atLeast"/>
      <w:ind w:left="567" w:right="567"/>
      <w:contextualSpacing/>
    </w:pPr>
    <w:rPr>
      <w:sz w:val="18"/>
    </w:rPr>
  </w:style>
  <w:style w:type="paragraph" w:customStyle="1" w:styleId="address">
    <w:name w:val="address"/>
    <w:basedOn w:val="a"/>
    <w:pPr>
      <w:spacing w:after="200" w:line="220" w:lineRule="atLeast"/>
      <w:ind w:firstLine="0"/>
      <w:contextualSpacing/>
      <w:jc w:val="center"/>
    </w:pPr>
    <w:rPr>
      <w:sz w:val="18"/>
    </w:rPr>
  </w:style>
  <w:style w:type="numbering" w:customStyle="1" w:styleId="arabnumitem">
    <w:name w:val="arabnumitem"/>
    <w:basedOn w:val="a2"/>
    <w:pPr>
      <w:numPr>
        <w:numId w:val="5"/>
      </w:numPr>
    </w:pPr>
  </w:style>
  <w:style w:type="paragraph" w:customStyle="1" w:styleId="author">
    <w:name w:val="author"/>
    <w:basedOn w:val="a"/>
    <w:next w:val="address"/>
    <w:pPr>
      <w:spacing w:after="200" w:line="220" w:lineRule="atLeast"/>
      <w:ind w:firstLine="0"/>
      <w:jc w:val="center"/>
    </w:pPr>
  </w:style>
  <w:style w:type="paragraph" w:customStyle="1" w:styleId="bulletitem">
    <w:name w:val="bulletitem"/>
    <w:basedOn w:val="a"/>
    <w:pPr>
      <w:numPr>
        <w:numId w:val="2"/>
      </w:numPr>
      <w:spacing w:before="160" w:after="160"/>
      <w:contextualSpacing/>
    </w:pPr>
  </w:style>
  <w:style w:type="paragraph" w:customStyle="1" w:styleId="dashitem">
    <w:name w:val="dashitem"/>
    <w:basedOn w:val="a"/>
    <w:pPr>
      <w:numPr>
        <w:numId w:val="4"/>
      </w:numPr>
      <w:spacing w:before="160" w:after="160"/>
      <w:contextualSpacing/>
    </w:pPr>
  </w:style>
  <w:style w:type="character" w:customStyle="1" w:styleId="e-mail">
    <w:name w:val="e-mail"/>
    <w:basedOn w:val="a0"/>
    <w:rPr>
      <w:rFonts w:ascii="Courier" w:hAnsi="Courier"/>
      <w:noProof/>
    </w:rPr>
  </w:style>
  <w:style w:type="paragraph" w:customStyle="1" w:styleId="equation">
    <w:name w:val="equation"/>
    <w:basedOn w:val="a"/>
    <w:next w:val="a"/>
    <w:pPr>
      <w:tabs>
        <w:tab w:val="center" w:pos="3289"/>
        <w:tab w:val="right" w:pos="6917"/>
      </w:tabs>
      <w:spacing w:before="160" w:after="160"/>
      <w:ind w:firstLine="0"/>
    </w:pPr>
  </w:style>
  <w:style w:type="paragraph" w:customStyle="1" w:styleId="figurecaption">
    <w:name w:val="figurecaption"/>
    <w:basedOn w:val="a"/>
    <w:next w:val="a"/>
    <w:pPr>
      <w:keepLines/>
      <w:spacing w:before="120" w:after="240" w:line="220" w:lineRule="atLeast"/>
      <w:ind w:firstLine="0"/>
      <w:jc w:val="center"/>
    </w:pPr>
    <w:rPr>
      <w:sz w:val="18"/>
    </w:rPr>
  </w:style>
  <w:style w:type="character" w:styleId="a3">
    <w:name w:val="footnote reference"/>
    <w:basedOn w:val="a0"/>
    <w:semiHidden/>
    <w:unhideWhenUsed/>
    <w:rPr>
      <w:position w:val="0"/>
      <w:vertAlign w:val="superscript"/>
    </w:rPr>
  </w:style>
  <w:style w:type="paragraph" w:styleId="a4">
    <w:name w:val="footer"/>
    <w:basedOn w:val="a"/>
    <w:semiHidden/>
    <w:unhideWhenUsed/>
  </w:style>
  <w:style w:type="paragraph" w:customStyle="1" w:styleId="heading1">
    <w:name w:val="heading1"/>
    <w:basedOn w:val="a"/>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a"/>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a0"/>
    <w:rPr>
      <w:b/>
    </w:rPr>
  </w:style>
  <w:style w:type="character" w:customStyle="1" w:styleId="heading4">
    <w:name w:val="heading4"/>
    <w:basedOn w:val="a0"/>
    <w:rPr>
      <w:i/>
    </w:rPr>
  </w:style>
  <w:style w:type="numbering" w:customStyle="1" w:styleId="headings">
    <w:name w:val="headings"/>
    <w:basedOn w:val="arabnumitem"/>
    <w:pPr>
      <w:numPr>
        <w:numId w:val="7"/>
      </w:numPr>
    </w:pPr>
  </w:style>
  <w:style w:type="character" w:styleId="a5">
    <w:name w:val="Hyperlink"/>
    <w:basedOn w:val="a0"/>
    <w:semiHidden/>
    <w:unhideWhenUsed/>
    <w:rPr>
      <w:color w:val="auto"/>
      <w:u w:val="none"/>
    </w:rPr>
  </w:style>
  <w:style w:type="paragraph" w:customStyle="1" w:styleId="image">
    <w:name w:val="image"/>
    <w:basedOn w:val="a"/>
    <w:next w:val="a"/>
    <w:pPr>
      <w:spacing w:before="240" w:after="120"/>
      <w:ind w:firstLine="0"/>
      <w:jc w:val="center"/>
    </w:pPr>
  </w:style>
  <w:style w:type="numbering" w:customStyle="1" w:styleId="itemization1">
    <w:name w:val="itemization1"/>
    <w:basedOn w:val="a2"/>
    <w:pPr>
      <w:numPr>
        <w:numId w:val="1"/>
      </w:numPr>
    </w:pPr>
  </w:style>
  <w:style w:type="numbering" w:customStyle="1" w:styleId="itemization2">
    <w:name w:val="itemization2"/>
    <w:basedOn w:val="a2"/>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a6">
    <w:name w:val="header"/>
    <w:basedOn w:val="a"/>
    <w:semiHidden/>
    <w:unhideWhenUsed/>
    <w:pPr>
      <w:tabs>
        <w:tab w:val="center" w:pos="4536"/>
        <w:tab w:val="right" w:pos="9072"/>
      </w:tabs>
      <w:ind w:firstLine="0"/>
    </w:pPr>
    <w:rPr>
      <w:sz w:val="18"/>
      <w:szCs w:val="18"/>
    </w:rPr>
  </w:style>
  <w:style w:type="paragraph" w:customStyle="1" w:styleId="numitem">
    <w:name w:val="numitem"/>
    <w:basedOn w:val="a"/>
    <w:pPr>
      <w:numPr>
        <w:numId w:val="6"/>
      </w:numPr>
      <w:spacing w:before="160" w:after="160"/>
      <w:contextualSpacing/>
    </w:pPr>
  </w:style>
  <w:style w:type="paragraph" w:customStyle="1" w:styleId="p1a">
    <w:name w:val="p1a"/>
    <w:basedOn w:val="a"/>
    <w:next w:val="a"/>
    <w:pPr>
      <w:ind w:firstLine="0"/>
    </w:pPr>
  </w:style>
  <w:style w:type="paragraph" w:customStyle="1" w:styleId="programcode">
    <w:name w:val="programcode"/>
    <w:basedOn w:val="a"/>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a"/>
    <w:pPr>
      <w:numPr>
        <w:numId w:val="9"/>
      </w:numPr>
      <w:spacing w:line="220" w:lineRule="atLeast"/>
    </w:pPr>
    <w:rPr>
      <w:sz w:val="18"/>
    </w:rPr>
  </w:style>
  <w:style w:type="numbering" w:customStyle="1" w:styleId="referencelist">
    <w:name w:val="referencelist"/>
    <w:basedOn w:val="a2"/>
    <w:semiHidden/>
    <w:pPr>
      <w:numPr>
        <w:numId w:val="8"/>
      </w:numPr>
    </w:pPr>
  </w:style>
  <w:style w:type="paragraph" w:customStyle="1" w:styleId="runninghead-left">
    <w:name w:val="running head - left"/>
    <w:basedOn w:val="a"/>
    <w:pPr>
      <w:ind w:firstLine="0"/>
      <w:jc w:val="left"/>
    </w:pPr>
    <w:rPr>
      <w:sz w:val="18"/>
      <w:szCs w:val="18"/>
    </w:rPr>
  </w:style>
  <w:style w:type="paragraph" w:customStyle="1" w:styleId="runninghead-right">
    <w:name w:val="running head - right"/>
    <w:basedOn w:val="a"/>
    <w:pPr>
      <w:ind w:firstLine="0"/>
      <w:jc w:val="right"/>
    </w:pPr>
    <w:rPr>
      <w:bCs/>
      <w:sz w:val="18"/>
      <w:szCs w:val="18"/>
    </w:rPr>
  </w:style>
  <w:style w:type="character" w:styleId="a7">
    <w:name w:val="page number"/>
    <w:basedOn w:val="a0"/>
    <w:semiHidden/>
    <w:unhideWhenUsed/>
    <w:rPr>
      <w:sz w:val="18"/>
    </w:rPr>
  </w:style>
  <w:style w:type="paragraph" w:customStyle="1" w:styleId="papertitle">
    <w:name w:val="papertitle"/>
    <w:basedOn w:val="a"/>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a"/>
    <w:next w:val="a"/>
    <w:pPr>
      <w:keepNext/>
      <w:keepLines/>
      <w:spacing w:before="240" w:after="120" w:line="220" w:lineRule="atLeast"/>
      <w:ind w:firstLine="0"/>
      <w:jc w:val="center"/>
    </w:pPr>
    <w:rPr>
      <w:sz w:val="18"/>
    </w:rPr>
  </w:style>
  <w:style w:type="character" w:customStyle="1" w:styleId="url">
    <w:name w:val="url"/>
    <w:basedOn w:val="a0"/>
    <w:rPr>
      <w:rFonts w:ascii="Courier" w:hAnsi="Courier"/>
      <w:noProof/>
    </w:rPr>
  </w:style>
  <w:style w:type="character" w:customStyle="1" w:styleId="ORCID">
    <w:name w:val="ORCID"/>
    <w:basedOn w:val="a0"/>
    <w:rPr>
      <w:position w:val="0"/>
      <w:vertAlign w:val="superscript"/>
    </w:rPr>
  </w:style>
  <w:style w:type="paragraph" w:styleId="a8">
    <w:name w:val="footnote text"/>
    <w:basedOn w:val="a"/>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a9">
    <w:name w:val="Balloon Text"/>
    <w:basedOn w:val="a"/>
    <w:link w:val="Char"/>
    <w:semiHidden/>
    <w:rsid w:val="00B86317"/>
    <w:pPr>
      <w:spacing w:line="240" w:lineRule="auto"/>
    </w:pPr>
    <w:rPr>
      <w:sz w:val="18"/>
      <w:szCs w:val="18"/>
    </w:rPr>
  </w:style>
  <w:style w:type="character" w:customStyle="1" w:styleId="Char">
    <w:name w:val="批注框文本 Char"/>
    <w:basedOn w:val="a0"/>
    <w:link w:val="a9"/>
    <w:semiHidden/>
    <w:rsid w:val="00B86317"/>
    <w:rPr>
      <w:rFonts w:eastAsia="Times New Roman"/>
      <w:sz w:val="18"/>
      <w:szCs w:val="18"/>
    </w:rPr>
  </w:style>
  <w:style w:type="character" w:styleId="aa">
    <w:name w:val="annotation reference"/>
    <w:basedOn w:val="a0"/>
    <w:semiHidden/>
    <w:rsid w:val="00542BFC"/>
    <w:rPr>
      <w:sz w:val="21"/>
      <w:szCs w:val="21"/>
    </w:rPr>
  </w:style>
  <w:style w:type="paragraph" w:styleId="ab">
    <w:name w:val="annotation text"/>
    <w:basedOn w:val="a"/>
    <w:link w:val="Char0"/>
    <w:semiHidden/>
    <w:rsid w:val="00542BFC"/>
    <w:pPr>
      <w:jc w:val="left"/>
    </w:pPr>
  </w:style>
  <w:style w:type="character" w:customStyle="1" w:styleId="Char0">
    <w:name w:val="批注文字 Char"/>
    <w:basedOn w:val="a0"/>
    <w:link w:val="ab"/>
    <w:semiHidden/>
    <w:rsid w:val="00542BFC"/>
    <w:rPr>
      <w:rFonts w:eastAsia="Times New Roman"/>
    </w:rPr>
  </w:style>
  <w:style w:type="paragraph" w:styleId="ac">
    <w:name w:val="annotation subject"/>
    <w:basedOn w:val="ab"/>
    <w:next w:val="ab"/>
    <w:link w:val="Char1"/>
    <w:semiHidden/>
    <w:rsid w:val="00542BFC"/>
    <w:rPr>
      <w:b/>
      <w:bCs/>
    </w:rPr>
  </w:style>
  <w:style w:type="character" w:customStyle="1" w:styleId="Char1">
    <w:name w:val="批注主题 Char"/>
    <w:basedOn w:val="Char0"/>
    <w:link w:val="ac"/>
    <w:semiHidden/>
    <w:rsid w:val="00542BFC"/>
    <w:rPr>
      <w:rFonts w:eastAsia="Times New Roman"/>
      <w:b/>
      <w:bCs/>
    </w:rPr>
  </w:style>
  <w:style w:type="paragraph" w:styleId="ad">
    <w:name w:val="caption"/>
    <w:basedOn w:val="a"/>
    <w:next w:val="a"/>
    <w:semiHidden/>
    <w:rsid w:val="00C116DC"/>
    <w:rPr>
      <w:rFonts w:asciiTheme="majorHAnsi" w:eastAsia="黑体" w:hAnsiTheme="majorHAnsi" w:cstheme="majorBidi"/>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hart" Target="charts/chart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oleObject" Target="embeddings/oleObject1.bin"/><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eader" Target="head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emf"/><Relationship Id="rId5" Type="http://schemas.microsoft.com/office/2007/relationships/stylesWithEffects" Target="stylesWithEffects.xml"/><Relationship Id="rId15" Type="http://schemas.openxmlformats.org/officeDocument/2006/relationships/header" Target="header1.xml"/><Relationship Id="rId10" Type="http://schemas.openxmlformats.org/officeDocument/2006/relationships/comments" Target="comments.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zh-CN"/>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488E-2"/>
          <c:w val="0.94049952150364025"/>
          <c:h val="0.8326195683872849"/>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dPt>
          <c:cat>
            <c:numRef>
              <c:f>Tabelle1!$A$2:$A$32</c:f>
              <c:numCache>
                <c:formatCode>G/通用格式</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G/通用格式</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ser>
        <c:ser>
          <c:idx val="1"/>
          <c:order val="1"/>
          <c:tx>
            <c:strRef>
              <c:f>Tabelle1!$C$1</c:f>
              <c:strCache>
                <c:ptCount val="1"/>
                <c:pt idx="0">
                  <c:v>Data B</c:v>
                </c:pt>
              </c:strCache>
            </c:strRef>
          </c:tx>
          <c:spPr>
            <a:ln w="12700"/>
          </c:spPr>
          <c:marker>
            <c:symbol val="none"/>
          </c:marker>
          <c:cat>
            <c:numRef>
              <c:f>Tabelle1!$A$2:$A$32</c:f>
              <c:numCache>
                <c:formatCode>G/通用格式</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G/通用格式</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ser>
        <c:dLbls>
          <c:showLegendKey val="0"/>
          <c:showVal val="0"/>
          <c:showCatName val="0"/>
          <c:showSerName val="0"/>
          <c:showPercent val="0"/>
          <c:showBubbleSize val="0"/>
        </c:dLbls>
        <c:marker val="1"/>
        <c:smooth val="0"/>
        <c:axId val="72784896"/>
        <c:axId val="81780736"/>
      </c:lineChart>
      <c:catAx>
        <c:axId val="72784896"/>
        <c:scaling>
          <c:orientation val="minMax"/>
        </c:scaling>
        <c:delete val="0"/>
        <c:axPos val="b"/>
        <c:numFmt formatCode="G/通用格式" sourceLinked="1"/>
        <c:majorTickMark val="out"/>
        <c:minorTickMark val="none"/>
        <c:tickLblPos val="nextTo"/>
        <c:crossAx val="81780736"/>
        <c:crosses val="autoZero"/>
        <c:auto val="1"/>
        <c:lblAlgn val="ctr"/>
        <c:lblOffset val="100"/>
        <c:tickLblSkip val="5"/>
        <c:noMultiLvlLbl val="0"/>
      </c:catAx>
      <c:valAx>
        <c:axId val="81780736"/>
        <c:scaling>
          <c:orientation val="minMax"/>
        </c:scaling>
        <c:delete val="0"/>
        <c:axPos val="l"/>
        <c:majorGridlines>
          <c:spPr>
            <a:ln>
              <a:noFill/>
            </a:ln>
          </c:spPr>
        </c:majorGridlines>
        <c:numFmt formatCode="G/通用格式" sourceLinked="1"/>
        <c:majorTickMark val="out"/>
        <c:minorTickMark val="none"/>
        <c:tickLblPos val="nextTo"/>
        <c:crossAx val="72784896"/>
        <c:crossesAt val="1"/>
        <c:crossBetween val="midCat"/>
      </c:valAx>
    </c:plotArea>
    <c:legend>
      <c:legendPos val="r"/>
      <c:layout>
        <c:manualLayout>
          <c:xMode val="edge"/>
          <c:yMode val="edge"/>
          <c:x val="0.13960322214804829"/>
          <c:y val="0.16628280839895013"/>
          <c:w val="0.1903015956378338"/>
          <c:h val="0.16743438320209975"/>
        </c:manualLayout>
      </c:layout>
      <c:overlay val="0"/>
    </c:legend>
    <c:plotVisOnly val="1"/>
    <c:dispBlanksAs val="gap"/>
    <c:showDLblsOverMax val="0"/>
  </c:chart>
  <c:spPr>
    <a:ln>
      <a:noFill/>
    </a:ln>
  </c:spPr>
  <c:txPr>
    <a:bodyPr/>
    <a:lstStyle/>
    <a:p>
      <a:pPr>
        <a:defRPr sz="800"/>
      </a:pPr>
      <a:endParaRPr lang="zh-CN"/>
    </a:p>
  </c:txPr>
  <c:externalData r:id="rId1">
    <c:autoUpdate val="0"/>
  </c:externalData>
</c:chartSpac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F4B828-ED5A-4E83-9094-184E43B0E6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146</TotalTime>
  <Pages>4</Pages>
  <Words>892</Words>
  <Characters>5090</Characters>
  <Application>Microsoft Office Word</Application>
  <DocSecurity>0</DocSecurity>
  <Lines>42</Lines>
  <Paragraphs>11</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5971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lenovo</cp:lastModifiedBy>
  <cp:revision>40</cp:revision>
  <dcterms:created xsi:type="dcterms:W3CDTF">2017-02-26T12:30:00Z</dcterms:created>
  <dcterms:modified xsi:type="dcterms:W3CDTF">2017-06-11T14:33:00Z</dcterms:modified>
</cp:coreProperties>
</file>