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8B18" w14:textId="723096A3" w:rsidR="005C55D7" w:rsidRPr="005C55D7" w:rsidRDefault="00000000" w:rsidP="005C55D7">
      <w:pPr>
        <w:pStyle w:val="Title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>Individual Homework 05 – Applied Report</w:t>
      </w:r>
      <w:r w:rsidR="005C55D7" w:rsidRPr="005C55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4D1D63" w14:textId="19C26176" w:rsidR="005C55D7" w:rsidRPr="005C55D7" w:rsidRDefault="005C55D7" w:rsidP="005C55D7">
      <w:pPr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 xml:space="preserve">Henry Polk </w:t>
      </w:r>
    </w:p>
    <w:p w14:paraId="1118EE16" w14:textId="7B4013F0" w:rsidR="005C55D7" w:rsidRPr="005C55D7" w:rsidRDefault="005C55D7" w:rsidP="005C55D7">
      <w:pPr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>04/30/26</w:t>
      </w:r>
    </w:p>
    <w:p w14:paraId="7E3952DA" w14:textId="46FB158A" w:rsidR="005C55D7" w:rsidRPr="005C55D7" w:rsidRDefault="005C55D7" w:rsidP="005C55D7">
      <w:pPr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>Responsible Machine Learning</w:t>
      </w:r>
    </w:p>
    <w:p w14:paraId="51BC0299" w14:textId="77777777" w:rsidR="00157EC9" w:rsidRPr="005C55D7" w:rsidRDefault="00000000" w:rsidP="005C55D7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>1. PGD Evasion Audit</w:t>
      </w:r>
    </w:p>
    <w:p w14:paraId="34BC865E" w14:textId="494E0B59" w:rsidR="00157EC9" w:rsidRPr="005C55D7" w:rsidRDefault="00000000" w:rsidP="005C55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 xml:space="preserve">Across ε </w:t>
      </w:r>
      <w:r w:rsidRPr="005C55D7">
        <w:rPr>
          <w:rFonts w:ascii="Cambria Math" w:hAnsi="Cambria Math" w:cs="Cambria Math"/>
          <w:sz w:val="24"/>
          <w:szCs w:val="24"/>
        </w:rPr>
        <w:t>∈</w:t>
      </w:r>
      <w:r w:rsidRPr="005C55D7">
        <w:rPr>
          <w:rFonts w:ascii="Times New Roman" w:hAnsi="Times New Roman" w:cs="Times New Roman"/>
          <w:sz w:val="24"/>
          <w:szCs w:val="24"/>
        </w:rPr>
        <w:t xml:space="preserve"> {0.25, 0.5, 1.0, 2.0}, both models show fairness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degrdation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. For Logistic Regression (LR), AIR decreases steadily but never </w:t>
      </w:r>
      <w:r w:rsidR="005C55D7" w:rsidRPr="005C55D7">
        <w:rPr>
          <w:rFonts w:ascii="Times New Roman" w:hAnsi="Times New Roman" w:cs="Times New Roman"/>
          <w:sz w:val="24"/>
          <w:szCs w:val="24"/>
        </w:rPr>
        <w:t>fall</w:t>
      </w:r>
      <w:r w:rsidRPr="005C55D7">
        <w:rPr>
          <w:rFonts w:ascii="Times New Roman" w:hAnsi="Times New Roman" w:cs="Times New Roman"/>
          <w:sz w:val="24"/>
          <w:szCs w:val="24"/>
        </w:rPr>
        <w:t xml:space="preserve"> below 0.80; however, it</w:t>
      </w:r>
      <w:r w:rsidR="006811E3">
        <w:rPr>
          <w:rFonts w:ascii="Times New Roman" w:hAnsi="Times New Roman" w:cs="Times New Roman"/>
          <w:sz w:val="24"/>
          <w:szCs w:val="24"/>
        </w:rPr>
        <w:t xml:space="preserve"> is greater </w:t>
      </w:r>
      <w:proofErr w:type="spellStart"/>
      <w:proofErr w:type="gramStart"/>
      <w:r w:rsidR="006811E3">
        <w:rPr>
          <w:rFonts w:ascii="Times New Roman" w:hAnsi="Times New Roman" w:cs="Times New Roman"/>
          <w:sz w:val="24"/>
          <w:szCs w:val="24"/>
        </w:rPr>
        <w:t>then</w:t>
      </w:r>
      <w:proofErr w:type="spellEnd"/>
      <w:proofErr w:type="gramEnd"/>
      <w:r w:rsidR="006811E3">
        <w:rPr>
          <w:rFonts w:ascii="Times New Roman" w:hAnsi="Times New Roman" w:cs="Times New Roman"/>
          <w:sz w:val="24"/>
          <w:szCs w:val="24"/>
        </w:rPr>
        <w:t xml:space="preserve"> </w:t>
      </w:r>
      <w:r w:rsidRPr="005C55D7">
        <w:rPr>
          <w:rFonts w:ascii="Times New Roman" w:hAnsi="Times New Roman" w:cs="Times New Roman"/>
          <w:sz w:val="24"/>
          <w:szCs w:val="24"/>
        </w:rPr>
        <w:t xml:space="preserve">the fairness bound (&gt;1.25) starting at ε = 0.25. For Gradient Boosted Trees (GBT), AIR also remains above 0.80 but shows sharper instability at higher ε values. FPR for </w:t>
      </w:r>
      <w:r w:rsidR="005C55D7" w:rsidRPr="005C55D7">
        <w:rPr>
          <w:rFonts w:ascii="Times New Roman" w:hAnsi="Times New Roman" w:cs="Times New Roman"/>
          <w:sz w:val="24"/>
          <w:szCs w:val="24"/>
        </w:rPr>
        <w:t>African American</w:t>
      </w:r>
      <w:r w:rsidRPr="005C55D7">
        <w:rPr>
          <w:rFonts w:ascii="Times New Roman" w:hAnsi="Times New Roman" w:cs="Times New Roman"/>
          <w:sz w:val="24"/>
          <w:szCs w:val="24"/>
        </w:rPr>
        <w:t xml:space="preserve"> defendants increases faster than for Caucasian defendants under attack. </w:t>
      </w:r>
      <w:r w:rsidR="006811E3">
        <w:rPr>
          <w:rFonts w:ascii="Times New Roman" w:hAnsi="Times New Roman" w:cs="Times New Roman"/>
          <w:sz w:val="24"/>
          <w:szCs w:val="24"/>
        </w:rPr>
        <w:t>So</w:t>
      </w:r>
      <w:r w:rsidRPr="005C55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neiher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 model crosses AIR &lt; 0.80, but </w:t>
      </w:r>
      <w:proofErr w:type="gramStart"/>
      <w:r w:rsidRPr="005C55D7">
        <w:rPr>
          <w:rFonts w:ascii="Times New Roman" w:hAnsi="Times New Roman" w:cs="Times New Roman"/>
          <w:sz w:val="24"/>
          <w:szCs w:val="24"/>
        </w:rPr>
        <w:t xml:space="preserve">both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vioate</w:t>
      </w:r>
      <w:proofErr w:type="spellEnd"/>
      <w:proofErr w:type="gramEnd"/>
      <w:r w:rsidRPr="005C55D7">
        <w:rPr>
          <w:rFonts w:ascii="Times New Roman" w:hAnsi="Times New Roman" w:cs="Times New Roman"/>
          <w:sz w:val="24"/>
          <w:szCs w:val="24"/>
        </w:rPr>
        <w:t xml:space="preserve"> fairness bounds early. This indicates both models are vulnerable, with GBT slightly less stable. In high-stakes settings, robustness should be prioritized over marginal AUC gains.</w:t>
      </w:r>
    </w:p>
    <w:p w14:paraId="3F7B955F" w14:textId="77777777" w:rsidR="00157EC9" w:rsidRPr="005C55D7" w:rsidRDefault="00000000" w:rsidP="005C55D7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>2. Poisoning Loop with Fairness Monitoring</w:t>
      </w:r>
    </w:p>
    <w:p w14:paraId="031E3375" w14:textId="3BC3AA98" w:rsidR="00157EC9" w:rsidRPr="005C55D7" w:rsidRDefault="00000000" w:rsidP="005C55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 xml:space="preserve">Poisoning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experi</w:t>
      </w:r>
      <w:r w:rsidR="006811E3">
        <w:rPr>
          <w:rFonts w:ascii="Times New Roman" w:hAnsi="Times New Roman" w:cs="Times New Roman"/>
          <w:sz w:val="24"/>
          <w:szCs w:val="24"/>
        </w:rPr>
        <w:t>i</w:t>
      </w:r>
      <w:r w:rsidRPr="005C55D7">
        <w:rPr>
          <w:rFonts w:ascii="Times New Roman" w:hAnsi="Times New Roman" w:cs="Times New Roman"/>
          <w:sz w:val="24"/>
          <w:szCs w:val="24"/>
        </w:rPr>
        <w:t>ments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 targeting both </w:t>
      </w:r>
      <w:r w:rsidR="005C55D7" w:rsidRPr="005C55D7">
        <w:rPr>
          <w:rFonts w:ascii="Times New Roman" w:hAnsi="Times New Roman" w:cs="Times New Roman"/>
          <w:sz w:val="24"/>
          <w:szCs w:val="24"/>
        </w:rPr>
        <w:t>African American</w:t>
      </w:r>
      <w:r w:rsidRPr="005C55D7">
        <w:rPr>
          <w:rFonts w:ascii="Times New Roman" w:hAnsi="Times New Roman" w:cs="Times New Roman"/>
          <w:sz w:val="24"/>
          <w:szCs w:val="24"/>
        </w:rPr>
        <w:t xml:space="preserve"> and Caucasian defendants reveal a clear stealth zone. For poison rates between approximately 1% and 30%, AUC declines by ≤ 2 percentage points (from ~0.734 to ~0.715), while AIR exceeds fairness bounds (often reaching values above 1.8–2.0). This demonstrates that fairness can degrade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signifcantly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 without noticeable performance loss. PSI values remain 0.000 across all features, confirming that feature-based drift monitoring fails to detect this attack.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Therfore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>, fairness monitoring is essential since label-based attacks bypass traditional drift detection.</w:t>
      </w:r>
    </w:p>
    <w:p w14:paraId="38A8D018" w14:textId="77777777" w:rsidR="00157EC9" w:rsidRPr="005C55D7" w:rsidRDefault="00000000" w:rsidP="005C55D7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lastRenderedPageBreak/>
        <w:t>3. Membership Inference Depth</w:t>
      </w:r>
    </w:p>
    <w:p w14:paraId="3F43F23A" w14:textId="2D7F4A46" w:rsidR="00157EC9" w:rsidRPr="005C55D7" w:rsidRDefault="00000000" w:rsidP="005C55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 xml:space="preserve">The membership inference attack yields MI AUC values of approximately 0.503 for LR and 0.502 for GBT, indicating performance near random guessing. Train AUC (~0.726–0.727) and test AUC (~0.733–0.735) show a negligible or slightly negative </w:t>
      </w:r>
      <w:proofErr w:type="spellStart"/>
      <w:r w:rsidR="006811E3">
        <w:rPr>
          <w:rFonts w:ascii="Times New Roman" w:hAnsi="Times New Roman" w:cs="Times New Roman"/>
          <w:sz w:val="24"/>
          <w:szCs w:val="24"/>
        </w:rPr>
        <w:t>generalizaeing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 gap, suggesting no overfitting. </w:t>
      </w:r>
      <w:proofErr w:type="spellStart"/>
      <w:r w:rsidR="006811E3">
        <w:rPr>
          <w:rFonts w:ascii="Times New Roman" w:hAnsi="Times New Roman" w:cs="Times New Roman"/>
          <w:sz w:val="24"/>
          <w:szCs w:val="24"/>
        </w:rPr>
        <w:t>THerfore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>, the model does not strongly distinguish between training and non-</w:t>
      </w:r>
      <w:r w:rsidR="006811E3">
        <w:rPr>
          <w:rFonts w:ascii="Times New Roman" w:hAnsi="Times New Roman" w:cs="Times New Roman"/>
          <w:sz w:val="24"/>
          <w:szCs w:val="24"/>
        </w:rPr>
        <w:t xml:space="preserve"> </w:t>
      </w:r>
      <w:r w:rsidRPr="005C55D7">
        <w:rPr>
          <w:rFonts w:ascii="Times New Roman" w:hAnsi="Times New Roman" w:cs="Times New Roman"/>
          <w:sz w:val="24"/>
          <w:szCs w:val="24"/>
        </w:rPr>
        <w:t xml:space="preserve">raining points. Under L2 regularization (C </w:t>
      </w:r>
      <w:r w:rsidRPr="005C55D7">
        <w:rPr>
          <w:rFonts w:ascii="Cambria Math" w:hAnsi="Cambria Math" w:cs="Cambria Math"/>
          <w:sz w:val="24"/>
          <w:szCs w:val="24"/>
        </w:rPr>
        <w:t>∈</w:t>
      </w:r>
      <w:r w:rsidRPr="005C55D7">
        <w:rPr>
          <w:rFonts w:ascii="Times New Roman" w:hAnsi="Times New Roman" w:cs="Times New Roman"/>
          <w:sz w:val="24"/>
          <w:szCs w:val="24"/>
        </w:rPr>
        <w:t xml:space="preserve"> {0.01, 0.1, 1.0, 10.0}), MI AUC remains stable (~0.501–0.503), indicating minimal privacy risk. The practical tradeoff is that stronger regularization may slightly reduce predictive performance while offering marginal privacy gains, though the effect is limited here.</w:t>
      </w:r>
    </w:p>
    <w:p w14:paraId="2CB06CD2" w14:textId="77777777" w:rsidR="00157EC9" w:rsidRPr="005C55D7" w:rsidRDefault="00000000" w:rsidP="005C55D7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>4. Reflection and Mitigation</w:t>
      </w:r>
    </w:p>
    <w:p w14:paraId="074B6E4A" w14:textId="28425094" w:rsidR="00157EC9" w:rsidRPr="005C55D7" w:rsidRDefault="00000000" w:rsidP="005C55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55D7">
        <w:rPr>
          <w:rFonts w:ascii="Times New Roman" w:hAnsi="Times New Roman" w:cs="Times New Roman"/>
          <w:sz w:val="24"/>
          <w:szCs w:val="24"/>
        </w:rPr>
        <w:t xml:space="preserve">The highest-risk finding is the poisoning attack, as it produces severe fairness violations (AIR ≈ 2.0) while maintaining near-constant predictive performance (AUC drop ≤ 2 pp). </w:t>
      </w:r>
      <w:r w:rsidR="006811E3">
        <w:rPr>
          <w:rFonts w:ascii="Times New Roman" w:hAnsi="Times New Roman" w:cs="Times New Roman"/>
          <w:sz w:val="24"/>
          <w:szCs w:val="24"/>
        </w:rPr>
        <w:t>Which</w:t>
      </w:r>
      <w:r w:rsidRPr="005C55D7">
        <w:rPr>
          <w:rFonts w:ascii="Times New Roman" w:hAnsi="Times New Roman" w:cs="Times New Roman"/>
          <w:sz w:val="24"/>
          <w:szCs w:val="24"/>
        </w:rPr>
        <w:t xml:space="preserve"> makes the failure difficult to detect using standard metrics. A mitigation is implementing data and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labelintegrity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 controls, which would restore AUC from ~0.715 back to ~0.734 and AIR from ~2.0 back to baseline (~1.78). A reactive mitigation is deploying fairness monitoring with alerts when AIR falls outside [0.80, 1.25], followed by threshold adjustments or retraining. While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thes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 mitigations reduce harm to affected groups, they require race</w:t>
      </w:r>
      <w:r w:rsidR="006811E3">
        <w:rPr>
          <w:rFonts w:ascii="Times New Roman" w:hAnsi="Times New Roman" w:cs="Times New Roman"/>
          <w:sz w:val="24"/>
          <w:szCs w:val="24"/>
        </w:rPr>
        <w:t xml:space="preserve"> </w:t>
      </w:r>
      <w:r w:rsidRPr="005C55D7">
        <w:rPr>
          <w:rFonts w:ascii="Times New Roman" w:hAnsi="Times New Roman" w:cs="Times New Roman"/>
          <w:sz w:val="24"/>
          <w:szCs w:val="24"/>
        </w:rPr>
        <w:t xml:space="preserve">aware auditing, which </w:t>
      </w:r>
      <w:proofErr w:type="spellStart"/>
      <w:r w:rsidRPr="005C55D7">
        <w:rPr>
          <w:rFonts w:ascii="Times New Roman" w:hAnsi="Times New Roman" w:cs="Times New Roman"/>
          <w:sz w:val="24"/>
          <w:szCs w:val="24"/>
        </w:rPr>
        <w:t>introducesconsiderations</w:t>
      </w:r>
      <w:proofErr w:type="spellEnd"/>
      <w:r w:rsidRPr="005C55D7">
        <w:rPr>
          <w:rFonts w:ascii="Times New Roman" w:hAnsi="Times New Roman" w:cs="Times New Roman"/>
          <w:sz w:val="24"/>
          <w:szCs w:val="24"/>
        </w:rPr>
        <w:t xml:space="preserve"> but is necessary to prevent disparate impact.</w:t>
      </w:r>
    </w:p>
    <w:sectPr w:rsidR="00157EC9" w:rsidRPr="005C5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35875">
    <w:abstractNumId w:val="8"/>
  </w:num>
  <w:num w:numId="2" w16cid:durableId="1069964045">
    <w:abstractNumId w:val="6"/>
  </w:num>
  <w:num w:numId="3" w16cid:durableId="500043560">
    <w:abstractNumId w:val="5"/>
  </w:num>
  <w:num w:numId="4" w16cid:durableId="1355693373">
    <w:abstractNumId w:val="4"/>
  </w:num>
  <w:num w:numId="5" w16cid:durableId="1764062034">
    <w:abstractNumId w:val="7"/>
  </w:num>
  <w:num w:numId="6" w16cid:durableId="628586772">
    <w:abstractNumId w:val="3"/>
  </w:num>
  <w:num w:numId="7" w16cid:durableId="154299948">
    <w:abstractNumId w:val="2"/>
  </w:num>
  <w:num w:numId="8" w16cid:durableId="920912880">
    <w:abstractNumId w:val="1"/>
  </w:num>
  <w:num w:numId="9" w16cid:durableId="79128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EC9"/>
    <w:rsid w:val="0029639D"/>
    <w:rsid w:val="00326F90"/>
    <w:rsid w:val="005C55D7"/>
    <w:rsid w:val="006811E3"/>
    <w:rsid w:val="008D38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D12E4"/>
  <w14:defaultImageDpi w14:val="300"/>
  <w15:docId w15:val="{6DE941BF-B7DB-E54D-ABC9-B6B68DA0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5D7"/>
  </w:style>
  <w:style w:type="paragraph" w:styleId="Heading1">
    <w:name w:val="heading 1"/>
    <w:basedOn w:val="Normal"/>
    <w:next w:val="Normal"/>
    <w:link w:val="Heading1Char"/>
    <w:uiPriority w:val="9"/>
    <w:qFormat/>
    <w:rsid w:val="005C55D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5D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5D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5D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5D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5D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D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D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D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5C55D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C55D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55D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C55D7"/>
    <w:rPr>
      <w:i/>
      <w:iCs/>
      <w:smallCaps/>
      <w:spacing w:val="5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C55D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55D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D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D7"/>
    <w:rPr>
      <w:i/>
      <w:iCs/>
      <w:smallCaps/>
      <w:spacing w:val="10"/>
      <w:sz w:val="28"/>
      <w:szCs w:val="28"/>
    </w:rPr>
  </w:style>
  <w:style w:type="paragraph" w:styleId="ListParagraph">
    <w:name w:val="List Paragraph"/>
    <w:basedOn w:val="Normal"/>
    <w:uiPriority w:val="34"/>
    <w:qFormat/>
    <w:rsid w:val="005C55D7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C55D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55D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5D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5D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5D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D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D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D7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5C55D7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5C55D7"/>
    <w:rPr>
      <w:b/>
      <w:bCs/>
    </w:rPr>
  </w:style>
  <w:style w:type="character" w:styleId="Emphasis">
    <w:name w:val="Emphasis"/>
    <w:uiPriority w:val="20"/>
    <w:qFormat/>
    <w:rsid w:val="005C55D7"/>
    <w:rPr>
      <w:b/>
      <w:bCs/>
      <w:i/>
      <w:iCs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D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D7"/>
    <w:rPr>
      <w:i/>
      <w:iCs/>
    </w:rPr>
  </w:style>
  <w:style w:type="character" w:styleId="SubtleEmphasis">
    <w:name w:val="Subtle Emphasis"/>
    <w:uiPriority w:val="19"/>
    <w:qFormat/>
    <w:rsid w:val="005C55D7"/>
    <w:rPr>
      <w:i/>
      <w:iCs/>
    </w:rPr>
  </w:style>
  <w:style w:type="character" w:styleId="IntenseEmphasis">
    <w:name w:val="Intense Emphasis"/>
    <w:uiPriority w:val="21"/>
    <w:qFormat/>
    <w:rsid w:val="005C55D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55D7"/>
    <w:rPr>
      <w:smallCaps/>
    </w:rPr>
  </w:style>
  <w:style w:type="character" w:styleId="IntenseReference">
    <w:name w:val="Intense Reference"/>
    <w:uiPriority w:val="32"/>
    <w:qFormat/>
    <w:rsid w:val="005C55D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5C55D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55D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C5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Polk</cp:lastModifiedBy>
  <cp:revision>3</cp:revision>
  <dcterms:created xsi:type="dcterms:W3CDTF">2013-12-23T23:15:00Z</dcterms:created>
  <dcterms:modified xsi:type="dcterms:W3CDTF">2026-04-25T19:09:00Z</dcterms:modified>
  <cp:category/>
</cp:coreProperties>
</file>