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Library Web Service</w:t>
      </w:r>
    </w:p>
    <w:p>
      <w:pPr>
        <w:pStyle w:val="Heading2"/>
      </w:pPr>
      <w:r>
        <w:t>Functional Requirements Specification</w:t>
      </w:r>
    </w:p>
    <w:p>
      <w:pPr>
        <w:jc w:val="left"/>
      </w:pPr>
      <w:r>
        <w:rPr>
          <w:i/>
          <w:sz w:val="18"/>
        </w:rPr>
        <w:t>Meridian County Library Service - Digital Services Group</w:t>
      </w:r>
    </w:p>
    <w:p>
      <w:pPr>
        <w:jc w:val="left"/>
      </w:pPr>
      <w:r>
        <w:rPr>
          <w:i/>
          <w:sz w:val="18"/>
        </w:rPr>
        <w:t>Document reference DSG/FRS/006. Version 3.2.</w:t>
      </w:r>
    </w:p>
    <w:p>
      <w:pPr>
        <w:jc w:val="left"/>
      </w:pPr>
      <w:r>
        <w:rPr>
          <w:i/>
          <w:sz w:val="18"/>
        </w:rPr>
        <w:t>Supersedes version 3.1 (June 2023). Prepared by S. Ardley, Systems Librarian.</w:t>
      </w:r>
    </w:p>
    <w:p>
      <w:pPr>
        <w:jc w:val="left"/>
      </w:pPr>
      <w:r>
        <w:rPr>
          <w:i/>
          <w:sz w:val="18"/>
        </w:rPr>
        <w:t>Status: baselined. Changes require the agreement of the Head of Library Services.</w:t>
      </w:r>
    </w:p>
    <w:p>
      <w:pPr>
        <w:pStyle w:val="Heading2"/>
      </w:pPr>
      <w:r>
        <w:t>Scope of this specification</w:t>
      </w:r>
    </w:p>
    <w:p>
      <w:r>
        <w:t>This document records what the Meridian Library web service does today. It is a statement of the service as built and as operated, not a wish list. Where a requirement below is met only in part that is noted against the requirement. Requirements are numbered FR-001 onwards and the numbers are not reused; a requirement that is withdrawn keeps its number and is marked withdrawn.</w:t>
      </w:r>
    </w:p>
    <w:p>
      <w:r>
        <w:t>The service comprises seventy-eight addressable pages across the borrower catalogue, the membership area, the events pages, the reporting pages, the staff console and the help pages. Each is served at a fixed address; the addresses are quoted in the requirements because printed material and branch signage refer to them.</w:t>
      </w:r>
    </w:p>
    <w:p>
      <w:pPr>
        <w:pStyle w:val="Heading2"/>
      </w:pPr>
      <w:r>
        <w:t>Conventions</w:t>
      </w:r>
    </w:p>
    <w:p>
      <w:r>
        <w:t>"Shall" indicates a requirement. "Should" indicates a preference that is met where practical. "Borrower" and "member" are used interchangeably. "Staff" means any member of library staff with access to the console; the service does not distinguish roles within staff.</w:t>
      </w:r>
    </w:p>
    <w:p>
      <w:pPr>
        <w:pStyle w:val="Heading2"/>
      </w:pPr>
      <w:r>
        <w:t>Catalogue and search</w:t>
      </w:r>
    </w:p>
    <w:p>
      <w:r>
        <w:rPr>
          <w:b/>
        </w:rPr>
        <w:t xml:space="preserve">FR-001  </w:t>
      </w:r>
      <w:r>
        <w:t>The service shall present a catalogue landing page at /catalogue listing the current featured titles with author, subject and shelfmark.</w:t>
      </w:r>
    </w:p>
    <w:p>
      <w:r>
        <w:rPr>
          <w:b/>
        </w:rPr>
        <w:t xml:space="preserve">FR-002  </w:t>
      </w:r>
      <w:r>
        <w:t>The service shall provide a keyword search at /catalogue/search accepting a title, an author name or a subject in a single field, covering the holdings of every branch including branches closed to the public.</w:t>
      </w:r>
    </w:p>
    <w:p>
      <w:r>
        <w:rPr>
          <w:b/>
        </w:rPr>
        <w:t xml:space="preserve">FR-003  </w:t>
      </w:r>
      <w:r>
        <w:t>The service shall present search results at /catalogue/results and shall state the number of matching items above the result list.</w:t>
      </w:r>
    </w:p>
    <w:p>
      <w:r>
        <w:rPr>
          <w:b/>
        </w:rPr>
        <w:t xml:space="preserve">FR-004  </w:t>
      </w:r>
      <w:r>
        <w:t>Where a search returns no matches the service shall say so in words and shall not present an empty list without explanation.</w:t>
      </w:r>
    </w:p>
    <w:p>
      <w:r>
        <w:rPr>
          <w:b/>
        </w:rPr>
        <w:t xml:space="preserve">FR-005  </w:t>
      </w:r>
      <w:r>
        <w:t>The service shall provide an advanced search at /catalogue/advanced-search allowing title, author, subject and branch to be given separately.</w:t>
      </w:r>
    </w:p>
    <w:p>
      <w:r>
        <w:rPr>
          <w:b/>
        </w:rPr>
        <w:t xml:space="preserve">FR-006  </w:t>
      </w:r>
      <w:r>
        <w:t>The service shall provide a subject index at /catalogue/genres listing every subject held with the number of items in it.</w:t>
      </w:r>
    </w:p>
    <w:p>
      <w:r>
        <w:rPr>
          <w:b/>
        </w:rPr>
        <w:t xml:space="preserve">FR-007  </w:t>
      </w:r>
      <w:r>
        <w:t>The service shall allow results to be narrowed to a single subject at /catalogue/filter using a subject chooser.</w:t>
      </w:r>
    </w:p>
    <w:p>
      <w:r>
        <w:rPr>
          <w:b/>
        </w:rPr>
        <w:t xml:space="preserve">FR-008  </w:t>
      </w:r>
      <w:r>
        <w:t>The subjects offered shall be those held in the catalogue extract: Literary fiction, Crime, Historical fiction, Reference, Nature writing, Travel writing and Poetry.</w:t>
      </w:r>
    </w:p>
    <w:p>
      <w:r>
        <w:rPr>
          <w:b/>
        </w:rPr>
        <w:t xml:space="preserve">FR-009  </w:t>
      </w:r>
      <w:r>
        <w:t>The service shall list every copy of every title at every branch at /catalogue/all-titles, showing the branch and the shelfmark of each copy, and shall present the same holding grouped by subject at /catalogue/by-subject. Both listings shall carry headings at intervals so that a reader some way down the list can still tell what they are looking at.</w:t>
      </w:r>
    </w:p>
    <w:p>
      <w:r>
        <w:rPr>
          <w:b/>
        </w:rPr>
        <w:t xml:space="preserve">FR-010  </w:t>
      </w:r>
      <w:r>
        <w:t>The service shall present new acquisitions of the last four weeks at /catalogue/new-arrivals, a staff-selected list at /catalogue/staff-picks, a monthly recommendation at /catalogue/recommended and prize winners at /catalogue/award-winners.</w:t>
      </w:r>
    </w:p>
    <w:p>
      <w:pPr>
        <w:pStyle w:val="Heading2"/>
      </w:pPr>
      <w:r>
        <w:t>Reservations and holds</w:t>
      </w:r>
    </w:p>
    <w:p>
      <w:r>
        <w:rPr>
          <w:b/>
        </w:rPr>
        <w:t xml:space="preserve">FR-011  </w:t>
      </w:r>
      <w:r>
        <w:t>The service shall allow a borrower to reserve a copy of a title from /catalogue/reserve-copy.</w:t>
      </w:r>
    </w:p>
    <w:p>
      <w:r>
        <w:rPr>
          <w:b/>
        </w:rPr>
        <w:t xml:space="preserve">FR-012  </w:t>
      </w:r>
      <w:r>
        <w:t>The reservation control shall ask which branch the copy is to be collected from before the reservation is placed.</w:t>
      </w:r>
    </w:p>
    <w:p>
      <w:r>
        <w:rPr>
          <w:b/>
        </w:rPr>
        <w:t xml:space="preserve">FR-013  </w:t>
      </w:r>
      <w:r>
        <w:t>The service shall confirm a placed reservation on the page, and the confirmation shall be dismissible without leaving the page.</w:t>
      </w:r>
    </w:p>
    <w:p>
      <w:r>
        <w:rPr>
          <w:b/>
        </w:rPr>
        <w:t xml:space="preserve">FR-014  </w:t>
      </w:r>
      <w:r>
        <w:t>The service shall state that a reserved copy is held at the collecting branch for seven days.</w:t>
      </w:r>
    </w:p>
    <w:p>
      <w:r>
        <w:rPr>
          <w:b/>
        </w:rPr>
        <w:t xml:space="preserve">FR-015  </w:t>
      </w:r>
      <w:r>
        <w:t>The service shall allow a hold to be placed on a title that is entirely on loan at /catalogue/place-hold.</w:t>
      </w:r>
    </w:p>
    <w:p>
      <w:r>
        <w:rPr>
          <w:b/>
        </w:rPr>
        <w:t xml:space="preserve">FR-016  </w:t>
      </w:r>
      <w:r>
        <w:t>A borrower shall be able to reserve a meeting room at /events/book-a-room and a study seat at /events/book-a-seat, choosing a date in each case.</w:t>
      </w:r>
    </w:p>
    <w:p>
      <w:pPr>
        <w:pStyle w:val="Heading2"/>
      </w:pPr>
      <w:r>
        <w:t>Loans</w:t>
      </w:r>
    </w:p>
    <w:p>
      <w:r>
        <w:rPr>
          <w:b/>
        </w:rPr>
        <w:t xml:space="preserve">FR-017  </w:t>
      </w:r>
      <w:r>
        <w:t>The service shall list the borrower's current loans at /loans/current with the due date and status of each item.</w:t>
      </w:r>
    </w:p>
    <w:p>
      <w:r>
        <w:rPr>
          <w:b/>
        </w:rPr>
        <w:t xml:space="preserve">FR-018  </w:t>
      </w:r>
      <w:r>
        <w:t>Loan status shall be shown as On loan, Due soon or Overdue, and shall be distinguishable other than by colour alone.</w:t>
      </w:r>
    </w:p>
    <w:p>
      <w:r>
        <w:rPr>
          <w:b/>
        </w:rPr>
        <w:t xml:space="preserve">FR-019  </w:t>
      </w:r>
      <w:r>
        <w:t>The service shall list past loans at /loans/history with the date borrowed and the date returned, and renewable items at /loans/renewals, saying why an item cannot be renewed where that is the case.</w:t>
      </w:r>
    </w:p>
    <w:p>
      <w:r>
        <w:rPr>
          <w:b/>
        </w:rPr>
        <w:t xml:space="preserve">FR-020  </w:t>
      </w:r>
      <w:r>
        <w:t>A borrower shall be limited to twelve items on loan at any one time across all branches.</w:t>
      </w:r>
    </w:p>
    <w:p>
      <w:pPr>
        <w:pStyle w:val="Heading2"/>
      </w:pPr>
      <w:r>
        <w:t>Membership and account</w:t>
      </w:r>
    </w:p>
    <w:p>
      <w:r>
        <w:rPr>
          <w:b/>
        </w:rPr>
        <w:t xml:space="preserve">FR-021  </w:t>
      </w:r>
      <w:r>
        <w:t>The service shall allow a new member to apply for a card at /account/join, capturing name, date of birth, address, contact details and home branch.</w:t>
      </w:r>
    </w:p>
    <w:p>
      <w:r>
        <w:rPr>
          <w:b/>
        </w:rPr>
        <w:t xml:space="preserve">FR-022  </w:t>
      </w:r>
      <w:r>
        <w:t>The service shall present the member's full profile at /account/full-profile using the fifteen profile fields held for a membership.</w:t>
      </w:r>
    </w:p>
    <w:p>
      <w:r>
        <w:rPr>
          <w:b/>
        </w:rPr>
        <w:t xml:space="preserve">FR-023  </w:t>
      </w:r>
      <w:r>
        <w:t>The service shall allow the member to change their contact details, including their contact email address, at /account/settings and /account/update-details.</w:t>
      </w:r>
    </w:p>
    <w:p>
      <w:r>
        <w:rPr>
          <w:b/>
        </w:rPr>
        <w:t xml:space="preserve">FR-024  </w:t>
      </w:r>
      <w:r>
        <w:t>The service shall allow the member to choose how they are contacted at /account/preferences and what they are contacted about at /account/notifications.</w:t>
      </w:r>
    </w:p>
    <w:p>
      <w:r>
        <w:rPr>
          <w:b/>
        </w:rPr>
        <w:t xml:space="preserve">FR-025  </w:t>
      </w:r>
      <w:r>
        <w:t>The service shall present a borrowing statement at /account/statements and card services (replacement, suspension, cancellation) at /account/card-services.</w:t>
      </w:r>
    </w:p>
    <w:p>
      <w:pPr>
        <w:pStyle w:val="Heading2"/>
      </w:pPr>
      <w:r>
        <w:t>Staff console</w:t>
      </w:r>
    </w:p>
    <w:p>
      <w:r>
        <w:rPr>
          <w:b/>
        </w:rPr>
        <w:t xml:space="preserve">FR-026  </w:t>
      </w:r>
      <w:r>
        <w:t>The service shall allow a member of staff to add a single item to the catalogue at /staff/catalogue-entry, capturing at least title, author and shelfmark, and to save it from that page.</w:t>
      </w:r>
    </w:p>
    <w:p>
      <w:r>
        <w:rPr>
          <w:b/>
        </w:rPr>
        <w:t xml:space="preserve">FR-027  </w:t>
      </w:r>
      <w:r>
        <w:t>Bulk imports shall remain the responsibility of the MARC loader and shall not be performed through the console.</w:t>
      </w:r>
    </w:p>
    <w:p>
      <w:r>
        <w:rPr>
          <w:b/>
        </w:rPr>
        <w:t xml:space="preserve">FR-028  </w:t>
      </w:r>
      <w:r>
        <w:t>The service shall allow staff to record which shelf sections have been checked in the current month's audit at /staff/shelf-audit, with each section switchable between checked and unchecked. Sections left unchecked shall roll over to the following month's audit list.</w:t>
      </w:r>
    </w:p>
    <w:p>
      <w:r>
        <w:rPr>
          <w:b/>
        </w:rPr>
        <w:t xml:space="preserve">FR-029  </w:t>
      </w:r>
      <w:r>
        <w:t>The service shall offer the twenty defined bulk actions at /staff/bulk-actions against a selection of catalogue items.</w:t>
      </w:r>
    </w:p>
    <w:p>
      <w:r>
        <w:rPr>
          <w:b/>
        </w:rPr>
        <w:t xml:space="preserve">FR-030  </w:t>
      </w:r>
      <w:r>
        <w:t>The service shall allow a branch to be chosen for a newly catalogued copy at /about/find-a-branch and /about/choose-a-branch.</w:t>
      </w:r>
    </w:p>
    <w:p>
      <w:r>
        <w:rPr>
          <w:b/>
        </w:rPr>
        <w:t xml:space="preserve">FR-031  </w:t>
      </w:r>
      <w:r>
        <w:t>The service shall allow branch-level settings and display options to be adjusted at /staff/branch-settings and /staff/display-options, and shall provide catalogue and membership exports at /staff/exports.</w:t>
      </w:r>
    </w:p>
    <w:p>
      <w:r>
        <w:rPr>
          <w:b/>
        </w:rPr>
        <w:t xml:space="preserve">FR-032  </w:t>
      </w:r>
      <w:r>
        <w:t>The service shall allow an existing record to be corrected at /staff/quick-edit without going through the full entry form.</w:t>
      </w:r>
    </w:p>
    <w:p>
      <w:pPr>
        <w:pStyle w:val="Heading2"/>
      </w:pPr>
      <w:r>
        <w:t>Reporting</w:t>
      </w:r>
    </w:p>
    <w:p>
      <w:r>
        <w:rPr>
          <w:b/>
        </w:rPr>
        <w:t xml:space="preserve">FR-033  </w:t>
      </w:r>
      <w:r>
        <w:t>The service shall present a lending summary at /reports/lending-summary and longer-run movement at /reports/borrowing-trends.</w:t>
      </w:r>
    </w:p>
    <w:p>
      <w:r>
        <w:rPr>
          <w:b/>
        </w:rPr>
        <w:t xml:space="preserve">FR-034  </w:t>
      </w:r>
      <w:r>
        <w:t>The service shall present monthly issue counts for the current year at /reports/annual-review and /reports/monthly-issues.</w:t>
      </w:r>
    </w:p>
    <w:p>
      <w:r>
        <w:rPr>
          <w:b/>
        </w:rPr>
        <w:t xml:space="preserve">FR-035  </w:t>
      </w:r>
      <w:r>
        <w:t>The service shall compare branches over the same period at /reports/branch-comparison, distinguishing branches other than by colour alone.</w:t>
      </w:r>
    </w:p>
    <w:p>
      <w:r>
        <w:rPr>
          <w:b/>
        </w:rPr>
        <w:t xml:space="preserve">FR-036  </w:t>
      </w:r>
      <w:r>
        <w:t>Reporting figures shall be drawn from the catalogue extract and shall not vary between two requests for the same page.</w:t>
      </w:r>
    </w:p>
    <w:p>
      <w:pPr>
        <w:pStyle w:val="Heading2"/>
      </w:pPr>
      <w:r>
        <w:t>Help, contact and general</w:t>
      </w:r>
    </w:p>
    <w:p>
      <w:r>
        <w:rPr>
          <w:b/>
        </w:rPr>
        <w:t xml:space="preserve">FR-037  </w:t>
      </w:r>
      <w:r>
        <w:t>The service shall answer the questions most often asked at the desk at /help/faq, each linking to the page that answers it, and shall explain borrowing at /help/borrowing-guide including how many items may be borrowed at once.</w:t>
      </w:r>
    </w:p>
    <w:p>
      <w:r>
        <w:rPr>
          <w:b/>
        </w:rPr>
        <w:t xml:space="preserve">FR-038  </w:t>
      </w:r>
      <w:r>
        <w:t>The service shall allow a problem with the service to be reported at /help/report-a-problem and a problem with an item at /help/problem-report.</w:t>
      </w:r>
    </w:p>
    <w:p>
      <w:r>
        <w:rPr>
          <w:b/>
        </w:rPr>
        <w:t xml:space="preserve">FR-039  </w:t>
      </w:r>
      <w:r>
        <w:t>Every page shall carry the shared header and footer, and the header shall include a means of skipping directly to the page content.</w:t>
      </w:r>
    </w:p>
    <w:p>
      <w:r>
        <w:rPr>
          <w:b/>
        </w:rPr>
        <w:t xml:space="preserve">FR-040  </w:t>
      </w:r>
      <w:r>
        <w:t>The service shall return a page explaining the situation, rather than a server error, for any address it does not recognise, and shall expose a health address at /health returning a simple machine-readable status for monitoring.</w:t>
      </w:r>
    </w:p>
    <w:p>
      <w:pPr>
        <w:pStyle w:val="Heading2"/>
      </w:pPr>
      <w:r>
        <w:t>Known gaps against this specification</w:t>
      </w:r>
    </w:p>
    <w:p>
      <w:r>
        <w:t>- FR-004 is met on /catalogue/results but not on /catalogue/quick-find, which shows an empty list with no wording.</w:t>
      </w:r>
    </w:p>
    <w:p>
      <w:r>
        <w:t>- FR-018 is met on /loans/current. On /loans/history the status column was dropped in version 1.1 and has not been reinstated.</w:t>
      </w:r>
    </w:p>
    <w:p>
      <w:r>
        <w:t>- FR-027 is a policy statement rather than an enforced control; nothing in the console prevents repeated single entries being used as a bulk import.</w:t>
      </w:r>
    </w:p>
    <w:p>
      <w:r>
        <w:t>- FR-036 holds for all reporting pages. It does not hold for the events calendar, which carries a fixed month and has to be edited by hand each September.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