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Meridian Library Web Service</w:t>
      </w:r>
    </w:p>
    <w:p>
      <w:pPr>
        <w:pStyle w:val="Heading2"/>
      </w:pPr>
      <w:r>
        <w:t>User Journeys</w:t>
      </w:r>
    </w:p>
    <w:p>
      <w:pPr>
        <w:jc w:val="left"/>
      </w:pPr>
      <w:r>
        <w:rPr>
          <w:i/>
          <w:sz w:val="18"/>
        </w:rPr>
        <w:t>Meridian County Library Service - Digital Services Group</w:t>
      </w:r>
    </w:p>
    <w:p>
      <w:pPr>
        <w:jc w:val="left"/>
      </w:pPr>
      <w:r>
        <w:rPr>
          <w:i/>
          <w:sz w:val="18"/>
        </w:rPr>
        <w:t>Document reference DSG/UJ/002. Version 1.3, revised April 2025.</w:t>
      </w:r>
    </w:p>
    <w:p>
      <w:pPr>
        <w:jc w:val="left"/>
      </w:pPr>
      <w:r>
        <w:rPr>
          <w:i/>
          <w:sz w:val="18"/>
        </w:rPr>
        <w:t>Written by H. Brannock from desk observation at Fenner Road and Ashcombe.</w:t>
      </w:r>
    </w:p>
    <w:p>
      <w:pPr>
        <w:pStyle w:val="Heading2"/>
      </w:pPr>
      <w:r>
        <w:t>How to read this</w:t>
      </w:r>
    </w:p>
    <w:p>
      <w:r>
        <w:t>These are narratives, not test cases. They were written by sitting with members and with staff and describing what actually happened, including the parts that went badly. They exist so that a change can be judged against a real sequence of events rather than against a single page in isolation. Nothing here should be read as a specification; where a journey and the FRS disagree, the FRS is authoritative.</w:t>
      </w:r>
    </w:p>
    <w:p>
      <w:pPr>
        <w:pStyle w:val="Heading2"/>
      </w:pPr>
      <w:r>
        <w:t>Journey one: Ayesha reserves a book of poetry</w:t>
      </w:r>
    </w:p>
    <w:p>
      <w:r>
        <w:t>Ayesha has ten minutes on her break. Somebody at work mentioned a novel called Tidewater and she wants to know whether the library has it and whether there is a copy anywhere she can reach. She opens the search page on her phone, types Tidewater into the single field and searches.</w:t>
      </w:r>
    </w:p>
    <w:p>
      <w:r>
        <w:t>The results page tells her how many items matched. This matters more than it sounds: when she searched for something looser last month the count told her immediately that she needed to narrow it, and she did. Today the count is small and she reads down the list.</w:t>
      </w:r>
    </w:p>
    <w:p>
      <w:r>
        <w:t>She is also after poetry, which she reads in short bursts and forgets the titles of, so she goes to the subject filter and picks Poetry from the chooser. The list reloads. Poetry is a small section - a few hundred items across the county - and she can see all of it. She notes A Quiet Inventory by Priya Raghunathan.</w:t>
      </w:r>
    </w:p>
    <w:p>
      <w:r>
        <w:t>Next she wants to know where the copies are. The all-titles listing shows every copy at every branch, which is ninety-six rows, and she works down it looking for anything at Penvale, which is the branch she can walk to. She finds one. The listing repeats its headings as she goes, which is the only reason she can still tell what column she is reading by the time she gets that far down.</w:t>
      </w:r>
    </w:p>
    <w:p>
      <w:r>
        <w:t>She opens the reserve page for the copy and presses the reserve control. A small panel appears asking which branch she will collect from. She chooses, confirms, and closes the panel. The page tells her the reservation is placed and that the copy will be held for seven days. This is the point at which the journey usually succeeds or fails: members who are not certain the reservation happened telephone the branch to check, which is exactly what the service was bought to avoid.</w:t>
      </w:r>
    </w:p>
    <w:p>
      <w:r>
        <w:t>With time left she does two more things. Her reading group meets monthly and she is hosting, so she opens the room booking page and picks a date for the book club. Then she remembers that library notices go to an email address she no longer uses, so she goes to her account settings and changes it. She stops there. She has been meaning to check how many items she is allowed out at once, and she looks it up in the common questions, which leads her to the borrowing guide.</w:t>
      </w:r>
    </w:p>
    <w:p>
      <w:r>
        <w:t>Observed friction, recorded rather than resolved: the count on the results page is easy to miss on a small screen; the subject chooser reloads the page as soon as it changes, which surprises people who expected to press something afterwards; and the confirmation panel on the reserve page is easy to leave open, after which the page underneath appears to have stopped responding.</w:t>
      </w:r>
    </w:p>
    <w:p>
      <w:pPr>
        <w:pStyle w:val="Heading2"/>
      </w:pPr>
      <w:r>
        <w:t>Journey two: Gordon catalogues a donation and runs the audit</w:t>
      </w:r>
    </w:p>
    <w:p>
      <w:r>
        <w:t>It is the last Thursday of the month at Ashcombe. A local historian has donated a boxed set and Gordon has one item from it in front of him that is not in the catalogue and never will be through the loader, because nobody supplies records for local material.</w:t>
      </w:r>
    </w:p>
    <w:p>
      <w:r>
        <w:t>He opens the catalogue entry page in the staff console and types the title and the author from the title page of the book. He fills in the shelfmark from the sequence the branch uses for local history. Then he saves, using the save control on the same page. What he wants at that moment is to be told it saved; he has been caught out before by saving twice and creating a duplicate, which then has to be merged with a bulk action.</w:t>
      </w:r>
    </w:p>
    <w:p>
      <w:r>
        <w:t>The audit is the other job. He opens the shelf audit page, which lists the sections the branch is responsible for with a switch against each: fiction, reference, children's and local history. He has finished local history this afternoon, so he switches that section to checked. The sections he leaves alone roll over to next month, which is the whole point of the page: at the end of the month the manager looks at four switches and knows what is outstanding.</w:t>
      </w:r>
    </w:p>
    <w:p>
      <w:r>
        <w:t>Finally the new copy needs a home. Ashcombe is short of shelf space in local history and the county keeps a second local collection at St Mellick, so Gordon opens the branch finder, picks the branch that will hold the copy, and confirms the choice on the branch chooser page. That page is nearly identical to the finder except that it has a separate confirm control; nobody at the branches is quite sure why there are two pages, and both are in use.</w:t>
      </w:r>
    </w:p>
    <w:p>
      <w:r>
        <w:t>Once a quarter Gordon also pulls the branch comparison from the reporting pages for his manager's meeting, and once a year he uses the exports. Neither is part of the monthly rhythm.</w:t>
      </w:r>
    </w:p>
    <w:p>
      <w:r>
        <w:t>Observed friction: the save control on the entry form does not look like the other controls in the console and new staff frequently do not find it; the audit switches give no wording for their state, so a colleague reading over his shoulder cannot tell checked from unchecked without asking; and the two branch pages are a standing source of confusion.</w:t>
      </w:r>
    </w:p>
    <w:p>
      <w:pPr>
        <w:pStyle w:val="Heading2"/>
      </w:pPr>
      <w:r>
        <w:t>Journey three: Ron on the branch terminal</w:t>
      </w:r>
    </w:p>
    <w:p>
      <w:r>
        <w:t>Ron comes to Fenner Road on a Thursday and uses the public terminal. He enlarges the page substantially and moves through it with the keyboard, because the terminal mice are worn and he does not get on with them. He wants two things: what is on this month, and whether the large-print shelf has anything new.</w:t>
      </w:r>
    </w:p>
    <w:p>
      <w:r>
        <w:t>He starts from the home page, uses the skip link, and works along the main navigation to the events calendar. He reads it and goes back. Then he goes to new arrivals. He gets that far reliably. Where he stops is anything that opens a panel over the page - he loses his place and starts again from the top - and anything that changes the page as soon as he touches a control, because he cannot tell whether he did it or the page did.</w:t>
      </w:r>
    </w:p>
    <w:p>
      <w:r>
        <w:t>Ron's journey is short and it is included because it is the one that most often ends with him asking a member of staff to finish it for him. Roughly one in six enquiries at the Fenner Road desk begins with somebody who was already on the right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