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TC-015 — E2E: Staff catalogue a new acquisition</w:t>
      </w:r>
    </w:p>
    <w:p>
      <w:r>
        <w:t>Type: E2E</w:t>
      </w:r>
    </w:p>
    <w:p>
      <w:r>
        <w:t>Priority: High</w:t>
      </w:r>
    </w:p>
    <w:p>
      <w:pPr>
        <w:pStyle w:val="Heading2"/>
      </w:pPr>
      <w:r>
        <w:t>Preconditions</w:t>
      </w:r>
    </w:p>
    <w:p>
      <w:r>
        <w:t>- The service is running and reachable at the environment under test.</w:t>
      </w:r>
    </w:p>
    <w:p>
      <w:r>
        <w:t>- The session is on the branch network, so the staff console is reachable.</w:t>
      </w:r>
    </w:p>
    <w:p>
      <w:r>
        <w:t>- The acquisition being catalogued is not already in the catalogue extract.</w:t>
      </w:r>
    </w:p>
    <w:p>
      <w:r>
        <w:t>- The current month's shelf audit is open with the Local history section unchecked.</w:t>
      </w:r>
    </w:p>
    <w:p>
      <w:r>
        <w:t>- The branch that will hold the new copy is open to the public.</w:t>
      </w:r>
    </w:p>
    <w:p>
      <w:pPr>
        <w:pStyle w:val="Heading2"/>
      </w:pPr>
      <w:r>
        <w:t>Test Steps</w:t>
      </w:r>
    </w:p>
    <w:p>
      <w:r>
        <w:t>1. Open /staff/catalogue-entry and enter the title and author of a new acquisition.</w:t>
      </w:r>
    </w:p>
    <w:p>
      <w:r>
        <w:t>2. Save the record using the Save control on /staff/catalogue-entry.</w:t>
      </w:r>
    </w:p>
    <w:p>
      <w:r>
        <w:t>3. Open /staff/shelf-audit and switch the Local history section to checked.</w:t>
      </w:r>
    </w:p>
    <w:p>
      <w:r>
        <w:t>4. Open /about/find-a-branch and pick the branch that will hold the new copy.</w:t>
      </w:r>
    </w:p>
    <w:p>
      <w:r>
        <w:t>5. Confirm the choice on /about/choose-a-branch.</w:t>
      </w:r>
    </w:p>
    <w:p>
      <w:pPr>
        <w:pStyle w:val="Heading2"/>
      </w:pPr>
      <w:r>
        <w:t>Expected Result</w:t>
      </w:r>
    </w:p>
    <w:p>
      <w:r>
        <w:t>The acquisition is entered and saved from the catalogue entry page with visible confirmation, the Local history section reads as checked in the shelf audit, and the holding branch is chosen and confirmed.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