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21D62" w14:textId="5170B258" w:rsidR="009A445C" w:rsidRPr="006453D9" w:rsidRDefault="006D43FD" w:rsidP="009A445C">
      <w:pPr>
        <w:pStyle w:val="MDPI11articletype"/>
      </w:pPr>
      <w:r>
        <w:t>Article</w:t>
      </w:r>
    </w:p>
    <w:p w14:paraId="08FDFA64" w14:textId="628F481A" w:rsidR="009A445C" w:rsidRPr="003B1AF1" w:rsidRDefault="006D43FD" w:rsidP="009A445C">
      <w:pPr>
        <w:pStyle w:val="MDPI12title"/>
      </w:pPr>
      <w:r w:rsidRPr="006D43FD">
        <w:t xml:space="preserve">Spatial and temporal variability in spat settlement of intertidal oyster reefs support site-specific assessments for restoration </w:t>
      </w:r>
      <w:proofErr w:type="gramStart"/>
      <w:r w:rsidRPr="006D43FD">
        <w:t>practices</w:t>
      </w:r>
      <w:proofErr w:type="gramEnd"/>
    </w:p>
    <w:p w14:paraId="127B943D" w14:textId="0076183B" w:rsidR="00217165" w:rsidRDefault="006D43FD" w:rsidP="009A445C">
      <w:pPr>
        <w:pStyle w:val="MDPI13authornames"/>
      </w:pPr>
      <w:r>
        <w:t>Shannon D. Kimmel</w:t>
      </w:r>
      <w:r w:rsidR="009A445C" w:rsidRPr="001F31D1">
        <w:rPr>
          <w:vertAlign w:val="superscript"/>
        </w:rPr>
        <w:t>1</w:t>
      </w:r>
      <w:r w:rsidR="009A445C" w:rsidRPr="00D945EC">
        <w:t xml:space="preserve">, </w:t>
      </w:r>
      <w:r>
        <w:t>Hans Prevost</w:t>
      </w:r>
      <w:r w:rsidRPr="006D43FD">
        <w:rPr>
          <w:vertAlign w:val="superscript"/>
        </w:rPr>
        <w:t>1</w:t>
      </w:r>
      <w:r>
        <w:t>, Alexandria Knoell</w:t>
      </w:r>
      <w:r w:rsidRPr="001F31D1">
        <w:rPr>
          <w:vertAlign w:val="superscript"/>
        </w:rPr>
        <w:t>1</w:t>
      </w:r>
      <w:r>
        <w:t>, Pamela Marcum</w:t>
      </w:r>
      <w:r w:rsidR="009A445C" w:rsidRPr="001F31D1">
        <w:rPr>
          <w:vertAlign w:val="superscript"/>
        </w:rPr>
        <w:t>2</w:t>
      </w:r>
      <w:r w:rsidR="009A445C" w:rsidRPr="00D945EC">
        <w:t xml:space="preserve"> and </w:t>
      </w:r>
      <w:r>
        <w:t>Nicole</w:t>
      </w:r>
      <w:r w:rsidR="009A445C" w:rsidRPr="00D945EC">
        <w:t xml:space="preserve"> </w:t>
      </w:r>
      <w:r>
        <w:t>Dix</w:t>
      </w:r>
      <w:r w:rsidR="009A445C" w:rsidRPr="00D945EC">
        <w:t xml:space="preserve"> </w:t>
      </w:r>
      <w:proofErr w:type="gramStart"/>
      <w:r>
        <w:rPr>
          <w:vertAlign w:val="superscript"/>
        </w:rPr>
        <w:t>1</w:t>
      </w:r>
      <w:r w:rsidR="009A445C" w:rsidRPr="001F31D1">
        <w:rPr>
          <w:vertAlign w:val="superscript"/>
        </w:rPr>
        <w:t>,</w:t>
      </w:r>
      <w:r w:rsidR="009A445C" w:rsidRPr="00331633">
        <w:t>*</w:t>
      </w:r>
      <w:proofErr w:type="gramEnd"/>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217165" w:rsidRPr="00754C37" w14:paraId="444BAA25" w14:textId="77777777" w:rsidTr="0011332D">
        <w:tc>
          <w:tcPr>
            <w:tcW w:w="2410" w:type="dxa"/>
            <w:shd w:val="clear" w:color="auto" w:fill="auto"/>
          </w:tcPr>
          <w:p w14:paraId="29F2ADB2" w14:textId="77777777" w:rsidR="00217165" w:rsidRPr="00634F8A" w:rsidRDefault="00217165" w:rsidP="0011332D">
            <w:pPr>
              <w:pStyle w:val="MDPI61Citation"/>
              <w:spacing w:after="120" w:line="240" w:lineRule="exact"/>
            </w:pPr>
            <w:r w:rsidRPr="00CA0A54">
              <w:rPr>
                <w:b/>
              </w:rPr>
              <w:t>Citation:</w:t>
            </w:r>
            <w:r>
              <w:rPr>
                <w:b/>
              </w:rPr>
              <w:t xml:space="preserve"> </w:t>
            </w:r>
            <w:r>
              <w:t>To be added by editorial staff during production.</w:t>
            </w:r>
          </w:p>
          <w:p w14:paraId="5DFE4EB8" w14:textId="77777777" w:rsidR="00217165" w:rsidRDefault="00217165" w:rsidP="0011332D">
            <w:pPr>
              <w:pStyle w:val="MDPI15academiceditor"/>
              <w:spacing w:after="120"/>
            </w:pPr>
            <w:r>
              <w:t xml:space="preserve">Academic Editor: </w:t>
            </w:r>
            <w:proofErr w:type="spellStart"/>
            <w:r>
              <w:t>Firstname</w:t>
            </w:r>
            <w:proofErr w:type="spellEnd"/>
            <w:r>
              <w:t xml:space="preserve"> Lastname</w:t>
            </w:r>
          </w:p>
          <w:p w14:paraId="001EC682" w14:textId="77777777" w:rsidR="00217165" w:rsidRPr="00D95B91" w:rsidRDefault="00217165" w:rsidP="0011332D">
            <w:pPr>
              <w:pStyle w:val="MDPI14history"/>
              <w:spacing w:before="120"/>
            </w:pPr>
            <w:r w:rsidRPr="00D95B91">
              <w:t>Received: date</w:t>
            </w:r>
          </w:p>
          <w:p w14:paraId="37B21EA7" w14:textId="77777777" w:rsidR="00217165" w:rsidRDefault="00217165" w:rsidP="0011332D">
            <w:pPr>
              <w:pStyle w:val="MDPI14history"/>
            </w:pPr>
            <w:r>
              <w:t>Revised: date</w:t>
            </w:r>
          </w:p>
          <w:p w14:paraId="474EB3B4" w14:textId="77777777" w:rsidR="00217165" w:rsidRPr="00D95B91" w:rsidRDefault="00217165" w:rsidP="0011332D">
            <w:pPr>
              <w:pStyle w:val="MDPI14history"/>
            </w:pPr>
            <w:r>
              <w:t>Accepted: date</w:t>
            </w:r>
          </w:p>
          <w:p w14:paraId="3150C9BF" w14:textId="77777777" w:rsidR="00217165" w:rsidRPr="00D95B91" w:rsidRDefault="00217165" w:rsidP="0011332D">
            <w:pPr>
              <w:pStyle w:val="MDPI14history"/>
              <w:spacing w:after="120"/>
            </w:pPr>
            <w:r w:rsidRPr="00D95B91">
              <w:t>Published: date</w:t>
            </w:r>
          </w:p>
          <w:p w14:paraId="03587790" w14:textId="77777777" w:rsidR="00217165" w:rsidRPr="00754C37" w:rsidRDefault="00217165" w:rsidP="0011332D">
            <w:pPr>
              <w:adjustRightInd w:val="0"/>
              <w:snapToGrid w:val="0"/>
              <w:spacing w:before="120" w:line="240" w:lineRule="atLeast"/>
              <w:ind w:right="113"/>
              <w:jc w:val="left"/>
              <w:rPr>
                <w:rFonts w:eastAsia="DengXian"/>
                <w:bCs/>
                <w:sz w:val="14"/>
                <w:szCs w:val="14"/>
                <w:lang w:bidi="en-US"/>
              </w:rPr>
            </w:pPr>
            <w:r w:rsidRPr="00754C37">
              <w:rPr>
                <w:rFonts w:eastAsia="DengXian"/>
              </w:rPr>
              <w:drawing>
                <wp:inline distT="0" distB="0" distL="0" distR="0" wp14:anchorId="281E5052" wp14:editId="2DFC320E">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73EF7440" w14:textId="77777777" w:rsidR="00217165" w:rsidRPr="00754C37" w:rsidRDefault="00217165" w:rsidP="006C5F26">
            <w:pPr>
              <w:pStyle w:val="MDPI72Copyright"/>
              <w:rPr>
                <w:rFonts w:eastAsia="DengXian"/>
                <w:lang w:bidi="en-US"/>
              </w:rPr>
            </w:pPr>
            <w:r w:rsidRPr="00754C37">
              <w:rPr>
                <w:rFonts w:eastAsia="DengXian"/>
                <w:b/>
                <w:lang w:bidi="en-US"/>
              </w:rPr>
              <w:t>Copyright:</w:t>
            </w:r>
            <w:r w:rsidRPr="00754C37">
              <w:rPr>
                <w:rFonts w:eastAsia="DengXian"/>
                <w:lang w:bidi="en-US"/>
              </w:rPr>
              <w:t xml:space="preserve"> </w:t>
            </w:r>
            <w:r w:rsidR="006C6312">
              <w:rPr>
                <w:rFonts w:eastAsia="DengXian"/>
                <w:lang w:bidi="en-US"/>
              </w:rPr>
              <w:t>© 2024 by the</w:t>
            </w:r>
            <w:r>
              <w:rPr>
                <w:rFonts w:eastAsia="DengXian"/>
                <w:lang w:bidi="en-US"/>
              </w:rPr>
              <w:t xml:space="preserve"> authors. Submitted for possible open access publication under the terms and conditions of the Creative Commons </w:t>
            </w:r>
            <w:r w:rsidRPr="00754C37">
              <w:rPr>
                <w:rFonts w:eastAsia="DengXian"/>
                <w:lang w:bidi="en-US"/>
              </w:rPr>
              <w:t>Attribution (CC BY) license (</w:t>
            </w:r>
            <w:r>
              <w:rPr>
                <w:rFonts w:eastAsia="DengXian"/>
                <w:lang w:bidi="en-US"/>
              </w:rPr>
              <w:t>https://</w:t>
            </w:r>
            <w:r w:rsidRPr="00754C37">
              <w:rPr>
                <w:rFonts w:eastAsia="DengXian"/>
                <w:lang w:bidi="en-US"/>
              </w:rPr>
              <w:t>creativecommons.org/licenses/by/4.0/).</w:t>
            </w:r>
          </w:p>
        </w:tc>
      </w:tr>
    </w:tbl>
    <w:p w14:paraId="25CB20B0" w14:textId="0619A897" w:rsidR="009A445C" w:rsidRPr="00D945EC" w:rsidRDefault="00783C5D" w:rsidP="009A445C">
      <w:pPr>
        <w:pStyle w:val="MDPI16affiliation"/>
      </w:pPr>
      <w:r w:rsidRPr="00783C5D">
        <w:rPr>
          <w:vertAlign w:val="superscript"/>
        </w:rPr>
        <w:t>1</w:t>
      </w:r>
      <w:r w:rsidR="009A445C" w:rsidRPr="00D945EC">
        <w:tab/>
      </w:r>
      <w:r w:rsidR="006D43FD">
        <w:t>Guana Tolomato Matanzas National Estuarine Research Reserve, Ponte Vedra Beach, FL 32082, USA</w:t>
      </w:r>
      <w:r w:rsidR="009A445C" w:rsidRPr="00D945EC">
        <w:t xml:space="preserve">; </w:t>
      </w:r>
      <w:r w:rsidR="006D43FD">
        <w:br/>
      </w:r>
      <w:hyperlink r:id="rId8" w:history="1">
        <w:r w:rsidR="006D43FD" w:rsidRPr="007A21E7">
          <w:rPr>
            <w:rStyle w:val="Hyperlink"/>
          </w:rPr>
          <w:t>Shannon.Dunnigan@dep.state.fl.us</w:t>
        </w:r>
      </w:hyperlink>
      <w:r w:rsidR="006D43FD">
        <w:t xml:space="preserve"> (S.D.K); </w:t>
      </w:r>
      <w:hyperlink r:id="rId9" w:history="1">
        <w:r w:rsidR="006D43FD" w:rsidRPr="007A21E7">
          <w:rPr>
            <w:rStyle w:val="Hyperlink"/>
          </w:rPr>
          <w:t>Hans.Prevost@dep.state.fl.us</w:t>
        </w:r>
      </w:hyperlink>
      <w:r w:rsidR="006D43FD">
        <w:t xml:space="preserve"> (H.P.); </w:t>
      </w:r>
      <w:hyperlink r:id="rId10" w:history="1">
        <w:r w:rsidR="006D43FD" w:rsidRPr="007A21E7">
          <w:rPr>
            <w:rStyle w:val="Hyperlink"/>
          </w:rPr>
          <w:t>AKnoell@hotmail.com</w:t>
        </w:r>
      </w:hyperlink>
      <w:r w:rsidR="006D43FD">
        <w:t xml:space="preserve"> (A.K.) </w:t>
      </w:r>
    </w:p>
    <w:p w14:paraId="7CB1D235" w14:textId="5D1C617B" w:rsidR="009A445C" w:rsidRPr="00D945EC" w:rsidRDefault="009A445C" w:rsidP="009A445C">
      <w:pPr>
        <w:pStyle w:val="MDPI16affiliation"/>
      </w:pPr>
      <w:r w:rsidRPr="00D945EC">
        <w:rPr>
          <w:vertAlign w:val="superscript"/>
        </w:rPr>
        <w:t>2</w:t>
      </w:r>
      <w:r w:rsidRPr="00D945EC">
        <w:tab/>
      </w:r>
      <w:r w:rsidR="006D43FD">
        <w:t xml:space="preserve">South Carolina Department of Natural Resources, Charleston, SC </w:t>
      </w:r>
      <w:r w:rsidR="00A76B6D">
        <w:t>29412</w:t>
      </w:r>
      <w:r w:rsidR="006D43FD">
        <w:t>, USA</w:t>
      </w:r>
      <w:r w:rsidRPr="00D945EC">
        <w:t xml:space="preserve">; </w:t>
      </w:r>
      <w:hyperlink r:id="rId11" w:history="1">
        <w:r w:rsidR="00A76B6D" w:rsidRPr="00283948">
          <w:rPr>
            <w:rStyle w:val="Hyperlink"/>
          </w:rPr>
          <w:t>marcump@dnr.sc.gov</w:t>
        </w:r>
      </w:hyperlink>
      <w:r w:rsidR="00A76B6D">
        <w:t xml:space="preserve"> </w:t>
      </w:r>
    </w:p>
    <w:p w14:paraId="4CDA2607" w14:textId="6D2C67B9" w:rsidR="009A445C" w:rsidRPr="00550626" w:rsidRDefault="009A445C" w:rsidP="009A445C">
      <w:pPr>
        <w:pStyle w:val="MDPI16affiliation"/>
      </w:pPr>
      <w:r w:rsidRPr="00DB5A3C">
        <w:rPr>
          <w:b/>
        </w:rPr>
        <w:t>*</w:t>
      </w:r>
      <w:r w:rsidRPr="00D945EC">
        <w:tab/>
        <w:t xml:space="preserve">Correspondence: </w:t>
      </w:r>
      <w:hyperlink r:id="rId12" w:history="1">
        <w:r w:rsidR="006D43FD" w:rsidRPr="007A21E7">
          <w:rPr>
            <w:rStyle w:val="Hyperlink"/>
          </w:rPr>
          <w:t>Nikki.Dix@dep.state.us</w:t>
        </w:r>
      </w:hyperlink>
    </w:p>
    <w:p w14:paraId="67F1AE3C" w14:textId="77777777" w:rsidR="009A445C" w:rsidRPr="00550626" w:rsidRDefault="009A445C" w:rsidP="009A445C">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7B128A">
        <w:rPr>
          <w:szCs w:val="18"/>
        </w:rPr>
        <w:t xml:space="preserve">; (2) Methods: briefly describe the main methods or treatments applied; (3) Results: summarize the </w:t>
      </w:r>
      <w:r w:rsidR="008E5D61">
        <w:rPr>
          <w:szCs w:val="18"/>
        </w:rPr>
        <w:t>article</w:t>
      </w:r>
      <w:r w:rsidR="008E5D61">
        <w:rPr>
          <w:rFonts w:hint="eastAsia"/>
          <w:szCs w:val="18"/>
        </w:rPr>
        <w:t>’</w:t>
      </w:r>
      <w:r w:rsidR="008E5D61">
        <w:rPr>
          <w:szCs w:val="18"/>
        </w:rPr>
        <w:t>s</w:t>
      </w:r>
      <w:r w:rsidR="007B128A">
        <w:rPr>
          <w:szCs w:val="18"/>
        </w:rPr>
        <w:t xml:space="preserve"> main findings; (4) Conclusions: indicate the main conclus</w:t>
      </w:r>
      <w:r w:rsidR="00AE033C">
        <w:rPr>
          <w:szCs w:val="18"/>
        </w:rPr>
        <w:t>ions or interpretations. The ab</w:t>
      </w:r>
      <w:r w:rsidR="007B128A">
        <w:rPr>
          <w:szCs w:val="18"/>
        </w:rPr>
        <w:t>stract should be an objective representation of the article and it must not contain results that are not presented and substantiated in the main text and should not exaggerate the main conclusions.</w:t>
      </w:r>
    </w:p>
    <w:p w14:paraId="3DB62FE1" w14:textId="77777777" w:rsidR="009A445C" w:rsidRPr="00550626" w:rsidRDefault="009A445C" w:rsidP="009A445C">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9E1707">
        <w:rPr>
          <w:szCs w:val="18"/>
        </w:rPr>
        <w:t xml:space="preserve">specific to the article yet </w:t>
      </w:r>
      <w:r w:rsidRPr="00D945EC">
        <w:rPr>
          <w:szCs w:val="18"/>
        </w:rPr>
        <w:t>reasonably common within the subject discipline.)</w:t>
      </w:r>
    </w:p>
    <w:p w14:paraId="11579CCA" w14:textId="77777777" w:rsidR="009A445C" w:rsidRPr="00550626" w:rsidRDefault="009A445C" w:rsidP="009A445C">
      <w:pPr>
        <w:pStyle w:val="MDPI19line"/>
      </w:pPr>
    </w:p>
    <w:p w14:paraId="1741B927" w14:textId="77777777" w:rsidR="009A445C" w:rsidRDefault="009A445C" w:rsidP="009A445C">
      <w:pPr>
        <w:pStyle w:val="MDPI21heading1"/>
        <w:rPr>
          <w:lang w:eastAsia="zh-CN"/>
        </w:rPr>
      </w:pPr>
      <w:r w:rsidRPr="007F2582">
        <w:rPr>
          <w:lang w:eastAsia="zh-CN"/>
        </w:rPr>
        <w:t>1. Introduction</w:t>
      </w:r>
    </w:p>
    <w:p w14:paraId="4F68D3C0" w14:textId="77777777" w:rsidR="009A445C" w:rsidRDefault="009A445C" w:rsidP="00D46C21">
      <w:pPr>
        <w:pStyle w:val="MDPI31text"/>
      </w:pPr>
      <w:r w:rsidRPr="007F2582">
        <w:t xml:space="preserve">The introduction should briefly place the study in a broad context and highlight why it is important. It should define the purpose of the work and its significance. The current state </w:t>
      </w:r>
      <w:r w:rsidR="007B128A">
        <w:t xml:space="preserve">of the research field should be carefully </w:t>
      </w:r>
      <w:proofErr w:type="gramStart"/>
      <w:r w:rsidR="007B128A">
        <w:t>reviewed</w:t>
      </w:r>
      <w:proofErr w:type="gramEnd"/>
      <w:r w:rsidR="007B128A">
        <w:t xml:space="preserve"> and key publications cited. Please highlight controversial and diverging hypotheses when necessary. Finally, briefly mention the main aim of the work and highlight the principal conclusions. As far as possible, please keep the introduction comprehensible to</w:t>
      </w:r>
      <w:r w:rsidR="00AE033C">
        <w:t xml:space="preserve"> scientists outside your </w:t>
      </w:r>
      <w:proofErr w:type="gramStart"/>
      <w:r w:rsidR="00AE033C">
        <w:t>partic</w:t>
      </w:r>
      <w:r w:rsidR="007B128A">
        <w:t>ular field</w:t>
      </w:r>
      <w:proofErr w:type="gramEnd"/>
      <w:r w:rsidR="007B128A">
        <w:t xml:space="preserve"> of research. References should be numbere</w:t>
      </w:r>
      <w:r w:rsidR="00AE033C">
        <w:t>d in order of appearance and in</w:t>
      </w:r>
      <w:r w:rsidR="007B128A">
        <w:t xml:space="preserve">dicated by a numeral or numerals in square brackets—e.g., </w:t>
      </w:r>
      <w:r w:rsidRPr="007F2582">
        <w:t>[1] or [2,3], or [4–6]. See the end of the document for further details on references.</w:t>
      </w:r>
    </w:p>
    <w:p w14:paraId="03904AA4" w14:textId="77777777" w:rsidR="009A445C" w:rsidRDefault="009A445C" w:rsidP="009A445C">
      <w:pPr>
        <w:pStyle w:val="MDPI21heading1"/>
      </w:pPr>
      <w:r w:rsidRPr="00FA04F1">
        <w:rPr>
          <w:lang w:eastAsia="zh-CN"/>
        </w:rPr>
        <w:t xml:space="preserve">2. </w:t>
      </w:r>
      <w:r w:rsidRPr="00FA04F1">
        <w:t>Materials and Methods</w:t>
      </w:r>
    </w:p>
    <w:p w14:paraId="5F4A8018" w14:textId="3AA22779" w:rsidR="00D31EEC" w:rsidRPr="001F31D1" w:rsidRDefault="00D31EEC" w:rsidP="00D31EEC">
      <w:pPr>
        <w:pStyle w:val="MDPI22heading2"/>
        <w:spacing w:before="240"/>
      </w:pPr>
      <w:r>
        <w:t>2</w:t>
      </w:r>
      <w:r w:rsidRPr="001F31D1">
        <w:t xml:space="preserve">.1. </w:t>
      </w:r>
      <w:r>
        <w:t>Study Sites</w:t>
      </w:r>
    </w:p>
    <w:p w14:paraId="5B0E1B47" w14:textId="77777777" w:rsidR="00D31EEC" w:rsidRPr="00D31EEC" w:rsidRDefault="00D31EEC" w:rsidP="00D31EEC">
      <w:pPr>
        <w:pStyle w:val="MDPI31text"/>
      </w:pPr>
      <w:r w:rsidRPr="00D31EEC">
        <w:t xml:space="preserve">The Guana Tolomato Matanzas (GTM) estuary is a bar-built estuary with enclosed lagoons “rivers” (the Guana, Tolomato, and Matanzas) that trifurcate at the St. Augustine Inlet. This inlet is one of two in the </w:t>
      </w:r>
      <w:proofErr w:type="gramStart"/>
      <w:r w:rsidRPr="00D31EEC">
        <w:t>system</w:t>
      </w:r>
      <w:proofErr w:type="gramEnd"/>
      <w:r w:rsidRPr="00D31EEC">
        <w:t xml:space="preserve"> and it is maintained and stabilized with a jetty by the United States Army Corps of Engineers to a depth of 5-m. The other, the Matanzas Inlet, is an unstructured inlet just north of Marineland, Florida USA. The estuary is well-flushed with a short residence time of approximately 12.6 days (</w:t>
      </w:r>
      <w:proofErr w:type="spellStart"/>
      <w:r w:rsidRPr="00D31EEC">
        <w:rPr>
          <w:highlight w:val="green"/>
        </w:rPr>
        <w:t>Phlips</w:t>
      </w:r>
      <w:proofErr w:type="spellEnd"/>
      <w:r w:rsidRPr="00D31EEC">
        <w:rPr>
          <w:highlight w:val="green"/>
        </w:rPr>
        <w:t xml:space="preserve"> et al. 2004; Sheng et al. 2008; Gray et al. 2021</w:t>
      </w:r>
      <w:r w:rsidRPr="00D31EEC">
        <w:t xml:space="preserve">) and is well-mixed, meaning vertical stratification in salinity is homogenous. The GTM estuary hosts exceptionally intact and robust populations of eastern oysters that filter approximately 60% of the estuary’s volume within a single residence </w:t>
      </w:r>
      <w:r w:rsidRPr="00D31EEC">
        <w:lastRenderedPageBreak/>
        <w:t>time (</w:t>
      </w:r>
      <w:r w:rsidRPr="00D31EEC">
        <w:rPr>
          <w:highlight w:val="green"/>
        </w:rPr>
        <w:t>Gray et al. 2021</w:t>
      </w:r>
      <w:r w:rsidRPr="00D31EEC">
        <w:t>). There is also a functional oyster fishery (commercial and recreational) in several regions.</w:t>
      </w:r>
    </w:p>
    <w:p w14:paraId="5B75150C" w14:textId="77777777" w:rsidR="00D31EEC" w:rsidRDefault="00D31EEC" w:rsidP="00D31EEC">
      <w:pPr>
        <w:pStyle w:val="MDPI31text"/>
      </w:pPr>
      <w:r w:rsidRPr="00D31EEC">
        <w:t>The GTM National Estuarine Research Reserve (GTMNERR) initiated a monitoring program for local oysters in 2014 in which a regional approach was adopted based on perceived differences in water quality, food availability, hydrodynamics, harvesting and management (</w:t>
      </w:r>
      <w:r w:rsidRPr="00D31EEC">
        <w:rPr>
          <w:highlight w:val="green"/>
        </w:rPr>
        <w:t>Marcum et al. 2018</w:t>
      </w:r>
      <w:r w:rsidRPr="00D31EEC">
        <w:t>). Regions were created based on the major waterways along the Intracoastal Waterway (ICW): Tolomato River, Guana River, Salt Run and Matanzas River. A similar approach was used in this study; however, the Matanzas River region was further subdivided into St. Augustine (the northern portion of the river) and Fort Matanzas (the remaining portion of the river to the south) due to hydrological differences associated with the two inlets (</w:t>
      </w:r>
      <w:r w:rsidRPr="00D31EEC">
        <w:rPr>
          <w:highlight w:val="yellow"/>
        </w:rPr>
        <w:t>Figure 1</w:t>
      </w:r>
      <w:r w:rsidRPr="00D31EEC">
        <w:t xml:space="preserve">). A stratified random sample of three reefs in each region of interest (except for the Tolomato River) were selected to deploy spat collectors. The Tolomato River region had two spat collectors deployed at either end of an oyster enhancement area known as Wright’s Landing, where 275 m2 of oyster reefs (28 individual reefs) were created from bagged shell in 2012 and 2013, and one across from the site on a natural reef. In June 2016 and June 2020, one additional spat collector was deployed in the St. Augustine and Tolomato regions, respectively. </w:t>
      </w:r>
    </w:p>
    <w:p w14:paraId="59FDDA6F" w14:textId="77777777" w:rsidR="00B00050" w:rsidRDefault="00B00050" w:rsidP="00B00050">
      <w:pPr>
        <w:pStyle w:val="MDPI52figure"/>
        <w:ind w:left="2608"/>
        <w:jc w:val="left"/>
        <w:rPr>
          <w:b/>
        </w:rPr>
      </w:pPr>
      <w:commentRangeStart w:id="0"/>
      <w:r>
        <w:rPr>
          <w:b/>
          <w:noProof/>
          <w:snapToGrid/>
        </w:rPr>
        <w:drawing>
          <wp:inline distT="0" distB="0" distL="0" distR="0" wp14:anchorId="10AF2DB0" wp14:editId="2B786E83">
            <wp:extent cx="2016000" cy="1324800"/>
            <wp:effectExtent l="0" t="0" r="3810" b="8890"/>
            <wp:docPr id="1288634899"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288634899" name="Picture 1" descr="Logo&#10;&#10;Description automatically generated"/>
                    <pic:cNvPicPr/>
                  </pic:nvPicPr>
                  <pic:blipFill>
                    <a:blip r:embed="rId13"/>
                    <a:stretch>
                      <a:fillRect/>
                    </a:stretch>
                  </pic:blipFill>
                  <pic:spPr>
                    <a:xfrm>
                      <a:off x="0" y="0"/>
                      <a:ext cx="2016000" cy="1324800"/>
                    </a:xfrm>
                    <a:prstGeom prst="rect">
                      <a:avLst/>
                    </a:prstGeom>
                  </pic:spPr>
                </pic:pic>
              </a:graphicData>
            </a:graphic>
          </wp:inline>
        </w:drawing>
      </w:r>
      <w:commentRangeEnd w:id="0"/>
      <w:r>
        <w:rPr>
          <w:rStyle w:val="CommentReference"/>
          <w:rFonts w:eastAsia="SimSun"/>
          <w:noProof/>
          <w:snapToGrid/>
          <w:lang w:eastAsia="zh-CN" w:bidi="ar-SA"/>
        </w:rPr>
        <w:commentReference w:id="0"/>
      </w:r>
    </w:p>
    <w:p w14:paraId="19A46817" w14:textId="0EF659FF" w:rsidR="00B00050" w:rsidRDefault="00B00050" w:rsidP="00B00050">
      <w:pPr>
        <w:pStyle w:val="MDPI51figurecaption"/>
      </w:pPr>
      <w:r w:rsidRPr="00FA04F1">
        <w:rPr>
          <w:b/>
        </w:rPr>
        <w:t xml:space="preserve">Figure 1. </w:t>
      </w:r>
      <w:r w:rsidR="00067BD3">
        <w:t>Map of the Guana Tolomato Matanzas National Estuarine Research Reserve boundary (black line, bottom inset: red), spat collector locations (black dots), water quality monitoring stations (black triangles), and regions: Tolomato River (turquoise), Guana River (pink), Salt Run (yellow), St. Augustine (red), and Fort Matanzas (blue).</w:t>
      </w:r>
      <w:r w:rsidR="00946F7C">
        <w:t xml:space="preserve"> </w:t>
      </w:r>
    </w:p>
    <w:p w14:paraId="72489F34" w14:textId="2BB434AA" w:rsidR="00D31EEC" w:rsidRDefault="00D31EEC" w:rsidP="00D31EEC">
      <w:pPr>
        <w:pStyle w:val="MDPI31text"/>
      </w:pPr>
      <w:r w:rsidRPr="00D31EEC">
        <w:t xml:space="preserve">The </w:t>
      </w:r>
      <w:r>
        <w:t>GTMNERR</w:t>
      </w:r>
      <w:r w:rsidRPr="00D31EEC">
        <w:t xml:space="preserve"> maintains continuous long-term water quality monitoring stations within the GTM estuary as part of the System-Wide Monitoring Program (SWMP) of the National Estuarine Research Reserves</w:t>
      </w:r>
      <w:r w:rsidR="00405C5A">
        <w:t xml:space="preserve"> (NERRS)</w:t>
      </w:r>
      <w:r w:rsidRPr="00D31EEC">
        <w:t xml:space="preserve">. These stations are equipped with YSI EXO2 data sondes </w:t>
      </w:r>
      <w:r w:rsidR="009D7400">
        <w:t xml:space="preserve">deployed approximately one meter from the bottom </w:t>
      </w:r>
      <w:r w:rsidRPr="00D31EEC">
        <w:t>which measure a variety of parameters every 15-minutes: water temperature (°C), salinity (</w:t>
      </w:r>
      <w:proofErr w:type="spellStart"/>
      <w:r w:rsidRPr="00D31EEC">
        <w:t>psu</w:t>
      </w:r>
      <w:proofErr w:type="spellEnd"/>
      <w:r w:rsidRPr="00D31EEC">
        <w:t xml:space="preserve">), and turbidity (NTU). </w:t>
      </w:r>
      <w:r w:rsidR="009D7400">
        <w:t>Discrete w</w:t>
      </w:r>
      <w:r w:rsidRPr="00D31EEC">
        <w:t xml:space="preserve">ater samples </w:t>
      </w:r>
      <w:r w:rsidR="009D7400">
        <w:t>were</w:t>
      </w:r>
      <w:r w:rsidRPr="00D31EEC">
        <w:t xml:space="preserve"> collected</w:t>
      </w:r>
      <w:r w:rsidR="009D7400">
        <w:t xml:space="preserve"> in duplicate</w:t>
      </w:r>
      <w:r w:rsidRPr="00D31EEC">
        <w:t xml:space="preserve"> at these same stations once a month for chlorophyll </w:t>
      </w:r>
      <w:r w:rsidRPr="009D7400">
        <w:rPr>
          <w:i/>
          <w:iCs/>
        </w:rPr>
        <w:t>a</w:t>
      </w:r>
      <w:r w:rsidRPr="00D31EEC">
        <w:t xml:space="preserve"> on a morning ebb tide</w:t>
      </w:r>
      <w:r w:rsidR="009D7400">
        <w:t xml:space="preserve"> from as close to the sonde depth as possible</w:t>
      </w:r>
      <w:r w:rsidRPr="00D31EEC">
        <w:t>.</w:t>
      </w:r>
      <w:r w:rsidR="009D7400">
        <w:t xml:space="preserve"> </w:t>
      </w:r>
      <w:r w:rsidR="009D7400" w:rsidRPr="009D7400">
        <w:t>Samples were filtered in the field</w:t>
      </w:r>
      <w:r w:rsidR="009D7400">
        <w:t xml:space="preserve">, </w:t>
      </w:r>
      <w:r w:rsidR="009D7400" w:rsidRPr="009D7400">
        <w:t xml:space="preserve">placed on ice in the dark and </w:t>
      </w:r>
      <w:r w:rsidR="009D7400">
        <w:t>shipped overnight</w:t>
      </w:r>
      <w:r w:rsidR="009D7400" w:rsidRPr="009D7400">
        <w:t xml:space="preserve"> to the</w:t>
      </w:r>
      <w:r w:rsidR="009D7400">
        <w:t xml:space="preserve"> Florida Department of Environmental Protection’s Central Laboratory in Tallahassee, FL</w:t>
      </w:r>
      <w:r w:rsidR="009D7400" w:rsidRPr="009D7400">
        <w:t>. Chlorophyll a was extracted from frozen filters within 28 days and analyzed using Standard Methods (</w:t>
      </w:r>
      <w:r w:rsidR="009D7400" w:rsidRPr="009D7400">
        <w:rPr>
          <w:highlight w:val="green"/>
        </w:rPr>
        <w:t>SM10200H; citation</w:t>
      </w:r>
      <w:r w:rsidR="009D7400" w:rsidRPr="009D7400">
        <w:t>).</w:t>
      </w:r>
      <w:r w:rsidR="009D7400">
        <w:t xml:space="preserve"> </w:t>
      </w:r>
      <w:r w:rsidRPr="00D31EEC">
        <w:t>All SWMP data are publicly available through the NERRS Centralized Data Management Office (CDMO) at nerrsdata.org</w:t>
      </w:r>
      <w:r>
        <w:t xml:space="preserve"> (</w:t>
      </w:r>
      <w:r w:rsidRPr="00D31EEC">
        <w:rPr>
          <w:highlight w:val="green"/>
        </w:rPr>
        <w:t>NERRS 2024</w:t>
      </w:r>
      <w:r>
        <w:t>)</w:t>
      </w:r>
      <w:r w:rsidRPr="00D31EEC">
        <w:t>.</w:t>
      </w:r>
      <w:r>
        <w:t xml:space="preserve"> Data used in this study</w:t>
      </w:r>
      <w:r w:rsidR="00405C5A">
        <w:t xml:space="preserve"> was downloaded from the CDMO for </w:t>
      </w:r>
      <w:r>
        <w:t>the Pine Island</w:t>
      </w:r>
      <w:r w:rsidR="00405C5A">
        <w:t xml:space="preserve"> (</w:t>
      </w:r>
      <w:proofErr w:type="spellStart"/>
      <w:r w:rsidR="00405C5A">
        <w:t>gtmpiwq</w:t>
      </w:r>
      <w:proofErr w:type="spellEnd"/>
      <w:r w:rsidR="00405C5A">
        <w:t>)</w:t>
      </w:r>
      <w:r>
        <w:t>, San Sebastian</w:t>
      </w:r>
      <w:r w:rsidR="00405C5A">
        <w:t xml:space="preserve"> (</w:t>
      </w:r>
      <w:proofErr w:type="spellStart"/>
      <w:r w:rsidR="00405C5A">
        <w:t>gtmsswq</w:t>
      </w:r>
      <w:proofErr w:type="spellEnd"/>
      <w:r w:rsidR="00405C5A">
        <w:t>)</w:t>
      </w:r>
      <w:r>
        <w:t>, and Fort Matanzas</w:t>
      </w:r>
      <w:r w:rsidR="00405C5A">
        <w:t xml:space="preserve"> (</w:t>
      </w:r>
      <w:proofErr w:type="spellStart"/>
      <w:r w:rsidR="00405C5A">
        <w:t>gtmfmwq</w:t>
      </w:r>
      <w:proofErr w:type="spellEnd"/>
      <w:r w:rsidR="00405C5A">
        <w:t>)</w:t>
      </w:r>
      <w:r>
        <w:t xml:space="preserve"> stations </w:t>
      </w:r>
      <w:r w:rsidR="00405C5A">
        <w:t xml:space="preserve">for the continuous water quality information </w:t>
      </w:r>
      <w:r>
        <w:t>(</w:t>
      </w:r>
      <w:r w:rsidRPr="00D31EEC">
        <w:rPr>
          <w:highlight w:val="yellow"/>
        </w:rPr>
        <w:t>Figure</w:t>
      </w:r>
      <w:r>
        <w:t>)</w:t>
      </w:r>
      <w:r w:rsidR="00405C5A">
        <w:t xml:space="preserve">. </w:t>
      </w:r>
    </w:p>
    <w:p w14:paraId="2145F1F1" w14:textId="6111B87B" w:rsidR="00D31EEC" w:rsidRDefault="00D31EEC" w:rsidP="00D31EEC">
      <w:pPr>
        <w:pStyle w:val="MDPI22heading2"/>
        <w:spacing w:before="240"/>
      </w:pPr>
      <w:r>
        <w:t>2</w:t>
      </w:r>
      <w:r w:rsidRPr="001F31D1">
        <w:t>.</w:t>
      </w:r>
      <w:r>
        <w:t>2</w:t>
      </w:r>
      <w:r w:rsidRPr="001F31D1">
        <w:t xml:space="preserve">. </w:t>
      </w:r>
      <w:r>
        <w:t>Data Collection</w:t>
      </w:r>
    </w:p>
    <w:p w14:paraId="795C8554" w14:textId="55534E4B" w:rsidR="00D31EEC" w:rsidRDefault="00D31EEC" w:rsidP="00D31EEC">
      <w:pPr>
        <w:pStyle w:val="MDPI23heading3"/>
      </w:pPr>
      <w:r>
        <w:t>2.2.1. Spat Tree Deployment</w:t>
      </w:r>
    </w:p>
    <w:p w14:paraId="74DA0170" w14:textId="77777777" w:rsidR="00D31EEC" w:rsidRDefault="00D31EEC" w:rsidP="00D31EEC">
      <w:pPr>
        <w:pStyle w:val="MDPI31text"/>
      </w:pPr>
      <w:r>
        <w:t>Patterns in spat settlement were monitored using the hanging shell method. Samples were collected using T-shaped structures (trees) made from PVC, with shell “stringers” suspended from each side of the crossbar (</w:t>
      </w:r>
      <w:r w:rsidRPr="00D31EEC">
        <w:rPr>
          <w:highlight w:val="yellow"/>
        </w:rPr>
        <w:t>Figure</w:t>
      </w:r>
      <w:r>
        <w:t xml:space="preserve">). Each stringer was composed of six cleaned eastern oyster shells, 5 to 10 cm shell height, with holes drilled through, strung </w:t>
      </w:r>
      <w:r>
        <w:lastRenderedPageBreak/>
        <w:t xml:space="preserve">onto galvanized wire oriented with the inner concave surface facing down. Prior to deployment, shells were cleaned by soaking in bleach water for 48 hours followed by removal of all fouling organisms by scrubbing with a wire brush. Cleaned shells were then soaked for at least 24 hours in freshwater. </w:t>
      </w:r>
    </w:p>
    <w:p w14:paraId="5E81C34E" w14:textId="77777777" w:rsidR="00A433F2" w:rsidRDefault="00A433F2" w:rsidP="00A433F2">
      <w:pPr>
        <w:pStyle w:val="MDPI52figure"/>
        <w:ind w:left="2608"/>
        <w:jc w:val="left"/>
        <w:rPr>
          <w:b/>
        </w:rPr>
      </w:pPr>
      <w:commentRangeStart w:id="1"/>
      <w:r>
        <w:rPr>
          <w:b/>
          <w:noProof/>
          <w:snapToGrid/>
        </w:rPr>
        <w:drawing>
          <wp:inline distT="0" distB="0" distL="0" distR="0" wp14:anchorId="15CE6776" wp14:editId="514F8BCA">
            <wp:extent cx="2572932" cy="2438400"/>
            <wp:effectExtent l="0" t="0" r="0" b="0"/>
            <wp:docPr id="203179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91444" name="Picture 1"/>
                    <pic:cNvPicPr/>
                  </pic:nvPicPr>
                  <pic:blipFill>
                    <a:blip r:embed="rId18"/>
                    <a:stretch>
                      <a:fillRect/>
                    </a:stretch>
                  </pic:blipFill>
                  <pic:spPr>
                    <a:xfrm>
                      <a:off x="0" y="0"/>
                      <a:ext cx="2572932" cy="2438400"/>
                    </a:xfrm>
                    <a:prstGeom prst="rect">
                      <a:avLst/>
                    </a:prstGeom>
                  </pic:spPr>
                </pic:pic>
              </a:graphicData>
            </a:graphic>
          </wp:inline>
        </w:drawing>
      </w:r>
      <w:commentRangeEnd w:id="1"/>
      <w:r>
        <w:rPr>
          <w:rStyle w:val="CommentReference"/>
          <w:rFonts w:eastAsia="SimSun"/>
          <w:noProof/>
          <w:snapToGrid/>
          <w:lang w:eastAsia="zh-CN" w:bidi="ar-SA"/>
        </w:rPr>
        <w:commentReference w:id="1"/>
      </w:r>
    </w:p>
    <w:p w14:paraId="6BFFBF8D" w14:textId="4FC6CCBE" w:rsidR="00A433F2" w:rsidRDefault="00A433F2" w:rsidP="00A433F2">
      <w:pPr>
        <w:pStyle w:val="MDPI51figurecaption"/>
      </w:pPr>
      <w:r w:rsidRPr="00FA04F1">
        <w:rPr>
          <w:b/>
        </w:rPr>
        <w:t xml:space="preserve">Figure </w:t>
      </w:r>
      <w:r>
        <w:rPr>
          <w:b/>
        </w:rPr>
        <w:t>2</w:t>
      </w:r>
      <w:r w:rsidRPr="00FA04F1">
        <w:rPr>
          <w:b/>
        </w:rPr>
        <w:t xml:space="preserve">. </w:t>
      </w:r>
      <w:r>
        <w:t>This is a figure.</w:t>
      </w:r>
      <w:r w:rsidRPr="00FF1144">
        <w:t xml:space="preserve"> Sche</w:t>
      </w:r>
      <w:r>
        <w:t>mes follow the same formatting.</w:t>
      </w:r>
    </w:p>
    <w:p w14:paraId="70C2693D" w14:textId="7902CF1E" w:rsidR="00D31EEC" w:rsidRDefault="00D31EEC" w:rsidP="00D31EEC">
      <w:pPr>
        <w:pStyle w:val="MDPI31text"/>
      </w:pPr>
      <w:r>
        <w:t xml:space="preserve">Trees were inserted into the reef at the apparent densest portion of live oyster on the reef and situated so that the shells were at the approximate height of the surrounding live oysters. All regions had trees deployed starting in February 2015 except for the Tolomato River, which was initiated in September 2015. These trees were left to soak for approximately one month upon which they were collected, any fouling organisms were removed from the tree, and new stringers were deployed. The retrieved stringers were labeled and stored in </w:t>
      </w:r>
      <w:proofErr w:type="gramStart"/>
      <w:r>
        <w:t>a -4</w:t>
      </w:r>
      <w:proofErr w:type="gramEnd"/>
      <w:r>
        <w:t xml:space="preserve">°C freezer until processed. Efforts were made for the stringers to remain deployed for one month, however due to logistics, there was some variation in how long they were left in the field before collection. Trees were deployed for approximately 30 days on average with a range in the project of </w:t>
      </w:r>
      <w:commentRangeStart w:id="2"/>
      <w:r>
        <w:t>21-43 days</w:t>
      </w:r>
      <w:commentRangeEnd w:id="2"/>
      <w:r>
        <w:rPr>
          <w:rStyle w:val="CommentReference"/>
          <w:rFonts w:eastAsia="SimSun"/>
          <w:noProof/>
          <w:snapToGrid/>
          <w:lang w:eastAsia="zh-CN" w:bidi="ar-SA"/>
        </w:rPr>
        <w:commentReference w:id="2"/>
      </w:r>
      <w:r>
        <w:t>. Hurricane Matthew affected the study area in October 2016 and spat trees were unable to be collected, resulting in missing data from September and October of that year.</w:t>
      </w:r>
    </w:p>
    <w:p w14:paraId="12BBC2B2" w14:textId="74493D96" w:rsidR="00D31EEC" w:rsidRDefault="00D31EEC" w:rsidP="00D31EEC">
      <w:pPr>
        <w:pStyle w:val="MDPI23heading3"/>
      </w:pPr>
      <w:r>
        <w:t>2.2.2. Shell Processing and Counting</w:t>
      </w:r>
    </w:p>
    <w:p w14:paraId="6B0CBD18" w14:textId="77777777" w:rsidR="00D31EEC" w:rsidRDefault="00D31EEC" w:rsidP="00D31EEC">
      <w:pPr>
        <w:pStyle w:val="MDPI31text"/>
      </w:pPr>
      <w:r>
        <w:t xml:space="preserve">Shells were assigned numerical IDs based on their position on each stringer, with the topmost shell designated number one and the bottommost number six. The top and bottom shells (one and six, respectively) were discarded and shells two through five were evaluated for spat abundance. The inner surface of the shells was observed under a dissecting microscope and total number of </w:t>
      </w:r>
      <w:proofErr w:type="gramStart"/>
      <w:r>
        <w:t>spat</w:t>
      </w:r>
      <w:proofErr w:type="gramEnd"/>
      <w:r>
        <w:t xml:space="preserve"> was recorded for each shell. </w:t>
      </w:r>
    </w:p>
    <w:p w14:paraId="26A4A0BD" w14:textId="53A63096" w:rsidR="00D31EEC" w:rsidRDefault="00D31EEC" w:rsidP="00D31EEC">
      <w:pPr>
        <w:pStyle w:val="MDPI31text"/>
      </w:pPr>
      <w:r>
        <w:t xml:space="preserve">In early years of the monitoring, </w:t>
      </w:r>
      <w:proofErr w:type="gramStart"/>
      <w:r>
        <w:t>spat</w:t>
      </w:r>
      <w:proofErr w:type="gramEnd"/>
      <w:r>
        <w:t xml:space="preserve"> were counted using the naked eye or a magnifying glass on both sides of the shells (interior and exterior). A small-scale comparison study determined that spat abundance was significantly higher using a</w:t>
      </w:r>
      <w:r w:rsidR="00A433F2">
        <w:t xml:space="preserve"> dissection</w:t>
      </w:r>
      <w:r>
        <w:t xml:space="preserve"> microscope and on the inner surface</w:t>
      </w:r>
      <w:r w:rsidR="00A433F2">
        <w:t xml:space="preserve"> (bottom of the shell)</w:t>
      </w:r>
      <w:r>
        <w:t xml:space="preserve"> only. Beginning in December 2017, all processing was done under microscope on the inner surface of the shells. A linear regression equation based on the comparison was developed to correct the non-microscope data for analysis</w:t>
      </w:r>
      <w:r w:rsidR="00FF4118">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31EEC" w:rsidRPr="00754C37" w14:paraId="0D4E2A47" w14:textId="77777777" w:rsidTr="002175B0">
        <w:tc>
          <w:tcPr>
            <w:tcW w:w="7428" w:type="dxa"/>
          </w:tcPr>
          <w:p w14:paraId="529C2A20" w14:textId="1110CD23" w:rsidR="00D31EEC" w:rsidRPr="003030D2" w:rsidRDefault="00D31EEC" w:rsidP="002175B0">
            <w:pPr>
              <w:pStyle w:val="MDPI39equation"/>
            </w:pPr>
            <w:r>
              <w:t>S = 1.4658</w:t>
            </w:r>
            <w:r w:rsidRPr="00FF4118">
              <w:rPr>
                <w:i/>
                <w:iCs/>
              </w:rPr>
              <w:t>b</w:t>
            </w:r>
            <w:r>
              <w:t xml:space="preserve"> + 1.0378</w:t>
            </w:r>
          </w:p>
        </w:tc>
        <w:tc>
          <w:tcPr>
            <w:tcW w:w="431" w:type="dxa"/>
            <w:vAlign w:val="center"/>
          </w:tcPr>
          <w:p w14:paraId="4C08EBE2" w14:textId="77777777" w:rsidR="00D31EEC" w:rsidRPr="003030D2" w:rsidRDefault="00D31EEC" w:rsidP="002175B0">
            <w:pPr>
              <w:pStyle w:val="MDPI3aequationnumber"/>
              <w:spacing w:line="260" w:lineRule="atLeast"/>
            </w:pPr>
            <w:r w:rsidRPr="003030D2">
              <w:t>(1)</w:t>
            </w:r>
          </w:p>
        </w:tc>
      </w:tr>
    </w:tbl>
    <w:p w14:paraId="3E949CC7" w14:textId="1369E295" w:rsidR="00D31EEC" w:rsidRDefault="00FF4118" w:rsidP="00D31EEC">
      <w:pPr>
        <w:pStyle w:val="MDPI31text"/>
        <w:ind w:firstLine="0"/>
      </w:pPr>
      <w:r>
        <w:t>where</w:t>
      </w:r>
      <w:r w:rsidR="00D31EEC">
        <w:t xml:space="preserve"> </w:t>
      </w:r>
      <w:r>
        <w:t>S was the adjusted number of spat counted and</w:t>
      </w:r>
      <w:r w:rsidRPr="00FF4118">
        <w:rPr>
          <w:i/>
          <w:iCs/>
        </w:rPr>
        <w:t xml:space="preserve"> b</w:t>
      </w:r>
      <w:r>
        <w:t xml:space="preserve"> was the observed number of spat counted on the bottom of the shell by naked eye. </w:t>
      </w:r>
    </w:p>
    <w:p w14:paraId="514012AD" w14:textId="423E11DC" w:rsidR="00FF4118" w:rsidRDefault="00FF4118" w:rsidP="00FF4118">
      <w:pPr>
        <w:pStyle w:val="MDPI22heading2"/>
        <w:spacing w:before="240"/>
      </w:pPr>
      <w:r>
        <w:t>2</w:t>
      </w:r>
      <w:r w:rsidRPr="001F31D1">
        <w:t>.</w:t>
      </w:r>
      <w:r>
        <w:t>3</w:t>
      </w:r>
      <w:r w:rsidRPr="001F31D1">
        <w:t xml:space="preserve">. </w:t>
      </w:r>
      <w:r>
        <w:t>Data Preparation</w:t>
      </w:r>
    </w:p>
    <w:p w14:paraId="1A85B46D" w14:textId="695D1EA2" w:rsidR="00ED10B4" w:rsidRDefault="00ED10B4" w:rsidP="00ED10B4">
      <w:pPr>
        <w:pStyle w:val="MDPI23heading3"/>
      </w:pPr>
      <w:r>
        <w:lastRenderedPageBreak/>
        <w:t>2.3.1. Spat Counts</w:t>
      </w:r>
    </w:p>
    <w:p w14:paraId="0E2CA572" w14:textId="14B91AD0" w:rsidR="00FF4118" w:rsidRDefault="00ED10B4" w:rsidP="00ED10B4">
      <w:pPr>
        <w:pStyle w:val="MDPI31text"/>
      </w:pPr>
      <w:r>
        <w:t xml:space="preserve">The average number of </w:t>
      </w:r>
      <w:proofErr w:type="gramStart"/>
      <w:r>
        <w:t>spat</w:t>
      </w:r>
      <w:proofErr w:type="gramEnd"/>
      <w:r>
        <w:t xml:space="preserve"> per shell was calculated for each tree deployed within each region each month. </w:t>
      </w:r>
      <w:r w:rsidRPr="00ED10B4">
        <w:t xml:space="preserve">These values were then rounded to convert the number of </w:t>
      </w:r>
      <w:proofErr w:type="gramStart"/>
      <w:r w:rsidRPr="00ED10B4">
        <w:t>spat</w:t>
      </w:r>
      <w:proofErr w:type="gramEnd"/>
      <w:r w:rsidRPr="00ED10B4">
        <w:t xml:space="preserve"> to integers. To account for the variation in deployment of the </w:t>
      </w:r>
      <w:r>
        <w:t>trees</w:t>
      </w:r>
      <w:r w:rsidRPr="00ED10B4">
        <w:t xml:space="preserve"> each month for analysis, th</w:t>
      </w:r>
      <w:r>
        <w:t>is count value</w:t>
      </w:r>
      <w:r w:rsidRPr="00ED10B4">
        <w:t xml:space="preserve"> was standardized by the number of days the stringers were left out to soak, thus creating a rate: mean number of spat</w:t>
      </w:r>
      <w:r>
        <w:t xml:space="preserve"> per shell</w:t>
      </w:r>
      <w:r w:rsidRPr="00ED10B4">
        <w:t xml:space="preserve"> per deployment of tree (day</w:t>
      </w:r>
      <w:r>
        <w:t>s</w:t>
      </w:r>
      <w:r w:rsidRPr="00ED10B4">
        <w:t xml:space="preserve">). This standardized monthly spat value was </w:t>
      </w:r>
      <w:r>
        <w:t>also</w:t>
      </w:r>
      <w:r w:rsidRPr="00ED10B4">
        <w:t xml:space="preserve"> rounded to convert the number to an integer. </w:t>
      </w:r>
    </w:p>
    <w:p w14:paraId="2754372F" w14:textId="2B9FAA2C" w:rsidR="00FF4118" w:rsidRDefault="00FF4118" w:rsidP="00FF4118">
      <w:pPr>
        <w:pStyle w:val="MDPI22heading2"/>
        <w:spacing w:before="240"/>
      </w:pPr>
      <w:r>
        <w:t>2</w:t>
      </w:r>
      <w:r w:rsidRPr="001F31D1">
        <w:t>.</w:t>
      </w:r>
      <w:r>
        <w:t>4</w:t>
      </w:r>
      <w:r w:rsidRPr="001F31D1">
        <w:t xml:space="preserve">. </w:t>
      </w:r>
      <w:r>
        <w:t>Data Analysis</w:t>
      </w:r>
    </w:p>
    <w:p w14:paraId="6D364F0B" w14:textId="77777777" w:rsidR="00926E8F" w:rsidRDefault="00B75DB3" w:rsidP="00B17922">
      <w:pPr>
        <w:pStyle w:val="MDPI31text"/>
      </w:pPr>
      <w:r>
        <w:t>All data analysis and visualizations were created using R programming language (</w:t>
      </w:r>
      <w:r w:rsidRPr="00B75DB3">
        <w:rPr>
          <w:highlight w:val="green"/>
        </w:rPr>
        <w:t>R Core Team, 2023</w:t>
      </w:r>
      <w:r>
        <w:t xml:space="preserve">). </w:t>
      </w:r>
      <w:r w:rsidR="003C764D">
        <w:t>Since oyster count data has been shown to fit a negative binomial distribution, a generalized linear regression model with a negative binomial distribution was used to quantify spatial and temporal variability (</w:t>
      </w:r>
      <w:r w:rsidR="003C764D" w:rsidRPr="003C764D">
        <w:rPr>
          <w:highlight w:val="green"/>
        </w:rPr>
        <w:t>Moore et al. 2020</w:t>
      </w:r>
      <w:r w:rsidR="003C764D">
        <w:t>). The dependent variable was the standardized average spat count for each collector</w:t>
      </w:r>
      <w:r w:rsidR="00B17922">
        <w:t xml:space="preserve"> by deployment</w:t>
      </w:r>
      <w:r w:rsidR="003C764D">
        <w:t xml:space="preserve">. The independent variables (main effects) were </w:t>
      </w:r>
      <w:r w:rsidR="00B17922">
        <w:t xml:space="preserve">both categorical </w:t>
      </w:r>
      <w:r w:rsidR="003C764D">
        <w:t>the region and year. Multiple models were fitted to the data: Model 0 included region, Model 1 included region and the year, Model 2 included the interaction of region and year, and Model 3 included just year.</w:t>
      </w:r>
      <w:r>
        <w:t xml:space="preserve"> </w:t>
      </w:r>
    </w:p>
    <w:p w14:paraId="2DE192A6" w14:textId="0000F599" w:rsidR="003C764D" w:rsidRDefault="003C764D" w:rsidP="00926E8F">
      <w:pPr>
        <w:pStyle w:val="MDPI31text"/>
      </w:pPr>
      <w:r>
        <w:t>Comparisons were made between models with different combinations of independent variables using Akaike’s Information Criterion (</w:t>
      </w:r>
      <w:proofErr w:type="spellStart"/>
      <w:r>
        <w:t>AICc</w:t>
      </w:r>
      <w:proofErr w:type="spellEnd"/>
      <w:r>
        <w:t xml:space="preserve">). The lowest </w:t>
      </w:r>
      <w:proofErr w:type="spellStart"/>
      <w:r>
        <w:t>AICc</w:t>
      </w:r>
      <w:proofErr w:type="spellEnd"/>
      <w:r>
        <w:t xml:space="preserve"> value represents the best fit of the models tested (</w:t>
      </w:r>
      <w:r w:rsidRPr="003C764D">
        <w:rPr>
          <w:highlight w:val="green"/>
        </w:rPr>
        <w:t>Burnham and Anderson 2002</w:t>
      </w:r>
      <w:r>
        <w:t>).</w:t>
      </w:r>
      <w:r w:rsidR="00B17922">
        <w:t xml:space="preserve"> </w:t>
      </w:r>
      <w:r w:rsidR="00792B0D">
        <w:t xml:space="preserve">Models were </w:t>
      </w:r>
      <w:proofErr w:type="gramStart"/>
      <w:r w:rsidR="00792B0D">
        <w:t>fi</w:t>
      </w:r>
      <w:r w:rsidR="00926E8F">
        <w:t>t</w:t>
      </w:r>
      <w:proofErr w:type="gramEnd"/>
      <w:r w:rsidR="00792B0D">
        <w:t xml:space="preserve"> to the data using the </w:t>
      </w:r>
      <w:proofErr w:type="spellStart"/>
      <w:r w:rsidR="00792B0D">
        <w:t>glmmTMB</w:t>
      </w:r>
      <w:proofErr w:type="spellEnd"/>
      <w:r w:rsidR="00792B0D">
        <w:t xml:space="preserve"> package (</w:t>
      </w:r>
      <w:r w:rsidR="00792B0D" w:rsidRPr="003406F3">
        <w:rPr>
          <w:highlight w:val="green"/>
        </w:rPr>
        <w:t>Brooks et al. 2017</w:t>
      </w:r>
      <w:r w:rsidR="00792B0D">
        <w:t xml:space="preserve">) and predicted values (marginal means) </w:t>
      </w:r>
      <w:r w:rsidR="000C7742">
        <w:t xml:space="preserve">and pairwise comparisons with </w:t>
      </w:r>
      <w:proofErr w:type="spellStart"/>
      <w:r w:rsidR="00926E8F">
        <w:t>tukey</w:t>
      </w:r>
      <w:proofErr w:type="spellEnd"/>
      <w:r w:rsidR="00926E8F">
        <w:t xml:space="preserve"> adjustments</w:t>
      </w:r>
      <w:r w:rsidR="000C7742">
        <w:t xml:space="preserve"> </w:t>
      </w:r>
      <w:r w:rsidR="00792B0D">
        <w:t xml:space="preserve">were made from the best fit model using the </w:t>
      </w:r>
      <w:proofErr w:type="spellStart"/>
      <w:r w:rsidR="00792B0D">
        <w:t>emmeans</w:t>
      </w:r>
      <w:proofErr w:type="spellEnd"/>
      <w:r w:rsidR="00792B0D">
        <w:t xml:space="preserve"> (</w:t>
      </w:r>
      <w:r w:rsidR="00792B0D" w:rsidRPr="000C7742">
        <w:rPr>
          <w:highlight w:val="green"/>
        </w:rPr>
        <w:t>Lenth 2024</w:t>
      </w:r>
      <w:r w:rsidR="00792B0D">
        <w:t>)</w:t>
      </w:r>
      <w:r w:rsidR="000C7742">
        <w:t xml:space="preserve"> </w:t>
      </w:r>
      <w:r w:rsidR="00926E8F">
        <w:t xml:space="preserve">packages in R. </w:t>
      </w:r>
    </w:p>
    <w:p w14:paraId="2D8523E5" w14:textId="56187B45" w:rsidR="00405C5A" w:rsidRDefault="00405C5A" w:rsidP="00FF4118">
      <w:pPr>
        <w:pStyle w:val="MDPI22heading2"/>
        <w:spacing w:before="240"/>
      </w:pPr>
      <w:r>
        <w:t>2.5 Water Quality</w:t>
      </w:r>
    </w:p>
    <w:p w14:paraId="6DC9E339" w14:textId="57B6FF0F" w:rsidR="00405C5A" w:rsidRPr="009D7400" w:rsidRDefault="00405C5A" w:rsidP="00405C5A">
      <w:pPr>
        <w:pStyle w:val="MDPI31text"/>
      </w:pPr>
      <w:r>
        <w:t xml:space="preserve">To understand environmental conditions during each month the spat collectors were deployed, water quality data from the GTMNERR SWMP stations (Pine Island, </w:t>
      </w:r>
      <w:proofErr w:type="spellStart"/>
      <w:r>
        <w:t>gtmpiwq</w:t>
      </w:r>
      <w:proofErr w:type="spellEnd"/>
      <w:r>
        <w:t xml:space="preserve">; San Sebastian, </w:t>
      </w:r>
      <w:proofErr w:type="spellStart"/>
      <w:r>
        <w:t>gtmsswq</w:t>
      </w:r>
      <w:proofErr w:type="spellEnd"/>
      <w:r>
        <w:t xml:space="preserve">; Fort Matanzas, </w:t>
      </w:r>
      <w:proofErr w:type="spellStart"/>
      <w:r>
        <w:t>gtmfmwq</w:t>
      </w:r>
      <w:proofErr w:type="spellEnd"/>
      <w:r>
        <w:t xml:space="preserve">) were downloaded from the NERRS CDMO. This 15-minute data </w:t>
      </w:r>
      <w:r w:rsidR="009D7400">
        <w:t xml:space="preserve">(temperature, salinity, and turbidity) </w:t>
      </w:r>
      <w:r>
        <w:t>ha</w:t>
      </w:r>
      <w:r w:rsidR="009D7400">
        <w:t>d</w:t>
      </w:r>
      <w:r>
        <w:t xml:space="preserve"> undergone the quality assurance and quality checks of the </w:t>
      </w:r>
      <w:proofErr w:type="gramStart"/>
      <w:r>
        <w:t>CDMO</w:t>
      </w:r>
      <w:proofErr w:type="gramEnd"/>
      <w:r>
        <w:t xml:space="preserve"> and</w:t>
      </w:r>
      <w:r w:rsidR="009D7400">
        <w:t xml:space="preserve"> data flagged as</w:t>
      </w:r>
      <w:r>
        <w:t xml:space="preserve"> “rejected” and “suspect” </w:t>
      </w:r>
      <w:r w:rsidR="009D7400">
        <w:t xml:space="preserve">were removed from the dataset. Chlorophyll </w:t>
      </w:r>
      <w:proofErr w:type="gramStart"/>
      <w:r w:rsidR="009D7400">
        <w:rPr>
          <w:i/>
          <w:iCs/>
        </w:rPr>
        <w:t>a</w:t>
      </w:r>
      <w:r w:rsidR="009D7400">
        <w:t xml:space="preserve"> data</w:t>
      </w:r>
      <w:proofErr w:type="gramEnd"/>
      <w:r w:rsidR="009D7400">
        <w:t xml:space="preserve"> </w:t>
      </w:r>
      <w:r w:rsidR="003C39A9">
        <w:t xml:space="preserve">from each station </w:t>
      </w:r>
      <w:r w:rsidR="009D7400">
        <w:t>was averaged by month and</w:t>
      </w:r>
      <w:r w:rsidR="003C39A9">
        <w:t>,</w:t>
      </w:r>
      <w:r w:rsidR="009D7400">
        <w:t xml:space="preserve"> </w:t>
      </w:r>
      <w:r w:rsidR="00946F7C">
        <w:t>like</w:t>
      </w:r>
      <w:r w:rsidR="009D7400">
        <w:t xml:space="preserve"> the continuous data, values flagged as “suspect” or “rejected” were removed. All water quality data was then </w:t>
      </w:r>
      <w:proofErr w:type="gramStart"/>
      <w:r w:rsidR="009D7400">
        <w:t>aggregated by</w:t>
      </w:r>
      <w:proofErr w:type="gramEnd"/>
      <w:r w:rsidR="009D7400">
        <w:t xml:space="preserve"> inside and outside the defined </w:t>
      </w:r>
      <w:r w:rsidR="003C39A9">
        <w:t xml:space="preserve">spat </w:t>
      </w:r>
      <w:r w:rsidR="009D7400">
        <w:t xml:space="preserve">settlement periods for descriptive statistics. Several helpful import, filtering, and aggregating functions from the </w:t>
      </w:r>
      <w:proofErr w:type="spellStart"/>
      <w:r w:rsidR="009D7400">
        <w:t>SWMPr</w:t>
      </w:r>
      <w:proofErr w:type="spellEnd"/>
      <w:r w:rsidR="009D7400">
        <w:t xml:space="preserve"> package in R were used for this compilation (</w:t>
      </w:r>
      <w:r w:rsidR="009D7400" w:rsidRPr="009D7400">
        <w:rPr>
          <w:highlight w:val="green"/>
        </w:rPr>
        <w:t>Beck et al. 2024</w:t>
      </w:r>
      <w:r w:rsidR="009D7400">
        <w:t>).</w:t>
      </w:r>
    </w:p>
    <w:p w14:paraId="41D21EE7" w14:textId="77777777" w:rsidR="009A445C" w:rsidRPr="001F31D1" w:rsidRDefault="009A445C" w:rsidP="00D46C21">
      <w:pPr>
        <w:pStyle w:val="MDPI21heading1"/>
      </w:pPr>
      <w:r w:rsidRPr="001F31D1">
        <w:t>3. Results</w:t>
      </w:r>
    </w:p>
    <w:p w14:paraId="34F84FBF" w14:textId="77777777" w:rsidR="009A445C" w:rsidRDefault="009A445C" w:rsidP="00D46C21">
      <w:pPr>
        <w:pStyle w:val="MDPI31text"/>
      </w:pPr>
      <w:r>
        <w:t>This section may be divided by subheadings. It should provide a concise and precise description of the experimental results</w:t>
      </w:r>
      <w:r w:rsidR="007B128A">
        <w:t>, their interpretation, as well as the experimental conclusions that can be drawn.</w:t>
      </w:r>
    </w:p>
    <w:p w14:paraId="35182555" w14:textId="77777777" w:rsidR="009A445C" w:rsidRPr="001F31D1" w:rsidRDefault="009A445C" w:rsidP="00CA0A54">
      <w:pPr>
        <w:pStyle w:val="MDPI22heading2"/>
        <w:spacing w:before="240"/>
      </w:pPr>
      <w:r w:rsidRPr="001F31D1">
        <w:t>3.1. Subsection</w:t>
      </w:r>
    </w:p>
    <w:p w14:paraId="7A5D0AA3" w14:textId="77777777" w:rsidR="009A445C" w:rsidRDefault="009A445C" w:rsidP="009A445C">
      <w:pPr>
        <w:pStyle w:val="MDPI23heading3"/>
      </w:pPr>
      <w:r>
        <w:t>3.1.1. Subsubsection</w:t>
      </w:r>
    </w:p>
    <w:p w14:paraId="5E6E0A78" w14:textId="77777777" w:rsidR="009A445C" w:rsidRPr="003030D2" w:rsidRDefault="009A445C" w:rsidP="009A445C">
      <w:pPr>
        <w:pStyle w:val="MDPI35textbeforelist"/>
      </w:pPr>
      <w:r w:rsidRPr="003030D2">
        <w:t>Bulleted lists look like this:</w:t>
      </w:r>
    </w:p>
    <w:p w14:paraId="3E949627" w14:textId="77777777" w:rsidR="009A445C" w:rsidRPr="003030D2" w:rsidRDefault="009A445C" w:rsidP="006C006D">
      <w:pPr>
        <w:pStyle w:val="MDPI38bullet"/>
        <w:spacing w:before="60"/>
      </w:pPr>
      <w:r w:rsidRPr="003030D2">
        <w:t>F</w:t>
      </w:r>
      <w:r w:rsidR="007B128A">
        <w:t xml:space="preserve">irst </w:t>
      </w:r>
      <w:proofErr w:type="gramStart"/>
      <w:r w:rsidR="007B128A">
        <w:t>bullet;</w:t>
      </w:r>
      <w:proofErr w:type="gramEnd"/>
    </w:p>
    <w:p w14:paraId="655139F8" w14:textId="77777777" w:rsidR="009A445C" w:rsidRPr="003030D2" w:rsidRDefault="009A445C" w:rsidP="006C006D">
      <w:pPr>
        <w:pStyle w:val="MDPI38bullet"/>
      </w:pPr>
      <w:r w:rsidRPr="003030D2">
        <w:t>S</w:t>
      </w:r>
      <w:r w:rsidR="007B128A">
        <w:t xml:space="preserve">econd </w:t>
      </w:r>
      <w:proofErr w:type="gramStart"/>
      <w:r w:rsidR="007B128A">
        <w:t>bullet;</w:t>
      </w:r>
      <w:proofErr w:type="gramEnd"/>
    </w:p>
    <w:p w14:paraId="7829DD32" w14:textId="77777777" w:rsidR="009A445C" w:rsidRDefault="009A445C" w:rsidP="006C006D">
      <w:pPr>
        <w:pStyle w:val="MDPI38bullet"/>
        <w:spacing w:after="60"/>
      </w:pPr>
      <w:r w:rsidRPr="003030D2">
        <w:t>T</w:t>
      </w:r>
      <w:r w:rsidR="007B128A">
        <w:t>hird bullet.</w:t>
      </w:r>
    </w:p>
    <w:p w14:paraId="7917BBE6" w14:textId="77777777" w:rsidR="009A445C" w:rsidRPr="003030D2" w:rsidRDefault="009A445C" w:rsidP="009A445C">
      <w:pPr>
        <w:pStyle w:val="MDPI35textbeforelist"/>
      </w:pPr>
      <w:r w:rsidRPr="003030D2">
        <w:t>Numbered lists can be added as follows:</w:t>
      </w:r>
    </w:p>
    <w:p w14:paraId="1E9066C2" w14:textId="77777777" w:rsidR="009A445C" w:rsidRPr="003030D2" w:rsidRDefault="009A445C" w:rsidP="006C006D">
      <w:pPr>
        <w:pStyle w:val="MDPI37itemize"/>
        <w:spacing w:before="60"/>
      </w:pPr>
      <w:r w:rsidRPr="003030D2">
        <w:t>F</w:t>
      </w:r>
      <w:r w:rsidR="007B128A">
        <w:t xml:space="preserve">irst </w:t>
      </w:r>
      <w:proofErr w:type="gramStart"/>
      <w:r w:rsidR="007B128A">
        <w:t>item;</w:t>
      </w:r>
      <w:proofErr w:type="gramEnd"/>
    </w:p>
    <w:p w14:paraId="24C2F23A" w14:textId="77777777" w:rsidR="009A445C" w:rsidRPr="003030D2" w:rsidRDefault="009A445C" w:rsidP="006C006D">
      <w:pPr>
        <w:pStyle w:val="MDPI37itemize"/>
      </w:pPr>
      <w:r w:rsidRPr="003030D2">
        <w:t>S</w:t>
      </w:r>
      <w:r w:rsidR="007B128A">
        <w:t xml:space="preserve">econd </w:t>
      </w:r>
      <w:proofErr w:type="gramStart"/>
      <w:r w:rsidR="007B128A">
        <w:t>item;</w:t>
      </w:r>
      <w:proofErr w:type="gramEnd"/>
    </w:p>
    <w:p w14:paraId="65D35510" w14:textId="77777777" w:rsidR="009A445C" w:rsidRPr="003030D2" w:rsidRDefault="009A445C" w:rsidP="006C006D">
      <w:pPr>
        <w:pStyle w:val="MDPI37itemize"/>
        <w:spacing w:after="60"/>
      </w:pPr>
      <w:r w:rsidRPr="003030D2">
        <w:lastRenderedPageBreak/>
        <w:t>T</w:t>
      </w:r>
      <w:r w:rsidR="007B128A">
        <w:t>hird item.</w:t>
      </w:r>
    </w:p>
    <w:p w14:paraId="77733747" w14:textId="77777777" w:rsidR="009A445C" w:rsidRPr="0009495E" w:rsidRDefault="009A445C" w:rsidP="00D46C21">
      <w:pPr>
        <w:pStyle w:val="MDPI31text"/>
      </w:pPr>
      <w:r w:rsidRPr="0009495E">
        <w:t>The text continues here.</w:t>
      </w:r>
    </w:p>
    <w:p w14:paraId="1A1C9149" w14:textId="77777777" w:rsidR="009A445C" w:rsidRPr="00E75611" w:rsidRDefault="009A445C" w:rsidP="00CA0A54">
      <w:pPr>
        <w:pStyle w:val="MDPI22heading2"/>
        <w:spacing w:before="240"/>
        <w:rPr>
          <w:noProof w:val="0"/>
        </w:rPr>
      </w:pPr>
      <w:r w:rsidRPr="00E75611">
        <w:t>3.2</w:t>
      </w:r>
      <w:r w:rsidRPr="00E75611">
        <w:rPr>
          <w:noProof w:val="0"/>
        </w:rPr>
        <w:t>. Figures, Tables and Schemes</w:t>
      </w:r>
    </w:p>
    <w:p w14:paraId="54FE65F9" w14:textId="77777777" w:rsidR="009A445C" w:rsidRDefault="009A445C" w:rsidP="00D46C21">
      <w:pPr>
        <w:pStyle w:val="MDPI31text"/>
      </w:pPr>
      <w:r w:rsidRPr="00325902">
        <w:t xml:space="preserve">All figures and tables should be cited in the main text as </w:t>
      </w:r>
      <w:r w:rsidR="00AF2548">
        <w:t>Figure 1, Table 1, etc.</w:t>
      </w:r>
    </w:p>
    <w:p w14:paraId="3E9AF419" w14:textId="2B5C6A71" w:rsidR="009A445C" w:rsidRDefault="004565C6" w:rsidP="00466576">
      <w:pPr>
        <w:pStyle w:val="MDPI52figure"/>
        <w:ind w:left="2608"/>
        <w:jc w:val="left"/>
        <w:rPr>
          <w:b/>
        </w:rPr>
      </w:pPr>
      <w:r>
        <w:rPr>
          <w:b/>
          <w:noProof/>
          <w:snapToGrid/>
        </w:rPr>
        <w:drawing>
          <wp:inline distT="0" distB="0" distL="0" distR="0" wp14:anchorId="136C33BD" wp14:editId="116F9E5C">
            <wp:extent cx="5048272" cy="2827373"/>
            <wp:effectExtent l="0" t="0" r="0" b="0"/>
            <wp:docPr id="156878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8144" name="Picture 3"/>
                    <pic:cNvPicPr/>
                  </pic:nvPicPr>
                  <pic:blipFill>
                    <a:blip r:embed="rId19"/>
                    <a:stretch>
                      <a:fillRect/>
                    </a:stretch>
                  </pic:blipFill>
                  <pic:spPr>
                    <a:xfrm>
                      <a:off x="0" y="0"/>
                      <a:ext cx="5048272" cy="2827373"/>
                    </a:xfrm>
                    <a:prstGeom prst="rect">
                      <a:avLst/>
                    </a:prstGeom>
                  </pic:spPr>
                </pic:pic>
              </a:graphicData>
            </a:graphic>
          </wp:inline>
        </w:drawing>
      </w:r>
    </w:p>
    <w:p w14:paraId="59933979" w14:textId="77777777" w:rsidR="009A445C" w:rsidRDefault="009A445C" w:rsidP="00F040BE">
      <w:pPr>
        <w:pStyle w:val="MDPI51figurecaption"/>
      </w:pPr>
      <w:r w:rsidRPr="00FA04F1">
        <w:rPr>
          <w:b/>
        </w:rPr>
        <w:t xml:space="preserve">Figure 1. </w:t>
      </w:r>
      <w:r w:rsidR="007B128A">
        <w:t>This is a figure.</w:t>
      </w:r>
      <w:r w:rsidRPr="00FF1144">
        <w:t xml:space="preserve"> Sche</w:t>
      </w:r>
      <w:r>
        <w:t>mes follow the same formatting.</w:t>
      </w:r>
    </w:p>
    <w:p w14:paraId="7C5A3A52" w14:textId="77777777" w:rsidR="003D1449" w:rsidRDefault="003D1449" w:rsidP="003D1449">
      <w:pPr>
        <w:pStyle w:val="MDPI52figure"/>
        <w:ind w:left="2608"/>
        <w:jc w:val="left"/>
        <w:rPr>
          <w:b/>
        </w:rPr>
      </w:pPr>
      <w:r>
        <w:rPr>
          <w:b/>
          <w:noProof/>
          <w:snapToGrid/>
        </w:rPr>
        <w:drawing>
          <wp:inline distT="0" distB="0" distL="0" distR="0" wp14:anchorId="3B603FBF" wp14:editId="767A50C2">
            <wp:extent cx="2016000" cy="1324800"/>
            <wp:effectExtent l="0" t="0" r="3810" b="8890"/>
            <wp:docPr id="465462508"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65462508" name="Picture 1" descr="Logo&#10;&#10;Description automatically generated"/>
                    <pic:cNvPicPr/>
                  </pic:nvPicPr>
                  <pic:blipFill>
                    <a:blip r:embed="rId13"/>
                    <a:stretch>
                      <a:fillRect/>
                    </a:stretch>
                  </pic:blipFill>
                  <pic:spPr>
                    <a:xfrm>
                      <a:off x="0" y="0"/>
                      <a:ext cx="2016000" cy="1324800"/>
                    </a:xfrm>
                    <a:prstGeom prst="rect">
                      <a:avLst/>
                    </a:prstGeom>
                  </pic:spPr>
                </pic:pic>
              </a:graphicData>
            </a:graphic>
          </wp:inline>
        </w:drawing>
      </w:r>
    </w:p>
    <w:p w14:paraId="2C7C65F5" w14:textId="77777777" w:rsidR="003D1449" w:rsidRDefault="003D1449" w:rsidP="003D1449">
      <w:pPr>
        <w:pStyle w:val="MDPI51figurecaption"/>
      </w:pPr>
      <w:r w:rsidRPr="00FA04F1">
        <w:rPr>
          <w:b/>
        </w:rPr>
        <w:t xml:space="preserve">Figure 1. </w:t>
      </w:r>
      <w:r>
        <w:t>This is a figure.</w:t>
      </w:r>
      <w:r w:rsidRPr="00FF1144">
        <w:t xml:space="preserve"> Sche</w:t>
      </w:r>
      <w:r>
        <w:t>mes follow the same formatting.</w:t>
      </w:r>
    </w:p>
    <w:p w14:paraId="26601545" w14:textId="77777777" w:rsidR="003D1449" w:rsidRDefault="003D1449" w:rsidP="00F040BE">
      <w:pPr>
        <w:pStyle w:val="MDPI51figurecaption"/>
      </w:pPr>
    </w:p>
    <w:p w14:paraId="79A94D56" w14:textId="4390AB80" w:rsidR="00E20F8A" w:rsidRDefault="00E20F8A" w:rsidP="00E20F8A">
      <w:pPr>
        <w:pStyle w:val="MDPI41tablecaption"/>
      </w:pPr>
      <w:r>
        <w:rPr>
          <w:b/>
        </w:rPr>
        <w:t>Table 1.</w:t>
      </w:r>
      <w:r>
        <w:t xml:space="preserve"> Summary information for spat settlement per shell in regions in the Guana Tolomato Matanzas estuary inside the annual settlement period (April – October) and outside of the settlement period (January – March and November – Dec). Metrics include average total settlement per shell per year (standard error) and average settlement per shell (standard error).</w:t>
      </w:r>
    </w:p>
    <w:tbl>
      <w:tblPr>
        <w:tblW w:w="785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061"/>
        <w:gridCol w:w="1447"/>
        <w:gridCol w:w="1447"/>
        <w:gridCol w:w="1447"/>
        <w:gridCol w:w="1448"/>
      </w:tblGrid>
      <w:tr w:rsidR="00E20F8A" w14:paraId="4A5A2AD0" w14:textId="77777777" w:rsidTr="00E20F8A">
        <w:trPr>
          <w:trHeight w:val="304"/>
        </w:trPr>
        <w:tc>
          <w:tcPr>
            <w:tcW w:w="2061" w:type="dxa"/>
            <w:tcBorders>
              <w:top w:val="single" w:sz="4" w:space="0" w:color="auto"/>
              <w:left w:val="nil"/>
              <w:bottom w:val="nil"/>
              <w:right w:val="nil"/>
            </w:tcBorders>
            <w:vAlign w:val="center"/>
          </w:tcPr>
          <w:p w14:paraId="6F08C776" w14:textId="77777777" w:rsidR="00E20F8A" w:rsidRDefault="00E20F8A" w:rsidP="002175B0">
            <w:pPr>
              <w:pStyle w:val="MDPI42tablebody"/>
              <w:spacing w:line="240" w:lineRule="auto"/>
              <w:rPr>
                <w:b/>
              </w:rPr>
            </w:pPr>
          </w:p>
        </w:tc>
        <w:tc>
          <w:tcPr>
            <w:tcW w:w="2894" w:type="dxa"/>
            <w:gridSpan w:val="2"/>
            <w:tcBorders>
              <w:top w:val="single" w:sz="4" w:space="0" w:color="auto"/>
              <w:left w:val="nil"/>
              <w:bottom w:val="nil"/>
              <w:right w:val="nil"/>
            </w:tcBorders>
            <w:vAlign w:val="center"/>
          </w:tcPr>
          <w:p w14:paraId="3ED8F75F" w14:textId="77777777" w:rsidR="00E20F8A" w:rsidRPr="002355E3" w:rsidRDefault="00E20F8A" w:rsidP="002175B0">
            <w:pPr>
              <w:pStyle w:val="MDPI42tablebody"/>
              <w:spacing w:line="240" w:lineRule="auto"/>
              <w:rPr>
                <w:b/>
                <w:i/>
                <w:iCs/>
              </w:rPr>
            </w:pPr>
            <w:r w:rsidRPr="002355E3">
              <w:rPr>
                <w:b/>
                <w:i/>
                <w:iCs/>
              </w:rPr>
              <w:t>Inside Settlement Period</w:t>
            </w:r>
          </w:p>
        </w:tc>
        <w:tc>
          <w:tcPr>
            <w:tcW w:w="2895" w:type="dxa"/>
            <w:gridSpan w:val="2"/>
            <w:tcBorders>
              <w:top w:val="single" w:sz="4" w:space="0" w:color="auto"/>
              <w:left w:val="nil"/>
              <w:bottom w:val="nil"/>
              <w:right w:val="nil"/>
            </w:tcBorders>
            <w:vAlign w:val="center"/>
          </w:tcPr>
          <w:p w14:paraId="2496DAF2" w14:textId="77777777" w:rsidR="00E20F8A" w:rsidRPr="002355E3" w:rsidRDefault="00E20F8A" w:rsidP="002175B0">
            <w:pPr>
              <w:pStyle w:val="MDPI42tablebody"/>
              <w:spacing w:line="240" w:lineRule="auto"/>
              <w:rPr>
                <w:b/>
                <w:i/>
                <w:iCs/>
              </w:rPr>
            </w:pPr>
            <w:r w:rsidRPr="002355E3">
              <w:rPr>
                <w:b/>
                <w:i/>
                <w:iCs/>
              </w:rPr>
              <w:t>Outside Settlement Period</w:t>
            </w:r>
          </w:p>
        </w:tc>
      </w:tr>
      <w:tr w:rsidR="00E20F8A" w14:paraId="389000F4" w14:textId="77777777" w:rsidTr="00E20F8A">
        <w:trPr>
          <w:trHeight w:val="304"/>
        </w:trPr>
        <w:tc>
          <w:tcPr>
            <w:tcW w:w="2061" w:type="dxa"/>
            <w:tcBorders>
              <w:top w:val="nil"/>
              <w:left w:val="nil"/>
              <w:bottom w:val="single" w:sz="4" w:space="0" w:color="auto"/>
              <w:right w:val="nil"/>
            </w:tcBorders>
            <w:vAlign w:val="center"/>
            <w:hideMark/>
          </w:tcPr>
          <w:p w14:paraId="0029508C" w14:textId="77777777" w:rsidR="00E20F8A" w:rsidRDefault="00E20F8A" w:rsidP="002175B0">
            <w:pPr>
              <w:pStyle w:val="MDPI42tablebody"/>
              <w:spacing w:line="240" w:lineRule="auto"/>
              <w:rPr>
                <w:b/>
              </w:rPr>
            </w:pPr>
            <w:r>
              <w:rPr>
                <w:b/>
              </w:rPr>
              <w:t>Region</w:t>
            </w:r>
          </w:p>
        </w:tc>
        <w:tc>
          <w:tcPr>
            <w:tcW w:w="1447" w:type="dxa"/>
            <w:tcBorders>
              <w:top w:val="nil"/>
              <w:left w:val="nil"/>
              <w:bottom w:val="single" w:sz="4" w:space="0" w:color="auto"/>
              <w:right w:val="nil"/>
            </w:tcBorders>
            <w:vAlign w:val="center"/>
          </w:tcPr>
          <w:p w14:paraId="4C03BC50" w14:textId="77777777" w:rsidR="00E20F8A" w:rsidRDefault="00E20F8A" w:rsidP="002175B0">
            <w:pPr>
              <w:pStyle w:val="MDPI42tablebody"/>
              <w:spacing w:line="240" w:lineRule="auto"/>
              <w:rPr>
                <w:b/>
              </w:rPr>
            </w:pPr>
            <w:r>
              <w:rPr>
                <w:b/>
              </w:rPr>
              <w:t>Avg Total Settlement per Shell per Year</w:t>
            </w:r>
          </w:p>
        </w:tc>
        <w:tc>
          <w:tcPr>
            <w:tcW w:w="1447" w:type="dxa"/>
            <w:tcBorders>
              <w:top w:val="nil"/>
              <w:left w:val="nil"/>
              <w:bottom w:val="single" w:sz="4" w:space="0" w:color="auto"/>
              <w:right w:val="nil"/>
            </w:tcBorders>
            <w:vAlign w:val="center"/>
          </w:tcPr>
          <w:p w14:paraId="465C1E68" w14:textId="77777777" w:rsidR="00E20F8A" w:rsidRDefault="00E20F8A" w:rsidP="002175B0">
            <w:pPr>
              <w:pStyle w:val="MDPI42tablebody"/>
              <w:spacing w:line="240" w:lineRule="auto"/>
              <w:rPr>
                <w:b/>
              </w:rPr>
            </w:pPr>
            <w:r>
              <w:rPr>
                <w:b/>
              </w:rPr>
              <w:t>Avg Settlement per Shell</w:t>
            </w:r>
          </w:p>
        </w:tc>
        <w:tc>
          <w:tcPr>
            <w:tcW w:w="1447" w:type="dxa"/>
            <w:tcBorders>
              <w:top w:val="nil"/>
              <w:left w:val="nil"/>
              <w:bottom w:val="single" w:sz="4" w:space="0" w:color="auto"/>
              <w:right w:val="nil"/>
            </w:tcBorders>
            <w:vAlign w:val="center"/>
          </w:tcPr>
          <w:p w14:paraId="57075FBC" w14:textId="77777777" w:rsidR="00E20F8A" w:rsidRDefault="00E20F8A" w:rsidP="002175B0">
            <w:pPr>
              <w:pStyle w:val="MDPI42tablebody"/>
              <w:spacing w:line="240" w:lineRule="auto"/>
              <w:rPr>
                <w:b/>
              </w:rPr>
            </w:pPr>
            <w:r>
              <w:rPr>
                <w:b/>
              </w:rPr>
              <w:t>Avg Total Settlement per Shell per Year</w:t>
            </w:r>
          </w:p>
        </w:tc>
        <w:tc>
          <w:tcPr>
            <w:tcW w:w="1448" w:type="dxa"/>
            <w:tcBorders>
              <w:top w:val="nil"/>
              <w:left w:val="nil"/>
              <w:bottom w:val="single" w:sz="4" w:space="0" w:color="auto"/>
              <w:right w:val="nil"/>
            </w:tcBorders>
            <w:vAlign w:val="center"/>
          </w:tcPr>
          <w:p w14:paraId="50F094F9" w14:textId="77777777" w:rsidR="00E20F8A" w:rsidRDefault="00E20F8A" w:rsidP="002175B0">
            <w:pPr>
              <w:pStyle w:val="MDPI42tablebody"/>
              <w:spacing w:line="240" w:lineRule="auto"/>
              <w:rPr>
                <w:b/>
              </w:rPr>
            </w:pPr>
            <w:r>
              <w:rPr>
                <w:b/>
              </w:rPr>
              <w:t>Avg Settlement per Shell</w:t>
            </w:r>
          </w:p>
        </w:tc>
      </w:tr>
      <w:tr w:rsidR="00E20F8A" w14:paraId="3829F421" w14:textId="77777777" w:rsidTr="00E20F8A">
        <w:trPr>
          <w:trHeight w:val="304"/>
        </w:trPr>
        <w:tc>
          <w:tcPr>
            <w:tcW w:w="2061" w:type="dxa"/>
            <w:tcBorders>
              <w:top w:val="nil"/>
              <w:left w:val="nil"/>
              <w:bottom w:val="nil"/>
              <w:right w:val="nil"/>
            </w:tcBorders>
            <w:vAlign w:val="center"/>
            <w:hideMark/>
          </w:tcPr>
          <w:p w14:paraId="07816B15" w14:textId="77777777" w:rsidR="00E20F8A" w:rsidRDefault="00E20F8A" w:rsidP="002175B0">
            <w:pPr>
              <w:pStyle w:val="MDPI42tablebody"/>
              <w:spacing w:line="240" w:lineRule="auto"/>
            </w:pPr>
            <w:r>
              <w:t>Tolomato River (TR)</w:t>
            </w:r>
          </w:p>
        </w:tc>
        <w:tc>
          <w:tcPr>
            <w:tcW w:w="1447" w:type="dxa"/>
            <w:tcBorders>
              <w:top w:val="nil"/>
              <w:left w:val="nil"/>
              <w:bottom w:val="nil"/>
              <w:right w:val="nil"/>
            </w:tcBorders>
            <w:vAlign w:val="center"/>
          </w:tcPr>
          <w:p w14:paraId="0AF5C153" w14:textId="77777777" w:rsidR="00E20F8A" w:rsidRDefault="00E20F8A" w:rsidP="002175B0">
            <w:pPr>
              <w:pStyle w:val="MDPI42tablebody"/>
              <w:spacing w:line="240" w:lineRule="auto"/>
            </w:pPr>
            <w:r>
              <w:t>1234 (466)</w:t>
            </w:r>
          </w:p>
        </w:tc>
        <w:tc>
          <w:tcPr>
            <w:tcW w:w="1447" w:type="dxa"/>
            <w:tcBorders>
              <w:top w:val="nil"/>
              <w:left w:val="nil"/>
              <w:bottom w:val="nil"/>
              <w:right w:val="nil"/>
            </w:tcBorders>
            <w:vAlign w:val="center"/>
          </w:tcPr>
          <w:p w14:paraId="11064594" w14:textId="77777777" w:rsidR="00E20F8A" w:rsidRDefault="00E20F8A" w:rsidP="002175B0">
            <w:pPr>
              <w:pStyle w:val="MDPI42tablebody"/>
              <w:spacing w:line="240" w:lineRule="auto"/>
            </w:pPr>
            <w:r>
              <w:t>75 (10)</w:t>
            </w:r>
          </w:p>
        </w:tc>
        <w:tc>
          <w:tcPr>
            <w:tcW w:w="1447" w:type="dxa"/>
            <w:tcBorders>
              <w:top w:val="nil"/>
              <w:left w:val="nil"/>
              <w:bottom w:val="nil"/>
              <w:right w:val="nil"/>
            </w:tcBorders>
            <w:vAlign w:val="center"/>
          </w:tcPr>
          <w:p w14:paraId="38A7E9A0" w14:textId="77777777" w:rsidR="00E20F8A" w:rsidRDefault="00E20F8A" w:rsidP="002175B0">
            <w:pPr>
              <w:pStyle w:val="MDPI42tablebody"/>
              <w:spacing w:line="240" w:lineRule="auto"/>
            </w:pPr>
            <w:r>
              <w:t>38 (13)</w:t>
            </w:r>
          </w:p>
        </w:tc>
        <w:tc>
          <w:tcPr>
            <w:tcW w:w="1448" w:type="dxa"/>
            <w:tcBorders>
              <w:top w:val="nil"/>
              <w:left w:val="nil"/>
              <w:bottom w:val="nil"/>
              <w:right w:val="nil"/>
            </w:tcBorders>
            <w:vAlign w:val="center"/>
          </w:tcPr>
          <w:p w14:paraId="1CBA7512" w14:textId="77777777" w:rsidR="00E20F8A" w:rsidRDefault="00E20F8A" w:rsidP="002175B0">
            <w:pPr>
              <w:pStyle w:val="MDPI42tablebody"/>
              <w:spacing w:line="240" w:lineRule="auto"/>
            </w:pPr>
            <w:r>
              <w:t>3 (1)</w:t>
            </w:r>
          </w:p>
        </w:tc>
      </w:tr>
      <w:tr w:rsidR="00E20F8A" w14:paraId="0BE132AB" w14:textId="77777777" w:rsidTr="00E20F8A">
        <w:trPr>
          <w:trHeight w:val="304"/>
        </w:trPr>
        <w:tc>
          <w:tcPr>
            <w:tcW w:w="2061" w:type="dxa"/>
            <w:tcBorders>
              <w:top w:val="nil"/>
              <w:left w:val="nil"/>
              <w:bottom w:val="nil"/>
              <w:right w:val="nil"/>
            </w:tcBorders>
            <w:vAlign w:val="center"/>
            <w:hideMark/>
          </w:tcPr>
          <w:p w14:paraId="3C875F7E" w14:textId="77777777" w:rsidR="00E20F8A" w:rsidRDefault="00E20F8A" w:rsidP="002175B0">
            <w:pPr>
              <w:pStyle w:val="MDPI42tablebody"/>
              <w:spacing w:line="240" w:lineRule="auto"/>
            </w:pPr>
            <w:r>
              <w:t>Guana River (GR)</w:t>
            </w:r>
          </w:p>
        </w:tc>
        <w:tc>
          <w:tcPr>
            <w:tcW w:w="1447" w:type="dxa"/>
            <w:tcBorders>
              <w:top w:val="nil"/>
              <w:left w:val="nil"/>
              <w:bottom w:val="nil"/>
              <w:right w:val="nil"/>
            </w:tcBorders>
            <w:vAlign w:val="center"/>
          </w:tcPr>
          <w:p w14:paraId="306745E2" w14:textId="77777777" w:rsidR="00E20F8A" w:rsidRDefault="00E20F8A" w:rsidP="002175B0">
            <w:pPr>
              <w:pStyle w:val="MDPI42tablebody"/>
              <w:spacing w:line="240" w:lineRule="auto"/>
            </w:pPr>
            <w:r>
              <w:t>571 (18)</w:t>
            </w:r>
          </w:p>
        </w:tc>
        <w:tc>
          <w:tcPr>
            <w:tcW w:w="1447" w:type="dxa"/>
            <w:tcBorders>
              <w:top w:val="nil"/>
              <w:left w:val="nil"/>
              <w:bottom w:val="nil"/>
              <w:right w:val="nil"/>
            </w:tcBorders>
            <w:vAlign w:val="center"/>
          </w:tcPr>
          <w:p w14:paraId="04F0B22B" w14:textId="77777777" w:rsidR="00E20F8A" w:rsidRDefault="00E20F8A" w:rsidP="002175B0">
            <w:pPr>
              <w:pStyle w:val="MDPI42tablebody"/>
              <w:spacing w:line="240" w:lineRule="auto"/>
            </w:pPr>
            <w:r>
              <w:t>29 (4)</w:t>
            </w:r>
          </w:p>
        </w:tc>
        <w:tc>
          <w:tcPr>
            <w:tcW w:w="1447" w:type="dxa"/>
            <w:tcBorders>
              <w:top w:val="nil"/>
              <w:left w:val="nil"/>
              <w:bottom w:val="nil"/>
              <w:right w:val="nil"/>
            </w:tcBorders>
            <w:vAlign w:val="center"/>
          </w:tcPr>
          <w:p w14:paraId="20EFBE8A" w14:textId="77777777" w:rsidR="00E20F8A" w:rsidRDefault="00E20F8A" w:rsidP="002175B0">
            <w:pPr>
              <w:pStyle w:val="MDPI42tablebody"/>
              <w:spacing w:line="240" w:lineRule="auto"/>
            </w:pPr>
            <w:r>
              <w:t>18 (5)</w:t>
            </w:r>
          </w:p>
        </w:tc>
        <w:tc>
          <w:tcPr>
            <w:tcW w:w="1448" w:type="dxa"/>
            <w:tcBorders>
              <w:top w:val="nil"/>
              <w:left w:val="nil"/>
              <w:bottom w:val="nil"/>
              <w:right w:val="nil"/>
            </w:tcBorders>
            <w:vAlign w:val="center"/>
          </w:tcPr>
          <w:p w14:paraId="286D8056" w14:textId="77777777" w:rsidR="00E20F8A" w:rsidRDefault="00E20F8A" w:rsidP="002175B0">
            <w:pPr>
              <w:pStyle w:val="MDPI42tablebody"/>
              <w:spacing w:line="240" w:lineRule="auto"/>
            </w:pPr>
            <w:r>
              <w:t>2</w:t>
            </w:r>
            <w:r>
              <w:rPr>
                <w:b/>
              </w:rPr>
              <w:t xml:space="preserve"> (</w:t>
            </w:r>
            <w:r>
              <w:t>1)</w:t>
            </w:r>
          </w:p>
        </w:tc>
      </w:tr>
      <w:tr w:rsidR="00E20F8A" w14:paraId="7A17B9E6" w14:textId="77777777" w:rsidTr="00E20F8A">
        <w:trPr>
          <w:trHeight w:val="304"/>
        </w:trPr>
        <w:tc>
          <w:tcPr>
            <w:tcW w:w="2061" w:type="dxa"/>
            <w:tcBorders>
              <w:top w:val="nil"/>
              <w:left w:val="nil"/>
              <w:bottom w:val="nil"/>
              <w:right w:val="nil"/>
            </w:tcBorders>
            <w:vAlign w:val="center"/>
          </w:tcPr>
          <w:p w14:paraId="59619247" w14:textId="77777777" w:rsidR="00E20F8A" w:rsidRDefault="00E20F8A" w:rsidP="002175B0">
            <w:pPr>
              <w:pStyle w:val="MDPI42tablebody"/>
              <w:spacing w:line="240" w:lineRule="auto"/>
            </w:pPr>
            <w:r>
              <w:t>St. Augustine (SA)</w:t>
            </w:r>
          </w:p>
        </w:tc>
        <w:tc>
          <w:tcPr>
            <w:tcW w:w="1447" w:type="dxa"/>
            <w:tcBorders>
              <w:top w:val="nil"/>
              <w:left w:val="nil"/>
              <w:bottom w:val="nil"/>
              <w:right w:val="nil"/>
            </w:tcBorders>
            <w:vAlign w:val="center"/>
          </w:tcPr>
          <w:p w14:paraId="0F358490" w14:textId="77777777" w:rsidR="00E20F8A" w:rsidRDefault="00E20F8A" w:rsidP="002175B0">
            <w:pPr>
              <w:pStyle w:val="MDPI42tablebody"/>
              <w:spacing w:line="240" w:lineRule="auto"/>
            </w:pPr>
            <w:r>
              <w:t>677 (249)</w:t>
            </w:r>
          </w:p>
        </w:tc>
        <w:tc>
          <w:tcPr>
            <w:tcW w:w="1447" w:type="dxa"/>
            <w:tcBorders>
              <w:top w:val="nil"/>
              <w:left w:val="nil"/>
              <w:bottom w:val="nil"/>
              <w:right w:val="nil"/>
            </w:tcBorders>
            <w:vAlign w:val="center"/>
          </w:tcPr>
          <w:p w14:paraId="132B48D4" w14:textId="77777777" w:rsidR="00E20F8A" w:rsidRDefault="00E20F8A" w:rsidP="002175B0">
            <w:pPr>
              <w:pStyle w:val="MDPI42tablebody"/>
              <w:spacing w:line="240" w:lineRule="auto"/>
            </w:pPr>
            <w:r>
              <w:t>35 (6)</w:t>
            </w:r>
          </w:p>
        </w:tc>
        <w:tc>
          <w:tcPr>
            <w:tcW w:w="1447" w:type="dxa"/>
            <w:tcBorders>
              <w:top w:val="nil"/>
              <w:left w:val="nil"/>
              <w:bottom w:val="nil"/>
              <w:right w:val="nil"/>
            </w:tcBorders>
            <w:vAlign w:val="center"/>
          </w:tcPr>
          <w:p w14:paraId="7E95AF8C" w14:textId="77777777" w:rsidR="00E20F8A" w:rsidRDefault="00E20F8A" w:rsidP="002175B0">
            <w:pPr>
              <w:pStyle w:val="MDPI42tablebody"/>
              <w:spacing w:line="240" w:lineRule="auto"/>
            </w:pPr>
            <w:r>
              <w:t>27 (11)</w:t>
            </w:r>
          </w:p>
        </w:tc>
        <w:tc>
          <w:tcPr>
            <w:tcW w:w="1448" w:type="dxa"/>
            <w:tcBorders>
              <w:top w:val="nil"/>
              <w:left w:val="nil"/>
              <w:bottom w:val="nil"/>
              <w:right w:val="nil"/>
            </w:tcBorders>
            <w:vAlign w:val="center"/>
          </w:tcPr>
          <w:p w14:paraId="4F7C9973" w14:textId="77777777" w:rsidR="00E20F8A" w:rsidRDefault="00E20F8A" w:rsidP="002175B0">
            <w:pPr>
              <w:pStyle w:val="MDPI42tablebody"/>
              <w:spacing w:line="240" w:lineRule="auto"/>
            </w:pPr>
            <w:r>
              <w:t>2</w:t>
            </w:r>
            <w:r>
              <w:rPr>
                <w:b/>
              </w:rPr>
              <w:t xml:space="preserve"> (</w:t>
            </w:r>
            <w:r>
              <w:t>1)</w:t>
            </w:r>
          </w:p>
        </w:tc>
      </w:tr>
      <w:tr w:rsidR="00E20F8A" w14:paraId="72369A2A" w14:textId="77777777" w:rsidTr="00E20F8A">
        <w:trPr>
          <w:trHeight w:val="304"/>
        </w:trPr>
        <w:tc>
          <w:tcPr>
            <w:tcW w:w="2061" w:type="dxa"/>
            <w:tcBorders>
              <w:top w:val="nil"/>
              <w:left w:val="nil"/>
              <w:bottom w:val="nil"/>
              <w:right w:val="nil"/>
            </w:tcBorders>
            <w:vAlign w:val="center"/>
          </w:tcPr>
          <w:p w14:paraId="7B43A6AF" w14:textId="77777777" w:rsidR="00E20F8A" w:rsidRDefault="00E20F8A" w:rsidP="002175B0">
            <w:pPr>
              <w:pStyle w:val="MDPI42tablebody"/>
              <w:spacing w:line="240" w:lineRule="auto"/>
            </w:pPr>
            <w:r>
              <w:t>Salt Run (SR)</w:t>
            </w:r>
          </w:p>
        </w:tc>
        <w:tc>
          <w:tcPr>
            <w:tcW w:w="1447" w:type="dxa"/>
            <w:tcBorders>
              <w:top w:val="nil"/>
              <w:left w:val="nil"/>
              <w:bottom w:val="nil"/>
              <w:right w:val="nil"/>
            </w:tcBorders>
            <w:vAlign w:val="center"/>
          </w:tcPr>
          <w:p w14:paraId="6D5E8AC5" w14:textId="77777777" w:rsidR="00E20F8A" w:rsidRDefault="00E20F8A" w:rsidP="002175B0">
            <w:pPr>
              <w:pStyle w:val="MDPI42tablebody"/>
              <w:spacing w:line="240" w:lineRule="auto"/>
            </w:pPr>
            <w:r>
              <w:t>305 (100)</w:t>
            </w:r>
          </w:p>
        </w:tc>
        <w:tc>
          <w:tcPr>
            <w:tcW w:w="1447" w:type="dxa"/>
            <w:tcBorders>
              <w:top w:val="nil"/>
              <w:left w:val="nil"/>
              <w:bottom w:val="nil"/>
              <w:right w:val="nil"/>
            </w:tcBorders>
            <w:vAlign w:val="center"/>
          </w:tcPr>
          <w:p w14:paraId="5EFEA9DD" w14:textId="77777777" w:rsidR="00E20F8A" w:rsidRDefault="00E20F8A" w:rsidP="002175B0">
            <w:pPr>
              <w:pStyle w:val="MDPI42tablebody"/>
              <w:spacing w:line="240" w:lineRule="auto"/>
            </w:pPr>
            <w:r>
              <w:t>19</w:t>
            </w:r>
            <w:r>
              <w:rPr>
                <w:b/>
              </w:rPr>
              <w:t xml:space="preserve"> (</w:t>
            </w:r>
            <w:r>
              <w:t>4)</w:t>
            </w:r>
          </w:p>
        </w:tc>
        <w:tc>
          <w:tcPr>
            <w:tcW w:w="1447" w:type="dxa"/>
            <w:tcBorders>
              <w:top w:val="nil"/>
              <w:left w:val="nil"/>
              <w:bottom w:val="nil"/>
              <w:right w:val="nil"/>
            </w:tcBorders>
            <w:vAlign w:val="center"/>
          </w:tcPr>
          <w:p w14:paraId="6AC77EB1" w14:textId="77777777" w:rsidR="00E20F8A" w:rsidRDefault="00E20F8A" w:rsidP="002175B0">
            <w:pPr>
              <w:pStyle w:val="MDPI42tablebody"/>
              <w:spacing w:line="240" w:lineRule="auto"/>
            </w:pPr>
            <w:r>
              <w:t>16 (5)</w:t>
            </w:r>
          </w:p>
        </w:tc>
        <w:tc>
          <w:tcPr>
            <w:tcW w:w="1448" w:type="dxa"/>
            <w:tcBorders>
              <w:top w:val="nil"/>
              <w:left w:val="nil"/>
              <w:bottom w:val="nil"/>
              <w:right w:val="nil"/>
            </w:tcBorders>
            <w:vAlign w:val="center"/>
          </w:tcPr>
          <w:p w14:paraId="02542C5D" w14:textId="77777777" w:rsidR="00E20F8A" w:rsidRPr="00401987" w:rsidRDefault="00E20F8A" w:rsidP="002175B0">
            <w:pPr>
              <w:pStyle w:val="MDPI42tablebody"/>
              <w:spacing w:line="240" w:lineRule="auto"/>
            </w:pPr>
            <w:r>
              <w:t>2</w:t>
            </w:r>
            <w:r>
              <w:rPr>
                <w:b/>
              </w:rPr>
              <w:t xml:space="preserve"> (</w:t>
            </w:r>
            <w:r>
              <w:t>1)</w:t>
            </w:r>
          </w:p>
        </w:tc>
      </w:tr>
      <w:tr w:rsidR="00E20F8A" w14:paraId="1E5E18F0" w14:textId="77777777" w:rsidTr="00E20F8A">
        <w:trPr>
          <w:trHeight w:val="304"/>
        </w:trPr>
        <w:tc>
          <w:tcPr>
            <w:tcW w:w="2061" w:type="dxa"/>
            <w:tcBorders>
              <w:top w:val="nil"/>
              <w:left w:val="nil"/>
              <w:bottom w:val="single" w:sz="8" w:space="0" w:color="auto"/>
              <w:right w:val="nil"/>
            </w:tcBorders>
            <w:vAlign w:val="center"/>
          </w:tcPr>
          <w:p w14:paraId="33C527CF" w14:textId="77777777" w:rsidR="00E20F8A" w:rsidRDefault="00E20F8A" w:rsidP="002175B0">
            <w:pPr>
              <w:pStyle w:val="MDPI42tablebody"/>
              <w:spacing w:line="240" w:lineRule="auto"/>
            </w:pPr>
            <w:r>
              <w:t>Fort Matanzas (FM)</w:t>
            </w:r>
          </w:p>
        </w:tc>
        <w:tc>
          <w:tcPr>
            <w:tcW w:w="1447" w:type="dxa"/>
            <w:tcBorders>
              <w:top w:val="nil"/>
              <w:left w:val="nil"/>
              <w:bottom w:val="single" w:sz="8" w:space="0" w:color="auto"/>
              <w:right w:val="nil"/>
            </w:tcBorders>
            <w:vAlign w:val="center"/>
          </w:tcPr>
          <w:p w14:paraId="2D9505FE" w14:textId="77777777" w:rsidR="00E20F8A" w:rsidRDefault="00E20F8A" w:rsidP="002175B0">
            <w:pPr>
              <w:pStyle w:val="MDPI42tablebody"/>
              <w:spacing w:line="240" w:lineRule="auto"/>
            </w:pPr>
            <w:r>
              <w:t>313 (110)</w:t>
            </w:r>
          </w:p>
        </w:tc>
        <w:tc>
          <w:tcPr>
            <w:tcW w:w="1447" w:type="dxa"/>
            <w:tcBorders>
              <w:top w:val="nil"/>
              <w:left w:val="nil"/>
              <w:bottom w:val="single" w:sz="8" w:space="0" w:color="auto"/>
              <w:right w:val="nil"/>
            </w:tcBorders>
            <w:vAlign w:val="center"/>
          </w:tcPr>
          <w:p w14:paraId="4913BA4A" w14:textId="77777777" w:rsidR="00E20F8A" w:rsidRDefault="00E20F8A" w:rsidP="002175B0">
            <w:pPr>
              <w:pStyle w:val="MDPI42tablebody"/>
              <w:spacing w:line="240" w:lineRule="auto"/>
            </w:pPr>
            <w:r>
              <w:t>17</w:t>
            </w:r>
            <w:r>
              <w:rPr>
                <w:b/>
              </w:rPr>
              <w:t xml:space="preserve"> (</w:t>
            </w:r>
            <w:r>
              <w:t>4)</w:t>
            </w:r>
          </w:p>
        </w:tc>
        <w:tc>
          <w:tcPr>
            <w:tcW w:w="1447" w:type="dxa"/>
            <w:tcBorders>
              <w:top w:val="nil"/>
              <w:left w:val="nil"/>
              <w:bottom w:val="single" w:sz="8" w:space="0" w:color="auto"/>
              <w:right w:val="nil"/>
            </w:tcBorders>
            <w:vAlign w:val="center"/>
          </w:tcPr>
          <w:p w14:paraId="14DE7AA2" w14:textId="77777777" w:rsidR="00E20F8A" w:rsidRDefault="00E20F8A" w:rsidP="002175B0">
            <w:pPr>
              <w:pStyle w:val="MDPI42tablebody"/>
              <w:spacing w:line="240" w:lineRule="auto"/>
            </w:pPr>
            <w:r>
              <w:t>26 (14)</w:t>
            </w:r>
          </w:p>
        </w:tc>
        <w:tc>
          <w:tcPr>
            <w:tcW w:w="1448" w:type="dxa"/>
            <w:tcBorders>
              <w:top w:val="nil"/>
              <w:left w:val="nil"/>
              <w:bottom w:val="single" w:sz="8" w:space="0" w:color="auto"/>
              <w:right w:val="nil"/>
            </w:tcBorders>
            <w:vAlign w:val="center"/>
          </w:tcPr>
          <w:p w14:paraId="361352D9" w14:textId="77777777" w:rsidR="00E20F8A" w:rsidRDefault="00E20F8A" w:rsidP="002175B0">
            <w:pPr>
              <w:pStyle w:val="MDPI42tablebody"/>
              <w:spacing w:line="240" w:lineRule="auto"/>
            </w:pPr>
            <w:r>
              <w:t>2</w:t>
            </w:r>
            <w:r>
              <w:rPr>
                <w:b/>
              </w:rPr>
              <w:t xml:space="preserve"> (</w:t>
            </w:r>
            <w:r>
              <w:t>1)</w:t>
            </w:r>
          </w:p>
        </w:tc>
      </w:tr>
    </w:tbl>
    <w:p w14:paraId="1AEF7B51" w14:textId="77777777" w:rsidR="00E20F8A" w:rsidRPr="00A25BCE" w:rsidRDefault="00E20F8A" w:rsidP="00E20F8A"/>
    <w:p w14:paraId="2F15F7C8" w14:textId="125F6C71" w:rsidR="00E90660" w:rsidRDefault="00E90660" w:rsidP="00E90660">
      <w:pPr>
        <w:pStyle w:val="MDPI41tablecaption"/>
      </w:pPr>
      <w:r>
        <w:rPr>
          <w:b/>
        </w:rPr>
        <w:lastRenderedPageBreak/>
        <w:t xml:space="preserve">Table </w:t>
      </w:r>
      <w:r>
        <w:rPr>
          <w:b/>
        </w:rPr>
        <w:t>2</w:t>
      </w:r>
      <w:r w:rsidRPr="00325902">
        <w:rPr>
          <w:b/>
        </w:rPr>
        <w:t>.</w:t>
      </w:r>
      <w:r w:rsidRPr="00325902">
        <w:t xml:space="preserve"> </w:t>
      </w:r>
      <w:r>
        <w:t xml:space="preserve">Model selection table for generalized linear model of eastern oyster spat count data standardized by days left out in field for settlement on deployed collectors (“trees”) in different regions within the Guana Tolomato Matanzas estuary, Florida, USA. The predicted response is the </w:t>
      </w:r>
      <w:r w:rsidR="00B7663B">
        <w:t xml:space="preserve">standardized spat per shell per collector </w:t>
      </w:r>
      <w:r w:rsidR="00B7663B">
        <w:t>(</w:t>
      </w:r>
      <w:proofErr w:type="spellStart"/>
      <w:r w:rsidR="00B7663B">
        <w:t>spat_std</w:t>
      </w:r>
      <w:proofErr w:type="spellEnd"/>
      <w:r w:rsidR="00B7663B">
        <w:t>)</w:t>
      </w:r>
      <w:r>
        <w:t>. Akaike’s Information Criterion (</w:t>
      </w:r>
      <w:proofErr w:type="spellStart"/>
      <w:r>
        <w:t>AIC</w:t>
      </w:r>
      <w:r w:rsidRPr="00C21ED6">
        <w:rPr>
          <w:vertAlign w:val="subscript"/>
        </w:rPr>
        <w:t>c</w:t>
      </w:r>
      <w:proofErr w:type="spellEnd"/>
      <w:r>
        <w:t xml:space="preserve">) and the </w:t>
      </w:r>
      <w:proofErr w:type="spellStart"/>
      <w:r>
        <w:t>AIC</w:t>
      </w:r>
      <w:r w:rsidRPr="00C21ED6">
        <w:rPr>
          <w:vertAlign w:val="subscript"/>
        </w:rPr>
        <w:t>c</w:t>
      </w:r>
      <w:proofErr w:type="spellEnd"/>
      <w:r>
        <w:t xml:space="preserve"> difference (</w:t>
      </w:r>
      <w:proofErr w:type="spellStart"/>
      <w:r w:rsidR="00C21ED6">
        <w:t>Δ</w:t>
      </w:r>
      <w:r>
        <w:t>AIC</w:t>
      </w:r>
      <w:r w:rsidRPr="00C21ED6">
        <w:rPr>
          <w:vertAlign w:val="subscript"/>
        </w:rPr>
        <w:t>c</w:t>
      </w:r>
      <w:proofErr w:type="spellEnd"/>
      <w:r>
        <w:t>) are provided to inform comparisons of the model statistical fit to the data (</w:t>
      </w:r>
      <w:r>
        <w:rPr>
          <w:i/>
          <w:iCs/>
        </w:rPr>
        <w:t>k</w:t>
      </w:r>
      <w:r>
        <w:t xml:space="preserve"> is the number of parameters)</w:t>
      </w:r>
      <w:r w:rsidR="00C21ED6">
        <w:t xml:space="preserve"> and are ranked from lowest </w:t>
      </w:r>
      <w:proofErr w:type="spellStart"/>
      <w:r w:rsidR="00C21ED6">
        <w:t>AIC</w:t>
      </w:r>
      <w:r w:rsidR="00C21ED6" w:rsidRPr="00C21ED6">
        <w:rPr>
          <w:vertAlign w:val="subscript"/>
        </w:rPr>
        <w:t>c</w:t>
      </w:r>
      <w:proofErr w:type="spellEnd"/>
      <w:r w:rsidR="00C21ED6">
        <w:t xml:space="preserve"> to highest in the table. Region and year are both categorical variables in which region describes the location of the collection and year is the year of study. </w:t>
      </w:r>
    </w:p>
    <w:tbl>
      <w:tblPr>
        <w:tblW w:w="4972"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5587"/>
        <w:gridCol w:w="8"/>
        <w:gridCol w:w="8"/>
        <w:gridCol w:w="1201"/>
        <w:gridCol w:w="1201"/>
        <w:gridCol w:w="1201"/>
        <w:gridCol w:w="1201"/>
      </w:tblGrid>
      <w:tr w:rsidR="00C21ED6" w:rsidRPr="00754C37" w14:paraId="1BE0EFAB" w14:textId="637E7F8B" w:rsidTr="00C21ED6">
        <w:trPr>
          <w:trHeight w:val="405"/>
        </w:trPr>
        <w:tc>
          <w:tcPr>
            <w:tcW w:w="2683" w:type="pct"/>
            <w:tcBorders>
              <w:bottom w:val="single" w:sz="4" w:space="0" w:color="auto"/>
            </w:tcBorders>
            <w:vAlign w:val="center"/>
          </w:tcPr>
          <w:p w14:paraId="1CCB9594" w14:textId="3AB5D1F7" w:rsidR="00E90660" w:rsidRPr="007F7C8C" w:rsidRDefault="00E90660" w:rsidP="00C21ED6">
            <w:pPr>
              <w:pStyle w:val="MDPI42tablebody"/>
              <w:spacing w:line="240" w:lineRule="auto"/>
              <w:rPr>
                <w:b/>
                <w:snapToGrid/>
              </w:rPr>
            </w:pPr>
            <w:r>
              <w:rPr>
                <w:b/>
                <w:snapToGrid/>
              </w:rPr>
              <w:t>Model</w:t>
            </w:r>
          </w:p>
        </w:tc>
        <w:tc>
          <w:tcPr>
            <w:tcW w:w="4" w:type="pct"/>
            <w:tcBorders>
              <w:bottom w:val="single" w:sz="4" w:space="0" w:color="auto"/>
            </w:tcBorders>
            <w:vAlign w:val="center"/>
          </w:tcPr>
          <w:p w14:paraId="49360730" w14:textId="77777777" w:rsidR="00E90660" w:rsidRPr="007F7C8C" w:rsidRDefault="00E90660" w:rsidP="00C21ED6">
            <w:pPr>
              <w:pStyle w:val="MDPI42tablebody"/>
              <w:spacing w:line="240" w:lineRule="auto"/>
              <w:rPr>
                <w:b/>
                <w:snapToGrid/>
              </w:rPr>
            </w:pPr>
          </w:p>
        </w:tc>
        <w:tc>
          <w:tcPr>
            <w:tcW w:w="4" w:type="pct"/>
            <w:tcBorders>
              <w:bottom w:val="single" w:sz="4" w:space="0" w:color="auto"/>
            </w:tcBorders>
            <w:vAlign w:val="center"/>
          </w:tcPr>
          <w:p w14:paraId="38BE8DA9" w14:textId="77777777" w:rsidR="00E90660" w:rsidRPr="007F7C8C" w:rsidRDefault="00E90660" w:rsidP="00C21ED6">
            <w:pPr>
              <w:pStyle w:val="MDPI42tablebody"/>
              <w:spacing w:line="240" w:lineRule="auto"/>
              <w:rPr>
                <w:b/>
                <w:snapToGrid/>
              </w:rPr>
            </w:pPr>
          </w:p>
        </w:tc>
        <w:tc>
          <w:tcPr>
            <w:tcW w:w="577" w:type="pct"/>
            <w:tcBorders>
              <w:bottom w:val="single" w:sz="4" w:space="0" w:color="auto"/>
            </w:tcBorders>
            <w:shd w:val="clear" w:color="auto" w:fill="auto"/>
            <w:vAlign w:val="center"/>
          </w:tcPr>
          <w:p w14:paraId="78CF6DE0" w14:textId="444A7E62" w:rsidR="00E90660" w:rsidRPr="00E90660" w:rsidRDefault="00E90660" w:rsidP="00C21ED6">
            <w:pPr>
              <w:pStyle w:val="MDPI42tablebody"/>
              <w:spacing w:line="240" w:lineRule="auto"/>
              <w:rPr>
                <w:b/>
                <w:i/>
                <w:iCs/>
                <w:snapToGrid/>
              </w:rPr>
            </w:pPr>
            <w:r w:rsidRPr="00E90660">
              <w:rPr>
                <w:b/>
                <w:i/>
                <w:iCs/>
                <w:snapToGrid/>
              </w:rPr>
              <w:t>k</w:t>
            </w:r>
          </w:p>
        </w:tc>
        <w:tc>
          <w:tcPr>
            <w:tcW w:w="577" w:type="pct"/>
            <w:tcBorders>
              <w:bottom w:val="single" w:sz="4" w:space="0" w:color="auto"/>
            </w:tcBorders>
            <w:shd w:val="clear" w:color="auto" w:fill="auto"/>
            <w:vAlign w:val="center"/>
          </w:tcPr>
          <w:p w14:paraId="48B714E3" w14:textId="0951E57A" w:rsidR="00E90660" w:rsidRPr="007F7C8C" w:rsidRDefault="00E90660" w:rsidP="00C21ED6">
            <w:pPr>
              <w:pStyle w:val="MDPI42tablebody"/>
              <w:spacing w:line="240" w:lineRule="auto"/>
              <w:rPr>
                <w:b/>
                <w:snapToGrid/>
              </w:rPr>
            </w:pPr>
            <w:proofErr w:type="spellStart"/>
            <w:r>
              <w:rPr>
                <w:b/>
                <w:snapToGrid/>
              </w:rPr>
              <w:t>AIC</w:t>
            </w:r>
            <w:r w:rsidRPr="00E90660">
              <w:rPr>
                <w:b/>
                <w:snapToGrid/>
                <w:vertAlign w:val="subscript"/>
              </w:rPr>
              <w:t>c</w:t>
            </w:r>
            <w:proofErr w:type="spellEnd"/>
          </w:p>
        </w:tc>
        <w:tc>
          <w:tcPr>
            <w:tcW w:w="577" w:type="pct"/>
            <w:tcBorders>
              <w:bottom w:val="single" w:sz="4" w:space="0" w:color="auto"/>
            </w:tcBorders>
            <w:shd w:val="clear" w:color="auto" w:fill="auto"/>
            <w:vAlign w:val="center"/>
          </w:tcPr>
          <w:p w14:paraId="32A916EA" w14:textId="6D710237" w:rsidR="00E90660" w:rsidRPr="007F7C8C" w:rsidRDefault="00C21ED6" w:rsidP="00C21ED6">
            <w:pPr>
              <w:pStyle w:val="MDPI42tablebody"/>
              <w:spacing w:line="240" w:lineRule="auto"/>
              <w:rPr>
                <w:b/>
                <w:snapToGrid/>
              </w:rPr>
            </w:pPr>
            <w:proofErr w:type="spellStart"/>
            <w:r>
              <w:t>Δ</w:t>
            </w:r>
            <w:r w:rsidR="00E90660">
              <w:rPr>
                <w:b/>
                <w:snapToGrid/>
              </w:rPr>
              <w:t>AIC</w:t>
            </w:r>
            <w:r w:rsidR="00E90660" w:rsidRPr="00E90660">
              <w:rPr>
                <w:b/>
                <w:snapToGrid/>
                <w:vertAlign w:val="subscript"/>
              </w:rPr>
              <w:t>c</w:t>
            </w:r>
            <w:proofErr w:type="spellEnd"/>
          </w:p>
        </w:tc>
        <w:tc>
          <w:tcPr>
            <w:tcW w:w="577" w:type="pct"/>
            <w:tcBorders>
              <w:bottom w:val="single" w:sz="4" w:space="0" w:color="auto"/>
            </w:tcBorders>
            <w:vAlign w:val="center"/>
          </w:tcPr>
          <w:p w14:paraId="06EFE293" w14:textId="6C606146" w:rsidR="00E90660" w:rsidRPr="007F7C8C" w:rsidRDefault="00E90660" w:rsidP="00C21ED6">
            <w:pPr>
              <w:pStyle w:val="MDPI42tablebody"/>
              <w:spacing w:line="240" w:lineRule="auto"/>
              <w:rPr>
                <w:b/>
                <w:snapToGrid/>
              </w:rPr>
            </w:pPr>
            <w:proofErr w:type="spellStart"/>
            <w:r>
              <w:rPr>
                <w:b/>
                <w:snapToGrid/>
              </w:rPr>
              <w:t>AIC</w:t>
            </w:r>
            <w:r w:rsidRPr="00E90660">
              <w:rPr>
                <w:b/>
                <w:snapToGrid/>
                <w:vertAlign w:val="subscript"/>
              </w:rPr>
              <w:t>c</w:t>
            </w:r>
            <w:proofErr w:type="spellEnd"/>
            <w:r>
              <w:rPr>
                <w:b/>
                <w:snapToGrid/>
              </w:rPr>
              <w:t xml:space="preserve"> weight</w:t>
            </w:r>
          </w:p>
        </w:tc>
      </w:tr>
      <w:tr w:rsidR="00C21ED6" w:rsidRPr="00754C37" w14:paraId="1B6E4584" w14:textId="3BD3CFA2" w:rsidTr="00C21ED6">
        <w:trPr>
          <w:trHeight w:val="405"/>
        </w:trPr>
        <w:tc>
          <w:tcPr>
            <w:tcW w:w="2683" w:type="pct"/>
            <w:vAlign w:val="center"/>
          </w:tcPr>
          <w:p w14:paraId="10C26432" w14:textId="5C6F65B5" w:rsidR="00E90660" w:rsidRPr="00F220D4" w:rsidRDefault="00C21ED6" w:rsidP="00B7663B">
            <w:pPr>
              <w:pStyle w:val="MDPI42tablebody"/>
              <w:spacing w:line="240" w:lineRule="auto"/>
              <w:jc w:val="left"/>
            </w:pPr>
            <w:r>
              <w:t xml:space="preserve">Model 1: </w:t>
            </w:r>
            <w:proofErr w:type="spellStart"/>
            <w:r>
              <w:t>spat_std</w:t>
            </w:r>
            <w:proofErr w:type="spellEnd"/>
            <w:r>
              <w:t xml:space="preserve"> ~ region + year</w:t>
            </w:r>
          </w:p>
        </w:tc>
        <w:tc>
          <w:tcPr>
            <w:tcW w:w="4" w:type="pct"/>
            <w:vAlign w:val="center"/>
          </w:tcPr>
          <w:p w14:paraId="0C8A9BAC" w14:textId="77777777" w:rsidR="00E90660" w:rsidRPr="00F220D4" w:rsidRDefault="00E90660" w:rsidP="00C21ED6">
            <w:pPr>
              <w:pStyle w:val="MDPI42tablebody"/>
              <w:spacing w:line="240" w:lineRule="auto"/>
            </w:pPr>
          </w:p>
        </w:tc>
        <w:tc>
          <w:tcPr>
            <w:tcW w:w="4" w:type="pct"/>
            <w:vAlign w:val="center"/>
          </w:tcPr>
          <w:p w14:paraId="3C82DBBB" w14:textId="77777777" w:rsidR="00E90660" w:rsidRPr="00F220D4" w:rsidRDefault="00E90660" w:rsidP="00C21ED6">
            <w:pPr>
              <w:pStyle w:val="MDPI42tablebody"/>
              <w:spacing w:line="240" w:lineRule="auto"/>
            </w:pPr>
          </w:p>
        </w:tc>
        <w:tc>
          <w:tcPr>
            <w:tcW w:w="577" w:type="pct"/>
            <w:shd w:val="clear" w:color="auto" w:fill="auto"/>
            <w:vAlign w:val="center"/>
          </w:tcPr>
          <w:p w14:paraId="1F5732BD" w14:textId="3B68E09D" w:rsidR="00E90660" w:rsidRPr="00F220D4" w:rsidRDefault="00C21ED6" w:rsidP="00C21ED6">
            <w:pPr>
              <w:pStyle w:val="MDPI42tablebody"/>
              <w:spacing w:line="240" w:lineRule="auto"/>
            </w:pPr>
            <w:r>
              <w:t>11</w:t>
            </w:r>
          </w:p>
        </w:tc>
        <w:tc>
          <w:tcPr>
            <w:tcW w:w="577" w:type="pct"/>
            <w:shd w:val="clear" w:color="auto" w:fill="auto"/>
            <w:vAlign w:val="center"/>
          </w:tcPr>
          <w:p w14:paraId="6F42384D" w14:textId="1F400879" w:rsidR="00E90660" w:rsidRPr="00F220D4" w:rsidRDefault="00C21ED6" w:rsidP="00C21ED6">
            <w:pPr>
              <w:pStyle w:val="MDPI42tablebody"/>
              <w:spacing w:line="240" w:lineRule="auto"/>
            </w:pPr>
            <w:r>
              <w:t>2692.97</w:t>
            </w:r>
          </w:p>
        </w:tc>
        <w:tc>
          <w:tcPr>
            <w:tcW w:w="577" w:type="pct"/>
            <w:shd w:val="clear" w:color="auto" w:fill="auto"/>
            <w:vAlign w:val="center"/>
          </w:tcPr>
          <w:p w14:paraId="5A76D24A" w14:textId="556E4740" w:rsidR="00E90660" w:rsidRPr="00F220D4" w:rsidRDefault="00C21ED6" w:rsidP="00C21ED6">
            <w:pPr>
              <w:pStyle w:val="MDPI42tablebody"/>
              <w:spacing w:line="240" w:lineRule="auto"/>
            </w:pPr>
            <w:r>
              <w:t>0.00</w:t>
            </w:r>
          </w:p>
        </w:tc>
        <w:tc>
          <w:tcPr>
            <w:tcW w:w="577" w:type="pct"/>
            <w:vAlign w:val="center"/>
          </w:tcPr>
          <w:p w14:paraId="47D15676" w14:textId="0D158133" w:rsidR="00E90660" w:rsidRPr="00F220D4" w:rsidRDefault="00C21ED6" w:rsidP="00C21ED6">
            <w:pPr>
              <w:pStyle w:val="MDPI42tablebody"/>
              <w:spacing w:line="240" w:lineRule="auto"/>
            </w:pPr>
            <w:r>
              <w:t>1</w:t>
            </w:r>
          </w:p>
        </w:tc>
      </w:tr>
      <w:tr w:rsidR="00C21ED6" w:rsidRPr="00754C37" w14:paraId="250EB3BE" w14:textId="44EEDA30" w:rsidTr="00C21ED6">
        <w:trPr>
          <w:trHeight w:val="405"/>
        </w:trPr>
        <w:tc>
          <w:tcPr>
            <w:tcW w:w="2683" w:type="pct"/>
            <w:vAlign w:val="center"/>
          </w:tcPr>
          <w:p w14:paraId="0C5291AD" w14:textId="5C6B0AD6" w:rsidR="00E90660" w:rsidRPr="00F220D4" w:rsidRDefault="00C21ED6" w:rsidP="00B7663B">
            <w:pPr>
              <w:pStyle w:val="MDPI42tablebody"/>
              <w:spacing w:line="240" w:lineRule="auto"/>
              <w:jc w:val="left"/>
            </w:pPr>
            <w:r>
              <w:t xml:space="preserve">Model 2: </w:t>
            </w:r>
            <w:proofErr w:type="spellStart"/>
            <w:r>
              <w:t>spat_std</w:t>
            </w:r>
            <w:proofErr w:type="spellEnd"/>
            <w:r>
              <w:t xml:space="preserve"> ~ region + year + (region*year)</w:t>
            </w:r>
          </w:p>
        </w:tc>
        <w:tc>
          <w:tcPr>
            <w:tcW w:w="4" w:type="pct"/>
            <w:vAlign w:val="center"/>
          </w:tcPr>
          <w:p w14:paraId="56AB4322" w14:textId="77777777" w:rsidR="00E90660" w:rsidRPr="00F220D4" w:rsidRDefault="00E90660" w:rsidP="00C21ED6">
            <w:pPr>
              <w:pStyle w:val="MDPI42tablebody"/>
              <w:spacing w:line="240" w:lineRule="auto"/>
            </w:pPr>
          </w:p>
        </w:tc>
        <w:tc>
          <w:tcPr>
            <w:tcW w:w="4" w:type="pct"/>
            <w:vAlign w:val="center"/>
          </w:tcPr>
          <w:p w14:paraId="033B6369" w14:textId="77777777" w:rsidR="00E90660" w:rsidRPr="00F220D4" w:rsidRDefault="00E90660" w:rsidP="00C21ED6">
            <w:pPr>
              <w:pStyle w:val="MDPI42tablebody"/>
              <w:spacing w:line="240" w:lineRule="auto"/>
            </w:pPr>
          </w:p>
        </w:tc>
        <w:tc>
          <w:tcPr>
            <w:tcW w:w="577" w:type="pct"/>
            <w:shd w:val="clear" w:color="auto" w:fill="auto"/>
            <w:vAlign w:val="center"/>
          </w:tcPr>
          <w:p w14:paraId="706D8A41" w14:textId="55B8D011" w:rsidR="00E90660" w:rsidRPr="00F220D4" w:rsidRDefault="00C21ED6" w:rsidP="00C21ED6">
            <w:pPr>
              <w:pStyle w:val="MDPI42tablebody"/>
              <w:spacing w:line="240" w:lineRule="auto"/>
            </w:pPr>
            <w:r>
              <w:t>31</w:t>
            </w:r>
          </w:p>
        </w:tc>
        <w:tc>
          <w:tcPr>
            <w:tcW w:w="577" w:type="pct"/>
            <w:shd w:val="clear" w:color="auto" w:fill="auto"/>
            <w:vAlign w:val="center"/>
          </w:tcPr>
          <w:p w14:paraId="355DCD62" w14:textId="26362405" w:rsidR="00E90660" w:rsidRPr="00F220D4" w:rsidRDefault="00C21ED6" w:rsidP="00C21ED6">
            <w:pPr>
              <w:pStyle w:val="MDPI42tablebody"/>
              <w:spacing w:line="240" w:lineRule="auto"/>
            </w:pPr>
            <w:r>
              <w:t>2714.69</w:t>
            </w:r>
          </w:p>
        </w:tc>
        <w:tc>
          <w:tcPr>
            <w:tcW w:w="577" w:type="pct"/>
            <w:shd w:val="clear" w:color="auto" w:fill="auto"/>
            <w:vAlign w:val="center"/>
          </w:tcPr>
          <w:p w14:paraId="6A9D067C" w14:textId="0906D1F8" w:rsidR="00E90660" w:rsidRPr="00F220D4" w:rsidRDefault="00C21ED6" w:rsidP="00C21ED6">
            <w:pPr>
              <w:pStyle w:val="MDPI42tablebody"/>
              <w:spacing w:line="240" w:lineRule="auto"/>
            </w:pPr>
            <w:r>
              <w:t>21.72</w:t>
            </w:r>
          </w:p>
        </w:tc>
        <w:tc>
          <w:tcPr>
            <w:tcW w:w="577" w:type="pct"/>
            <w:vAlign w:val="center"/>
          </w:tcPr>
          <w:p w14:paraId="1A353DCE" w14:textId="12FF9634" w:rsidR="00E90660" w:rsidRPr="00F220D4" w:rsidRDefault="00C21ED6" w:rsidP="00C21ED6">
            <w:pPr>
              <w:pStyle w:val="MDPI42tablebody"/>
              <w:spacing w:line="240" w:lineRule="auto"/>
            </w:pPr>
            <w:r>
              <w:t>0</w:t>
            </w:r>
          </w:p>
        </w:tc>
      </w:tr>
      <w:tr w:rsidR="00C21ED6" w:rsidRPr="00754C37" w14:paraId="2BB6E031" w14:textId="77777777" w:rsidTr="00C21ED6">
        <w:trPr>
          <w:trHeight w:val="405"/>
        </w:trPr>
        <w:tc>
          <w:tcPr>
            <w:tcW w:w="2683" w:type="pct"/>
            <w:vAlign w:val="center"/>
          </w:tcPr>
          <w:p w14:paraId="34FCE1CC" w14:textId="11BD665B" w:rsidR="00C21ED6" w:rsidRDefault="00C21ED6" w:rsidP="00B7663B">
            <w:pPr>
              <w:pStyle w:val="MDPI42tablebody"/>
              <w:spacing w:line="240" w:lineRule="auto"/>
              <w:jc w:val="left"/>
            </w:pPr>
            <w:r>
              <w:t xml:space="preserve">Model 3: </w:t>
            </w:r>
            <w:proofErr w:type="spellStart"/>
            <w:r>
              <w:t>spat_std</w:t>
            </w:r>
            <w:proofErr w:type="spellEnd"/>
            <w:r>
              <w:t xml:space="preserve"> ~ year</w:t>
            </w:r>
          </w:p>
        </w:tc>
        <w:tc>
          <w:tcPr>
            <w:tcW w:w="4" w:type="pct"/>
            <w:vAlign w:val="center"/>
          </w:tcPr>
          <w:p w14:paraId="646F1D68" w14:textId="77777777" w:rsidR="00C21ED6" w:rsidRPr="00F220D4" w:rsidRDefault="00C21ED6" w:rsidP="00C21ED6">
            <w:pPr>
              <w:pStyle w:val="MDPI42tablebody"/>
              <w:spacing w:line="240" w:lineRule="auto"/>
            </w:pPr>
          </w:p>
        </w:tc>
        <w:tc>
          <w:tcPr>
            <w:tcW w:w="4" w:type="pct"/>
            <w:vAlign w:val="center"/>
          </w:tcPr>
          <w:p w14:paraId="15C817DE" w14:textId="77777777" w:rsidR="00C21ED6" w:rsidRPr="00F220D4" w:rsidRDefault="00C21ED6" w:rsidP="00C21ED6">
            <w:pPr>
              <w:pStyle w:val="MDPI42tablebody"/>
              <w:spacing w:line="240" w:lineRule="auto"/>
            </w:pPr>
          </w:p>
        </w:tc>
        <w:tc>
          <w:tcPr>
            <w:tcW w:w="577" w:type="pct"/>
            <w:shd w:val="clear" w:color="auto" w:fill="auto"/>
            <w:vAlign w:val="center"/>
          </w:tcPr>
          <w:p w14:paraId="38486781" w14:textId="16EED688" w:rsidR="00C21ED6" w:rsidRPr="00F220D4" w:rsidRDefault="00C21ED6" w:rsidP="00C21ED6">
            <w:pPr>
              <w:pStyle w:val="MDPI42tablebody"/>
              <w:spacing w:line="240" w:lineRule="auto"/>
            </w:pPr>
            <w:r>
              <w:t>7</w:t>
            </w:r>
          </w:p>
        </w:tc>
        <w:tc>
          <w:tcPr>
            <w:tcW w:w="577" w:type="pct"/>
            <w:shd w:val="clear" w:color="auto" w:fill="auto"/>
            <w:vAlign w:val="center"/>
          </w:tcPr>
          <w:p w14:paraId="4CB7A11F" w14:textId="2FF08BB1" w:rsidR="00C21ED6" w:rsidRPr="00F220D4" w:rsidRDefault="00C21ED6" w:rsidP="00C21ED6">
            <w:pPr>
              <w:pStyle w:val="MDPI42tablebody"/>
              <w:spacing w:line="240" w:lineRule="auto"/>
            </w:pPr>
            <w:r>
              <w:t>2746.48</w:t>
            </w:r>
          </w:p>
        </w:tc>
        <w:tc>
          <w:tcPr>
            <w:tcW w:w="577" w:type="pct"/>
            <w:shd w:val="clear" w:color="auto" w:fill="auto"/>
            <w:vAlign w:val="center"/>
          </w:tcPr>
          <w:p w14:paraId="3BACF343" w14:textId="5A4518A3" w:rsidR="00C21ED6" w:rsidRPr="00F220D4" w:rsidRDefault="00C21ED6" w:rsidP="00C21ED6">
            <w:pPr>
              <w:pStyle w:val="MDPI42tablebody"/>
              <w:spacing w:line="240" w:lineRule="auto"/>
            </w:pPr>
            <w:r>
              <w:t>53.51</w:t>
            </w:r>
          </w:p>
        </w:tc>
        <w:tc>
          <w:tcPr>
            <w:tcW w:w="577" w:type="pct"/>
            <w:vAlign w:val="center"/>
          </w:tcPr>
          <w:p w14:paraId="74FD1260" w14:textId="58D086B8" w:rsidR="00C21ED6" w:rsidRPr="00F220D4" w:rsidRDefault="00C21ED6" w:rsidP="00C21ED6">
            <w:pPr>
              <w:pStyle w:val="MDPI42tablebody"/>
              <w:spacing w:line="240" w:lineRule="auto"/>
            </w:pPr>
            <w:r>
              <w:t>0</w:t>
            </w:r>
          </w:p>
        </w:tc>
      </w:tr>
      <w:tr w:rsidR="00C21ED6" w:rsidRPr="00754C37" w14:paraId="3A3E1D3D" w14:textId="77777777" w:rsidTr="00C21ED6">
        <w:trPr>
          <w:trHeight w:val="405"/>
        </w:trPr>
        <w:tc>
          <w:tcPr>
            <w:tcW w:w="2683" w:type="pct"/>
            <w:vAlign w:val="center"/>
          </w:tcPr>
          <w:p w14:paraId="0327FB63" w14:textId="63A09B4D" w:rsidR="00C21ED6" w:rsidRDefault="00C21ED6" w:rsidP="00B7663B">
            <w:pPr>
              <w:pStyle w:val="MDPI42tablebody"/>
              <w:spacing w:line="240" w:lineRule="auto"/>
              <w:jc w:val="left"/>
            </w:pPr>
            <w:r>
              <w:t>Model 0: spat ~ region</w:t>
            </w:r>
          </w:p>
        </w:tc>
        <w:tc>
          <w:tcPr>
            <w:tcW w:w="4" w:type="pct"/>
            <w:vAlign w:val="center"/>
          </w:tcPr>
          <w:p w14:paraId="2FE3B658" w14:textId="77777777" w:rsidR="00C21ED6" w:rsidRPr="00F220D4" w:rsidRDefault="00C21ED6" w:rsidP="00C21ED6">
            <w:pPr>
              <w:pStyle w:val="MDPI42tablebody"/>
              <w:spacing w:line="240" w:lineRule="auto"/>
            </w:pPr>
          </w:p>
        </w:tc>
        <w:tc>
          <w:tcPr>
            <w:tcW w:w="4" w:type="pct"/>
            <w:vAlign w:val="center"/>
          </w:tcPr>
          <w:p w14:paraId="4DD71C58" w14:textId="77777777" w:rsidR="00C21ED6" w:rsidRPr="00F220D4" w:rsidRDefault="00C21ED6" w:rsidP="00C21ED6">
            <w:pPr>
              <w:pStyle w:val="MDPI42tablebody"/>
              <w:spacing w:line="240" w:lineRule="auto"/>
            </w:pPr>
          </w:p>
        </w:tc>
        <w:tc>
          <w:tcPr>
            <w:tcW w:w="577" w:type="pct"/>
            <w:shd w:val="clear" w:color="auto" w:fill="auto"/>
            <w:vAlign w:val="center"/>
          </w:tcPr>
          <w:p w14:paraId="50674CA9" w14:textId="605C358F" w:rsidR="00C21ED6" w:rsidRPr="00F220D4" w:rsidRDefault="00C21ED6" w:rsidP="00C21ED6">
            <w:pPr>
              <w:pStyle w:val="MDPI42tablebody"/>
              <w:spacing w:line="240" w:lineRule="auto"/>
            </w:pPr>
            <w:r>
              <w:t>6</w:t>
            </w:r>
          </w:p>
        </w:tc>
        <w:tc>
          <w:tcPr>
            <w:tcW w:w="577" w:type="pct"/>
            <w:shd w:val="clear" w:color="auto" w:fill="auto"/>
            <w:vAlign w:val="center"/>
          </w:tcPr>
          <w:p w14:paraId="25F4D06E" w14:textId="1731478C" w:rsidR="00C21ED6" w:rsidRPr="00F220D4" w:rsidRDefault="00C21ED6" w:rsidP="00C21ED6">
            <w:pPr>
              <w:pStyle w:val="MDPI42tablebody"/>
              <w:spacing w:line="240" w:lineRule="auto"/>
            </w:pPr>
            <w:r>
              <w:t>2749.00</w:t>
            </w:r>
          </w:p>
        </w:tc>
        <w:tc>
          <w:tcPr>
            <w:tcW w:w="577" w:type="pct"/>
            <w:shd w:val="clear" w:color="auto" w:fill="auto"/>
            <w:vAlign w:val="center"/>
          </w:tcPr>
          <w:p w14:paraId="3BECC80E" w14:textId="73DC1D0B" w:rsidR="00C21ED6" w:rsidRPr="00F220D4" w:rsidRDefault="00C21ED6" w:rsidP="00C21ED6">
            <w:pPr>
              <w:pStyle w:val="MDPI42tablebody"/>
              <w:spacing w:line="240" w:lineRule="auto"/>
            </w:pPr>
            <w:r>
              <w:t>56.03</w:t>
            </w:r>
          </w:p>
        </w:tc>
        <w:tc>
          <w:tcPr>
            <w:tcW w:w="577" w:type="pct"/>
            <w:vAlign w:val="center"/>
          </w:tcPr>
          <w:p w14:paraId="05C38E7E" w14:textId="565AEC2A" w:rsidR="00C21ED6" w:rsidRPr="00F220D4" w:rsidRDefault="00C21ED6" w:rsidP="00C21ED6">
            <w:pPr>
              <w:pStyle w:val="MDPI42tablebody"/>
              <w:spacing w:line="240" w:lineRule="auto"/>
            </w:pPr>
            <w:r>
              <w:t>0</w:t>
            </w:r>
          </w:p>
        </w:tc>
      </w:tr>
    </w:tbl>
    <w:p w14:paraId="6A5D4325" w14:textId="77777777" w:rsidR="00E90660" w:rsidRDefault="00E90660" w:rsidP="00F040BE">
      <w:pPr>
        <w:pStyle w:val="MDPI41tablecaption"/>
        <w:rPr>
          <w:b/>
        </w:rPr>
      </w:pPr>
    </w:p>
    <w:p w14:paraId="0010C15C" w14:textId="289B56CA" w:rsidR="009A445C" w:rsidRDefault="009A445C" w:rsidP="00F040BE">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9A445C" w:rsidRPr="00754C37" w14:paraId="3F7BCE41" w14:textId="77777777" w:rsidTr="004A144E">
        <w:tc>
          <w:tcPr>
            <w:tcW w:w="2619" w:type="dxa"/>
            <w:tcBorders>
              <w:bottom w:val="single" w:sz="4" w:space="0" w:color="auto"/>
            </w:tcBorders>
            <w:shd w:val="clear" w:color="auto" w:fill="auto"/>
            <w:vAlign w:val="center"/>
          </w:tcPr>
          <w:p w14:paraId="1DD69734" w14:textId="77777777" w:rsidR="009A445C" w:rsidRPr="007F7C8C" w:rsidRDefault="009A445C" w:rsidP="00754C37">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4C7362E2" w14:textId="77777777" w:rsidR="009A445C" w:rsidRPr="007F7C8C" w:rsidRDefault="009A445C" w:rsidP="00754C37">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01A55A09" w14:textId="77777777" w:rsidR="009A445C" w:rsidRPr="007F7C8C" w:rsidRDefault="009A445C" w:rsidP="00754C37">
            <w:pPr>
              <w:pStyle w:val="MDPI42tablebody"/>
              <w:spacing w:line="240" w:lineRule="auto"/>
              <w:rPr>
                <w:b/>
                <w:snapToGrid/>
              </w:rPr>
            </w:pPr>
            <w:r w:rsidRPr="007F7C8C">
              <w:rPr>
                <w:b/>
                <w:snapToGrid/>
              </w:rPr>
              <w:t>Title 3</w:t>
            </w:r>
          </w:p>
        </w:tc>
      </w:tr>
      <w:tr w:rsidR="009A445C" w:rsidRPr="00754C37" w14:paraId="219D504A" w14:textId="77777777" w:rsidTr="004A144E">
        <w:tc>
          <w:tcPr>
            <w:tcW w:w="2619" w:type="dxa"/>
            <w:shd w:val="clear" w:color="auto" w:fill="auto"/>
            <w:vAlign w:val="center"/>
          </w:tcPr>
          <w:p w14:paraId="0BA47C4B" w14:textId="77777777" w:rsidR="009A445C" w:rsidRPr="00F220D4" w:rsidRDefault="009A445C" w:rsidP="00754C37">
            <w:pPr>
              <w:pStyle w:val="MDPI42tablebody"/>
              <w:spacing w:line="240" w:lineRule="auto"/>
            </w:pPr>
            <w:r w:rsidRPr="00F220D4">
              <w:t>entry 1</w:t>
            </w:r>
          </w:p>
        </w:tc>
        <w:tc>
          <w:tcPr>
            <w:tcW w:w="2619" w:type="dxa"/>
            <w:shd w:val="clear" w:color="auto" w:fill="auto"/>
            <w:vAlign w:val="center"/>
          </w:tcPr>
          <w:p w14:paraId="4040FEAC" w14:textId="77777777" w:rsidR="009A445C" w:rsidRPr="00F220D4" w:rsidRDefault="009A445C" w:rsidP="00754C37">
            <w:pPr>
              <w:pStyle w:val="MDPI42tablebody"/>
              <w:spacing w:line="240" w:lineRule="auto"/>
            </w:pPr>
            <w:r w:rsidRPr="00F220D4">
              <w:t>data</w:t>
            </w:r>
          </w:p>
        </w:tc>
        <w:tc>
          <w:tcPr>
            <w:tcW w:w="2619" w:type="dxa"/>
            <w:shd w:val="clear" w:color="auto" w:fill="auto"/>
            <w:vAlign w:val="center"/>
          </w:tcPr>
          <w:p w14:paraId="1876D385" w14:textId="77777777" w:rsidR="009A445C" w:rsidRPr="00F220D4" w:rsidRDefault="009A445C" w:rsidP="00754C37">
            <w:pPr>
              <w:pStyle w:val="MDPI42tablebody"/>
              <w:spacing w:line="240" w:lineRule="auto"/>
            </w:pPr>
            <w:r w:rsidRPr="00F220D4">
              <w:t>data</w:t>
            </w:r>
          </w:p>
        </w:tc>
      </w:tr>
      <w:tr w:rsidR="009A445C" w:rsidRPr="00754C37" w14:paraId="77BA8A53" w14:textId="77777777" w:rsidTr="004A144E">
        <w:tc>
          <w:tcPr>
            <w:tcW w:w="2619" w:type="dxa"/>
            <w:shd w:val="clear" w:color="auto" w:fill="auto"/>
            <w:vAlign w:val="center"/>
          </w:tcPr>
          <w:p w14:paraId="2B1DD87D" w14:textId="77777777" w:rsidR="009A445C" w:rsidRPr="00F220D4" w:rsidRDefault="009A445C" w:rsidP="00754C37">
            <w:pPr>
              <w:pStyle w:val="MDPI42tablebody"/>
              <w:spacing w:line="240" w:lineRule="auto"/>
            </w:pPr>
            <w:r w:rsidRPr="00F220D4">
              <w:t>entry 2</w:t>
            </w:r>
          </w:p>
        </w:tc>
        <w:tc>
          <w:tcPr>
            <w:tcW w:w="2619" w:type="dxa"/>
            <w:shd w:val="clear" w:color="auto" w:fill="auto"/>
            <w:vAlign w:val="center"/>
          </w:tcPr>
          <w:p w14:paraId="3306F054" w14:textId="77777777" w:rsidR="009A445C" w:rsidRPr="00F220D4" w:rsidRDefault="009A445C" w:rsidP="00754C37">
            <w:pPr>
              <w:pStyle w:val="MDPI42tablebody"/>
              <w:spacing w:line="240" w:lineRule="auto"/>
            </w:pPr>
            <w:r w:rsidRPr="00F220D4">
              <w:t>data</w:t>
            </w:r>
          </w:p>
        </w:tc>
        <w:tc>
          <w:tcPr>
            <w:tcW w:w="2619" w:type="dxa"/>
            <w:shd w:val="clear" w:color="auto" w:fill="auto"/>
            <w:vAlign w:val="center"/>
          </w:tcPr>
          <w:p w14:paraId="2C3E93D8" w14:textId="77777777" w:rsidR="009A445C" w:rsidRPr="00F220D4" w:rsidRDefault="009A445C" w:rsidP="00754C37">
            <w:pPr>
              <w:pStyle w:val="MDPI42tablebody"/>
              <w:spacing w:line="240" w:lineRule="auto"/>
            </w:pPr>
            <w:r w:rsidRPr="00F220D4">
              <w:t xml:space="preserve">data </w:t>
            </w:r>
            <w:r w:rsidRPr="007F7C8C">
              <w:rPr>
                <w:vertAlign w:val="superscript"/>
              </w:rPr>
              <w:t>1</w:t>
            </w:r>
          </w:p>
        </w:tc>
      </w:tr>
    </w:tbl>
    <w:p w14:paraId="4A598F95" w14:textId="77777777" w:rsidR="009A445C" w:rsidRPr="00E06592" w:rsidRDefault="009A445C" w:rsidP="00F040BE">
      <w:pPr>
        <w:pStyle w:val="MDPI43tablefooter"/>
      </w:pPr>
      <w:r w:rsidRPr="00325902">
        <w:rPr>
          <w:vertAlign w:val="superscript"/>
        </w:rPr>
        <w:t>1</w:t>
      </w:r>
      <w:r w:rsidRPr="00325902">
        <w:t xml:space="preserve"> Tables may have a footer.</w:t>
      </w:r>
    </w:p>
    <w:p w14:paraId="68E623AA" w14:textId="77777777" w:rsidR="009A445C" w:rsidRPr="00CB76CF" w:rsidRDefault="009A445C" w:rsidP="00D46C21">
      <w:pPr>
        <w:pStyle w:val="MDPI31text"/>
        <w:spacing w:before="240"/>
      </w:pPr>
      <w:r w:rsidRPr="00CB76CF">
        <w:t>The text continues here</w:t>
      </w:r>
      <w:r>
        <w:t xml:space="preserve"> (Figure </w:t>
      </w:r>
      <w:r w:rsidR="007B128A">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9A445C" w:rsidRPr="00196D5A" w14:paraId="6F90E7BE" w14:textId="77777777" w:rsidTr="00754C37">
        <w:trPr>
          <w:jc w:val="center"/>
        </w:trPr>
        <w:tc>
          <w:tcPr>
            <w:tcW w:w="4057" w:type="dxa"/>
            <w:shd w:val="clear" w:color="auto" w:fill="auto"/>
            <w:vAlign w:val="center"/>
          </w:tcPr>
          <w:p w14:paraId="5FF3171C" w14:textId="77777777" w:rsidR="009A445C" w:rsidRPr="00196D5A" w:rsidRDefault="00D30391" w:rsidP="00E14897">
            <w:pPr>
              <w:pStyle w:val="MDPI52figure"/>
              <w:spacing w:before="0"/>
            </w:pPr>
            <w:bookmarkStart w:id="3" w:name="page3"/>
            <w:bookmarkEnd w:id="3"/>
            <w:r w:rsidRPr="00196D5A">
              <w:rPr>
                <w:noProof/>
              </w:rPr>
              <w:drawing>
                <wp:inline distT="0" distB="0" distL="0" distR="0" wp14:anchorId="18E0717D" wp14:editId="756E9163">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0BCA6BA9" w14:textId="77777777" w:rsidR="009A445C" w:rsidRPr="00196D5A" w:rsidRDefault="00D30391" w:rsidP="00E14897">
            <w:pPr>
              <w:pStyle w:val="MDPI52figure"/>
              <w:spacing w:before="0"/>
            </w:pPr>
            <w:r w:rsidRPr="00196D5A">
              <w:rPr>
                <w:noProof/>
              </w:rPr>
              <w:drawing>
                <wp:inline distT="0" distB="0" distL="0" distR="0" wp14:anchorId="2DCC8006" wp14:editId="19581FCD">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9A445C" w:rsidRPr="00196D5A" w14:paraId="74DBA5E4" w14:textId="77777777" w:rsidTr="00754C37">
        <w:trPr>
          <w:jc w:val="center"/>
        </w:trPr>
        <w:tc>
          <w:tcPr>
            <w:tcW w:w="4057" w:type="dxa"/>
            <w:shd w:val="clear" w:color="auto" w:fill="auto"/>
            <w:vAlign w:val="center"/>
          </w:tcPr>
          <w:p w14:paraId="25174A74" w14:textId="77777777" w:rsidR="009A445C" w:rsidRPr="00196D5A" w:rsidRDefault="009A445C" w:rsidP="00E14897">
            <w:pPr>
              <w:pStyle w:val="MDPI42tablebody"/>
            </w:pPr>
            <w:r w:rsidRPr="00196D5A">
              <w:t>(</w:t>
            </w:r>
            <w:r w:rsidRPr="00895433">
              <w:rPr>
                <w:b/>
              </w:rPr>
              <w:t>a</w:t>
            </w:r>
            <w:r w:rsidRPr="00196D5A">
              <w:t>)</w:t>
            </w:r>
          </w:p>
        </w:tc>
        <w:tc>
          <w:tcPr>
            <w:tcW w:w="4268" w:type="dxa"/>
          </w:tcPr>
          <w:p w14:paraId="0990034F" w14:textId="77777777" w:rsidR="009A445C" w:rsidRPr="00196D5A" w:rsidRDefault="009A445C" w:rsidP="00E14897">
            <w:pPr>
              <w:pStyle w:val="MDPI42tablebody"/>
            </w:pPr>
            <w:r w:rsidRPr="00196D5A">
              <w:t>(</w:t>
            </w:r>
            <w:r w:rsidRPr="00895433">
              <w:rPr>
                <w:b/>
              </w:rPr>
              <w:t>b</w:t>
            </w:r>
            <w:r w:rsidRPr="00196D5A">
              <w:t>)</w:t>
            </w:r>
          </w:p>
        </w:tc>
      </w:tr>
    </w:tbl>
    <w:p w14:paraId="297824E0" w14:textId="77777777" w:rsidR="009A445C" w:rsidRPr="00FA04F1" w:rsidRDefault="009A445C" w:rsidP="00F040BE">
      <w:pPr>
        <w:pStyle w:val="MDPI51figurecaption"/>
      </w:pPr>
      <w:r w:rsidRPr="00F63A9B">
        <w:rPr>
          <w:b/>
        </w:rPr>
        <w:t xml:space="preserve">Figure 2. </w:t>
      </w:r>
      <w:r w:rsidR="007B128A">
        <w:t>This is a figure.</w:t>
      </w:r>
      <w:r>
        <w:t xml:space="preserve"> </w:t>
      </w:r>
      <w:r w:rsidR="007B128A">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012B6166" w14:textId="77777777" w:rsidR="009A445C" w:rsidRPr="00FA04F1" w:rsidRDefault="009A445C" w:rsidP="00F040BE">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9A445C" w:rsidRPr="00655E61" w14:paraId="08153737" w14:textId="77777777" w:rsidTr="00895895">
        <w:trPr>
          <w:jc w:val="center"/>
        </w:trPr>
        <w:tc>
          <w:tcPr>
            <w:tcW w:w="3256" w:type="dxa"/>
            <w:tcBorders>
              <w:top w:val="single" w:sz="8" w:space="0" w:color="auto"/>
              <w:bottom w:val="single" w:sz="4" w:space="0" w:color="auto"/>
            </w:tcBorders>
            <w:shd w:val="clear" w:color="auto" w:fill="auto"/>
            <w:vAlign w:val="center"/>
          </w:tcPr>
          <w:p w14:paraId="7844261F" w14:textId="77777777" w:rsidR="009A445C" w:rsidRPr="00196D5A" w:rsidRDefault="009A445C" w:rsidP="00754C37">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69776993" w14:textId="77777777" w:rsidR="009A445C" w:rsidRPr="00196D5A" w:rsidRDefault="009A445C" w:rsidP="00754C37">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251A0A97" w14:textId="77777777" w:rsidR="009A445C" w:rsidRPr="00196D5A" w:rsidRDefault="009A445C" w:rsidP="00754C37">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731502B1" w14:textId="77777777" w:rsidR="009A445C" w:rsidRPr="00196D5A" w:rsidRDefault="009A445C" w:rsidP="00754C37">
            <w:pPr>
              <w:pStyle w:val="MDPI42tablebody"/>
              <w:rPr>
                <w:b/>
                <w:bCs/>
              </w:rPr>
            </w:pPr>
            <w:r w:rsidRPr="00196D5A">
              <w:rPr>
                <w:b/>
                <w:bCs/>
              </w:rPr>
              <w:t>Title 4</w:t>
            </w:r>
          </w:p>
        </w:tc>
      </w:tr>
      <w:tr w:rsidR="009A445C" w:rsidRPr="00655E61" w14:paraId="022DD768" w14:textId="77777777" w:rsidTr="00895895">
        <w:trPr>
          <w:jc w:val="center"/>
        </w:trPr>
        <w:tc>
          <w:tcPr>
            <w:tcW w:w="3256" w:type="dxa"/>
            <w:vMerge w:val="restart"/>
            <w:tcBorders>
              <w:top w:val="single" w:sz="4" w:space="0" w:color="auto"/>
            </w:tcBorders>
            <w:shd w:val="clear" w:color="auto" w:fill="auto"/>
            <w:vAlign w:val="center"/>
            <w:hideMark/>
          </w:tcPr>
          <w:p w14:paraId="30F3F6A6" w14:textId="77777777" w:rsidR="009A445C" w:rsidRPr="00655E61" w:rsidRDefault="009A445C" w:rsidP="00754C37">
            <w:pPr>
              <w:pStyle w:val="MDPI42tablebody"/>
            </w:pPr>
            <w:r w:rsidRPr="00655E61">
              <w:t>entry 1</w:t>
            </w:r>
            <w:r w:rsidR="009B312F">
              <w:t xml:space="preserve"> *</w:t>
            </w:r>
          </w:p>
        </w:tc>
        <w:tc>
          <w:tcPr>
            <w:tcW w:w="2551" w:type="dxa"/>
            <w:tcBorders>
              <w:top w:val="single" w:sz="4" w:space="0" w:color="auto"/>
              <w:bottom w:val="nil"/>
            </w:tcBorders>
            <w:shd w:val="clear" w:color="auto" w:fill="auto"/>
            <w:vAlign w:val="center"/>
            <w:hideMark/>
          </w:tcPr>
          <w:p w14:paraId="1A4A0497"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249ED6DF"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7CA5DD75" w14:textId="77777777" w:rsidR="009A445C" w:rsidRPr="00655E61" w:rsidRDefault="009A445C" w:rsidP="00754C37">
            <w:pPr>
              <w:pStyle w:val="MDPI42tablebody"/>
            </w:pPr>
            <w:r w:rsidRPr="00655E61">
              <w:t>data</w:t>
            </w:r>
          </w:p>
        </w:tc>
      </w:tr>
      <w:tr w:rsidR="009A445C" w:rsidRPr="00655E61" w14:paraId="493BB643" w14:textId="77777777" w:rsidTr="00895895">
        <w:trPr>
          <w:jc w:val="center"/>
        </w:trPr>
        <w:tc>
          <w:tcPr>
            <w:tcW w:w="3256" w:type="dxa"/>
            <w:vMerge/>
            <w:shd w:val="clear" w:color="auto" w:fill="auto"/>
            <w:vAlign w:val="center"/>
            <w:hideMark/>
          </w:tcPr>
          <w:p w14:paraId="33AD54AC" w14:textId="77777777" w:rsidR="009A445C" w:rsidRPr="00655E61" w:rsidRDefault="009A445C" w:rsidP="00754C37">
            <w:pPr>
              <w:pStyle w:val="MDPI42tablebody"/>
            </w:pPr>
          </w:p>
        </w:tc>
        <w:tc>
          <w:tcPr>
            <w:tcW w:w="2551" w:type="dxa"/>
            <w:tcBorders>
              <w:top w:val="nil"/>
              <w:bottom w:val="nil"/>
            </w:tcBorders>
            <w:shd w:val="clear" w:color="auto" w:fill="auto"/>
            <w:vAlign w:val="center"/>
            <w:hideMark/>
          </w:tcPr>
          <w:p w14:paraId="1B96248E"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tcPr>
          <w:p w14:paraId="6A050C70"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tcPr>
          <w:p w14:paraId="5EBB0F02" w14:textId="77777777" w:rsidR="009A445C" w:rsidRPr="00655E61" w:rsidRDefault="009A445C" w:rsidP="00754C37">
            <w:pPr>
              <w:pStyle w:val="MDPI42tablebody"/>
            </w:pPr>
            <w:r w:rsidRPr="00655E61">
              <w:t>data</w:t>
            </w:r>
          </w:p>
        </w:tc>
      </w:tr>
      <w:tr w:rsidR="009A445C" w:rsidRPr="00655E61" w14:paraId="70DBB568" w14:textId="77777777" w:rsidTr="00895895">
        <w:trPr>
          <w:jc w:val="center"/>
        </w:trPr>
        <w:tc>
          <w:tcPr>
            <w:tcW w:w="3256" w:type="dxa"/>
            <w:vMerge/>
            <w:tcBorders>
              <w:bottom w:val="single" w:sz="4" w:space="0" w:color="auto"/>
            </w:tcBorders>
            <w:shd w:val="clear" w:color="auto" w:fill="auto"/>
            <w:vAlign w:val="center"/>
          </w:tcPr>
          <w:p w14:paraId="12CC0FD2" w14:textId="77777777" w:rsidR="009A445C" w:rsidRPr="00655E61" w:rsidRDefault="009A445C" w:rsidP="00754C37">
            <w:pPr>
              <w:pStyle w:val="MDPI42tablebody"/>
            </w:pPr>
          </w:p>
        </w:tc>
        <w:tc>
          <w:tcPr>
            <w:tcW w:w="2551" w:type="dxa"/>
            <w:tcBorders>
              <w:top w:val="nil"/>
              <w:bottom w:val="single" w:sz="4" w:space="0" w:color="auto"/>
            </w:tcBorders>
            <w:shd w:val="clear" w:color="auto" w:fill="auto"/>
            <w:vAlign w:val="center"/>
          </w:tcPr>
          <w:p w14:paraId="398798D9"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21FF8118"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62083B66" w14:textId="77777777" w:rsidR="009A445C" w:rsidRPr="00655E61" w:rsidRDefault="009A445C" w:rsidP="00754C37">
            <w:pPr>
              <w:pStyle w:val="MDPI42tablebody"/>
            </w:pPr>
            <w:r w:rsidRPr="00655E61">
              <w:t>data</w:t>
            </w:r>
          </w:p>
        </w:tc>
      </w:tr>
      <w:tr w:rsidR="009A445C" w:rsidRPr="00655E61" w14:paraId="73C413A9" w14:textId="77777777" w:rsidTr="00895895">
        <w:trPr>
          <w:jc w:val="center"/>
        </w:trPr>
        <w:tc>
          <w:tcPr>
            <w:tcW w:w="3256" w:type="dxa"/>
            <w:vMerge w:val="restart"/>
            <w:tcBorders>
              <w:top w:val="single" w:sz="4" w:space="0" w:color="auto"/>
              <w:bottom w:val="nil"/>
            </w:tcBorders>
            <w:shd w:val="clear" w:color="auto" w:fill="auto"/>
            <w:vAlign w:val="center"/>
            <w:hideMark/>
          </w:tcPr>
          <w:p w14:paraId="37CB5290" w14:textId="77777777" w:rsidR="009A445C" w:rsidRPr="00655E61" w:rsidRDefault="009A445C" w:rsidP="00754C37">
            <w:pPr>
              <w:pStyle w:val="MDPI42tablebody"/>
            </w:pPr>
            <w:r w:rsidRPr="00655E61">
              <w:t>entry 2</w:t>
            </w:r>
          </w:p>
        </w:tc>
        <w:tc>
          <w:tcPr>
            <w:tcW w:w="2551" w:type="dxa"/>
            <w:tcBorders>
              <w:top w:val="single" w:sz="4" w:space="0" w:color="auto"/>
              <w:bottom w:val="nil"/>
            </w:tcBorders>
            <w:shd w:val="clear" w:color="auto" w:fill="auto"/>
            <w:vAlign w:val="center"/>
            <w:hideMark/>
          </w:tcPr>
          <w:p w14:paraId="0E2B3ADA"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hideMark/>
          </w:tcPr>
          <w:p w14:paraId="2B7D7D30"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08385290" w14:textId="77777777" w:rsidR="009A445C" w:rsidRPr="00655E61" w:rsidRDefault="009A445C" w:rsidP="00754C37">
            <w:pPr>
              <w:pStyle w:val="MDPI42tablebody"/>
            </w:pPr>
            <w:r w:rsidRPr="00655E61">
              <w:t>data</w:t>
            </w:r>
          </w:p>
        </w:tc>
      </w:tr>
      <w:tr w:rsidR="009A445C" w:rsidRPr="00655E61" w14:paraId="7D8B5D9D" w14:textId="77777777" w:rsidTr="00895895">
        <w:trPr>
          <w:jc w:val="center"/>
        </w:trPr>
        <w:tc>
          <w:tcPr>
            <w:tcW w:w="3256" w:type="dxa"/>
            <w:vMerge/>
            <w:tcBorders>
              <w:top w:val="nil"/>
              <w:bottom w:val="single" w:sz="4" w:space="0" w:color="auto"/>
            </w:tcBorders>
            <w:shd w:val="clear" w:color="auto" w:fill="auto"/>
            <w:vAlign w:val="center"/>
            <w:hideMark/>
          </w:tcPr>
          <w:p w14:paraId="443320D2" w14:textId="77777777" w:rsidR="009A445C" w:rsidRPr="00655E61" w:rsidRDefault="009A445C" w:rsidP="00754C37">
            <w:pPr>
              <w:pStyle w:val="MDPI42tablebody"/>
            </w:pPr>
          </w:p>
        </w:tc>
        <w:tc>
          <w:tcPr>
            <w:tcW w:w="2551" w:type="dxa"/>
            <w:tcBorders>
              <w:top w:val="nil"/>
              <w:bottom w:val="single" w:sz="4" w:space="0" w:color="auto"/>
            </w:tcBorders>
            <w:shd w:val="clear" w:color="auto" w:fill="auto"/>
            <w:vAlign w:val="center"/>
            <w:hideMark/>
          </w:tcPr>
          <w:p w14:paraId="787EFDD0"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hideMark/>
          </w:tcPr>
          <w:p w14:paraId="3ADC197C"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28CA8CE1" w14:textId="77777777" w:rsidR="009A445C" w:rsidRPr="00655E61" w:rsidRDefault="009A445C" w:rsidP="00754C37">
            <w:pPr>
              <w:pStyle w:val="MDPI42tablebody"/>
            </w:pPr>
            <w:r w:rsidRPr="00655E61">
              <w:t>data</w:t>
            </w:r>
          </w:p>
        </w:tc>
      </w:tr>
      <w:tr w:rsidR="009A445C" w:rsidRPr="00655E61" w14:paraId="50B7BC27" w14:textId="77777777" w:rsidTr="00895895">
        <w:trPr>
          <w:jc w:val="center"/>
        </w:trPr>
        <w:tc>
          <w:tcPr>
            <w:tcW w:w="3256" w:type="dxa"/>
            <w:vMerge w:val="restart"/>
            <w:tcBorders>
              <w:top w:val="single" w:sz="4" w:space="0" w:color="auto"/>
              <w:bottom w:val="nil"/>
            </w:tcBorders>
            <w:shd w:val="clear" w:color="auto" w:fill="auto"/>
            <w:vAlign w:val="center"/>
            <w:hideMark/>
          </w:tcPr>
          <w:p w14:paraId="669353FB" w14:textId="77777777" w:rsidR="009A445C" w:rsidRPr="00655E61" w:rsidRDefault="009A445C" w:rsidP="00754C37">
            <w:pPr>
              <w:pStyle w:val="MDPI42tablebody"/>
            </w:pPr>
            <w:r w:rsidRPr="00655E61">
              <w:lastRenderedPageBreak/>
              <w:t>entry 3</w:t>
            </w:r>
          </w:p>
        </w:tc>
        <w:tc>
          <w:tcPr>
            <w:tcW w:w="2551" w:type="dxa"/>
            <w:tcBorders>
              <w:top w:val="single" w:sz="4" w:space="0" w:color="auto"/>
              <w:bottom w:val="nil"/>
            </w:tcBorders>
            <w:shd w:val="clear" w:color="auto" w:fill="auto"/>
            <w:vAlign w:val="center"/>
            <w:hideMark/>
          </w:tcPr>
          <w:p w14:paraId="3D09BF71"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hideMark/>
          </w:tcPr>
          <w:p w14:paraId="3A02242C"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7F3288D1" w14:textId="77777777" w:rsidR="009A445C" w:rsidRPr="00655E61" w:rsidRDefault="009A445C" w:rsidP="00754C37">
            <w:pPr>
              <w:pStyle w:val="MDPI42tablebody"/>
            </w:pPr>
            <w:r w:rsidRPr="00655E61">
              <w:t>data</w:t>
            </w:r>
          </w:p>
        </w:tc>
      </w:tr>
      <w:tr w:rsidR="009A445C" w:rsidRPr="00655E61" w14:paraId="179F1EA4" w14:textId="77777777" w:rsidTr="00895895">
        <w:trPr>
          <w:jc w:val="center"/>
        </w:trPr>
        <w:tc>
          <w:tcPr>
            <w:tcW w:w="3256" w:type="dxa"/>
            <w:vMerge/>
            <w:tcBorders>
              <w:top w:val="nil"/>
              <w:bottom w:val="nil"/>
            </w:tcBorders>
            <w:shd w:val="clear" w:color="auto" w:fill="auto"/>
            <w:vAlign w:val="center"/>
            <w:hideMark/>
          </w:tcPr>
          <w:p w14:paraId="33B9F252" w14:textId="77777777" w:rsidR="009A445C" w:rsidRPr="00655E61" w:rsidRDefault="009A445C" w:rsidP="00754C37">
            <w:pPr>
              <w:pStyle w:val="MDPI42tablebody"/>
            </w:pPr>
          </w:p>
        </w:tc>
        <w:tc>
          <w:tcPr>
            <w:tcW w:w="2551" w:type="dxa"/>
            <w:tcBorders>
              <w:top w:val="nil"/>
              <w:bottom w:val="nil"/>
            </w:tcBorders>
            <w:shd w:val="clear" w:color="auto" w:fill="auto"/>
            <w:vAlign w:val="center"/>
            <w:hideMark/>
          </w:tcPr>
          <w:p w14:paraId="7F91F892"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hideMark/>
          </w:tcPr>
          <w:p w14:paraId="1DF9EF81"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tcPr>
          <w:p w14:paraId="1865E216" w14:textId="77777777" w:rsidR="009A445C" w:rsidRPr="00655E61" w:rsidRDefault="009A445C" w:rsidP="00754C37">
            <w:pPr>
              <w:pStyle w:val="MDPI42tablebody"/>
            </w:pPr>
            <w:r w:rsidRPr="00655E61">
              <w:t>data</w:t>
            </w:r>
          </w:p>
        </w:tc>
      </w:tr>
      <w:tr w:rsidR="009A445C" w:rsidRPr="00655E61" w14:paraId="5D7AB1A4" w14:textId="77777777" w:rsidTr="00895895">
        <w:trPr>
          <w:jc w:val="center"/>
        </w:trPr>
        <w:tc>
          <w:tcPr>
            <w:tcW w:w="3256" w:type="dxa"/>
            <w:vMerge/>
            <w:tcBorders>
              <w:top w:val="nil"/>
              <w:bottom w:val="nil"/>
            </w:tcBorders>
            <w:shd w:val="clear" w:color="auto" w:fill="auto"/>
            <w:vAlign w:val="center"/>
            <w:hideMark/>
          </w:tcPr>
          <w:p w14:paraId="4E673957" w14:textId="77777777" w:rsidR="009A445C" w:rsidRPr="00655E61" w:rsidRDefault="009A445C" w:rsidP="00754C37">
            <w:pPr>
              <w:pStyle w:val="MDPI42tablebody"/>
            </w:pPr>
          </w:p>
        </w:tc>
        <w:tc>
          <w:tcPr>
            <w:tcW w:w="2551" w:type="dxa"/>
            <w:tcBorders>
              <w:top w:val="nil"/>
              <w:bottom w:val="nil"/>
            </w:tcBorders>
            <w:shd w:val="clear" w:color="auto" w:fill="auto"/>
            <w:vAlign w:val="center"/>
            <w:hideMark/>
          </w:tcPr>
          <w:p w14:paraId="690FAE8C"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hideMark/>
          </w:tcPr>
          <w:p w14:paraId="19A818F0"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tcPr>
          <w:p w14:paraId="60D16E20" w14:textId="77777777" w:rsidR="009A445C" w:rsidRPr="00655E61" w:rsidRDefault="009A445C" w:rsidP="00754C37">
            <w:pPr>
              <w:pStyle w:val="MDPI42tablebody"/>
            </w:pPr>
            <w:r w:rsidRPr="00655E61">
              <w:t>data</w:t>
            </w:r>
          </w:p>
        </w:tc>
      </w:tr>
      <w:tr w:rsidR="009A445C" w:rsidRPr="00655E61" w14:paraId="0A28A28F" w14:textId="77777777" w:rsidTr="00895895">
        <w:trPr>
          <w:jc w:val="center"/>
        </w:trPr>
        <w:tc>
          <w:tcPr>
            <w:tcW w:w="3256" w:type="dxa"/>
            <w:vMerge/>
            <w:tcBorders>
              <w:top w:val="nil"/>
              <w:bottom w:val="single" w:sz="4" w:space="0" w:color="auto"/>
            </w:tcBorders>
            <w:shd w:val="clear" w:color="auto" w:fill="auto"/>
            <w:vAlign w:val="center"/>
            <w:hideMark/>
          </w:tcPr>
          <w:p w14:paraId="46FDCF9F" w14:textId="77777777" w:rsidR="009A445C" w:rsidRPr="00655E61" w:rsidRDefault="009A445C" w:rsidP="00754C37">
            <w:pPr>
              <w:pStyle w:val="MDPI42tablebody"/>
            </w:pPr>
          </w:p>
        </w:tc>
        <w:tc>
          <w:tcPr>
            <w:tcW w:w="2551" w:type="dxa"/>
            <w:tcBorders>
              <w:top w:val="nil"/>
              <w:bottom w:val="single" w:sz="4" w:space="0" w:color="auto"/>
            </w:tcBorders>
            <w:shd w:val="clear" w:color="auto" w:fill="auto"/>
            <w:vAlign w:val="center"/>
            <w:hideMark/>
          </w:tcPr>
          <w:p w14:paraId="1212E7F2"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hideMark/>
          </w:tcPr>
          <w:p w14:paraId="7A58F8F1"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42532113" w14:textId="77777777" w:rsidR="009A445C" w:rsidRPr="00655E61" w:rsidRDefault="009A445C" w:rsidP="00754C37">
            <w:pPr>
              <w:pStyle w:val="MDPI42tablebody"/>
            </w:pPr>
            <w:r w:rsidRPr="00655E61">
              <w:t>data</w:t>
            </w:r>
          </w:p>
        </w:tc>
      </w:tr>
      <w:tr w:rsidR="009A445C" w:rsidRPr="00655E61" w14:paraId="10EC305F" w14:textId="77777777" w:rsidTr="00895895">
        <w:trPr>
          <w:jc w:val="center"/>
        </w:trPr>
        <w:tc>
          <w:tcPr>
            <w:tcW w:w="3256" w:type="dxa"/>
            <w:vMerge w:val="restart"/>
            <w:tcBorders>
              <w:top w:val="single" w:sz="4" w:space="0" w:color="auto"/>
              <w:bottom w:val="nil"/>
            </w:tcBorders>
            <w:shd w:val="clear" w:color="auto" w:fill="auto"/>
            <w:vAlign w:val="center"/>
          </w:tcPr>
          <w:p w14:paraId="53F0F475" w14:textId="77777777" w:rsidR="009A445C" w:rsidRPr="00655E61" w:rsidRDefault="009A445C" w:rsidP="00754C37">
            <w:pPr>
              <w:pStyle w:val="MDPI42tablebody"/>
            </w:pPr>
            <w:r w:rsidRPr="00655E61">
              <w:t>entry 4</w:t>
            </w:r>
          </w:p>
        </w:tc>
        <w:tc>
          <w:tcPr>
            <w:tcW w:w="2551" w:type="dxa"/>
            <w:tcBorders>
              <w:top w:val="single" w:sz="4" w:space="0" w:color="auto"/>
              <w:bottom w:val="nil"/>
            </w:tcBorders>
            <w:shd w:val="clear" w:color="auto" w:fill="auto"/>
            <w:vAlign w:val="center"/>
          </w:tcPr>
          <w:p w14:paraId="5DDF024C"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4F67F6A0"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626D29DF" w14:textId="77777777" w:rsidR="009A445C" w:rsidRPr="00655E61" w:rsidRDefault="009A445C" w:rsidP="00754C37">
            <w:pPr>
              <w:pStyle w:val="MDPI42tablebody"/>
            </w:pPr>
            <w:r w:rsidRPr="00655E61">
              <w:t>data</w:t>
            </w:r>
          </w:p>
        </w:tc>
      </w:tr>
      <w:tr w:rsidR="009A445C" w:rsidRPr="00655E61" w14:paraId="5DAA688E" w14:textId="77777777" w:rsidTr="00895895">
        <w:trPr>
          <w:jc w:val="center"/>
        </w:trPr>
        <w:tc>
          <w:tcPr>
            <w:tcW w:w="3256" w:type="dxa"/>
            <w:vMerge/>
            <w:tcBorders>
              <w:top w:val="nil"/>
              <w:bottom w:val="single" w:sz="4" w:space="0" w:color="auto"/>
            </w:tcBorders>
            <w:shd w:val="clear" w:color="auto" w:fill="auto"/>
            <w:vAlign w:val="center"/>
          </w:tcPr>
          <w:p w14:paraId="5008769D" w14:textId="77777777" w:rsidR="009A445C" w:rsidRPr="00655E61" w:rsidRDefault="009A445C" w:rsidP="00754C37">
            <w:pPr>
              <w:pStyle w:val="MDPI42tablebody"/>
            </w:pPr>
          </w:p>
        </w:tc>
        <w:tc>
          <w:tcPr>
            <w:tcW w:w="2551" w:type="dxa"/>
            <w:tcBorders>
              <w:top w:val="nil"/>
              <w:bottom w:val="single" w:sz="4" w:space="0" w:color="auto"/>
            </w:tcBorders>
            <w:shd w:val="clear" w:color="auto" w:fill="auto"/>
            <w:vAlign w:val="center"/>
          </w:tcPr>
          <w:p w14:paraId="6FBB5786"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01199E81"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4EE260DA" w14:textId="77777777" w:rsidR="009A445C" w:rsidRPr="00655E61" w:rsidRDefault="009A445C" w:rsidP="00754C37">
            <w:pPr>
              <w:pStyle w:val="MDPI42tablebody"/>
            </w:pPr>
            <w:r w:rsidRPr="00655E61">
              <w:t>data</w:t>
            </w:r>
          </w:p>
        </w:tc>
      </w:tr>
    </w:tbl>
    <w:p w14:paraId="6D7A0153" w14:textId="77777777" w:rsidR="009B312F" w:rsidRDefault="009B312F" w:rsidP="00F040BE">
      <w:pPr>
        <w:pStyle w:val="MDPI43tablefooter"/>
      </w:pPr>
      <w:r>
        <w:t>* Tables may have a footer.</w:t>
      </w:r>
    </w:p>
    <w:p w14:paraId="7C91C303" w14:textId="77777777" w:rsidR="009A445C" w:rsidRPr="00325902" w:rsidRDefault="009A445C" w:rsidP="00CA0A54">
      <w:pPr>
        <w:pStyle w:val="MDPI22heading2"/>
        <w:spacing w:before="240"/>
      </w:pPr>
      <w:r w:rsidRPr="00325902">
        <w:t>3.3. Formatting of Mathematical Components</w:t>
      </w:r>
    </w:p>
    <w:p w14:paraId="7EF33FA6" w14:textId="77777777" w:rsidR="009A445C" w:rsidRDefault="007B128A" w:rsidP="00D46C21">
      <w:pPr>
        <w:pStyle w:val="MDPI31text"/>
      </w:pPr>
      <w:r>
        <w:t>This is example 1 of an equation</w:t>
      </w:r>
      <w:r w:rsidR="009A445C"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9A445C" w:rsidRPr="00754C37" w14:paraId="3CBE1409" w14:textId="77777777" w:rsidTr="00754C37">
        <w:tc>
          <w:tcPr>
            <w:tcW w:w="7428" w:type="dxa"/>
          </w:tcPr>
          <w:p w14:paraId="54DDC35B" w14:textId="77777777" w:rsidR="009A445C" w:rsidRPr="003030D2" w:rsidRDefault="009A445C" w:rsidP="00754C37">
            <w:pPr>
              <w:pStyle w:val="MDPI39equation"/>
            </w:pPr>
            <w:r w:rsidRPr="003030D2">
              <w:t>a = 1,</w:t>
            </w:r>
          </w:p>
        </w:tc>
        <w:tc>
          <w:tcPr>
            <w:tcW w:w="431" w:type="dxa"/>
            <w:vAlign w:val="center"/>
          </w:tcPr>
          <w:p w14:paraId="5A9C643B" w14:textId="77777777" w:rsidR="009A445C" w:rsidRPr="003030D2" w:rsidRDefault="009A445C" w:rsidP="00754C37">
            <w:pPr>
              <w:pStyle w:val="MDPI3aequationnumber"/>
              <w:spacing w:line="260" w:lineRule="atLeast"/>
            </w:pPr>
            <w:r w:rsidRPr="003030D2">
              <w:t>(1)</w:t>
            </w:r>
          </w:p>
        </w:tc>
      </w:tr>
    </w:tbl>
    <w:p w14:paraId="6313669F" w14:textId="77777777" w:rsidR="009A445C" w:rsidRDefault="009A445C" w:rsidP="00D46C21">
      <w:pPr>
        <w:pStyle w:val="MDPI32textnoindent"/>
      </w:pPr>
      <w:proofErr w:type="gramStart"/>
      <w:r w:rsidRPr="007F5918">
        <w:t>the</w:t>
      </w:r>
      <w:proofErr w:type="gramEnd"/>
      <w:r w:rsidRPr="007F5918">
        <w:t xml:space="preserve"> text following an equation need not be a new paragraph. Please punctuate equations as regular text.</w:t>
      </w:r>
    </w:p>
    <w:p w14:paraId="7A54DB4B" w14:textId="77777777" w:rsidR="009A445C" w:rsidRDefault="007B128A" w:rsidP="00D46C21">
      <w:pPr>
        <w:pStyle w:val="MDPI31text"/>
      </w:pPr>
      <w:r>
        <w:t>This is example 2 of an equation</w:t>
      </w:r>
      <w:r w:rsidR="009A445C">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9A445C" w:rsidRPr="00754C37" w14:paraId="376E9B40" w14:textId="77777777" w:rsidTr="00754C37">
        <w:trPr>
          <w:jc w:val="center"/>
        </w:trPr>
        <w:tc>
          <w:tcPr>
            <w:tcW w:w="10036" w:type="dxa"/>
          </w:tcPr>
          <w:p w14:paraId="246DBDEA" w14:textId="77777777" w:rsidR="009A445C" w:rsidRPr="003030D2" w:rsidRDefault="009A445C" w:rsidP="00754C37">
            <w:pPr>
              <w:pStyle w:val="MDPI39equation"/>
            </w:pPr>
            <w:r w:rsidRPr="003030D2">
              <w:t xml:space="preserve">a = </w:t>
            </w:r>
            <w:r>
              <w:t xml:space="preserve">b + c + d + e + f + g + h + </w:t>
            </w:r>
            <w:proofErr w:type="spellStart"/>
            <w:r>
              <w:t>i</w:t>
            </w:r>
            <w:proofErr w:type="spellEnd"/>
            <w:r>
              <w:t xml:space="preserve"> + j + k + l + m + n + o + p + q + r + s + t + u + v + w + x + y + z</w:t>
            </w:r>
          </w:p>
        </w:tc>
        <w:tc>
          <w:tcPr>
            <w:tcW w:w="431" w:type="dxa"/>
            <w:vAlign w:val="center"/>
          </w:tcPr>
          <w:p w14:paraId="211B829E" w14:textId="77777777" w:rsidR="009A445C" w:rsidRPr="003030D2" w:rsidRDefault="009A445C" w:rsidP="00754C37">
            <w:pPr>
              <w:pStyle w:val="MDPI3aequationnumber"/>
              <w:spacing w:line="260" w:lineRule="atLeast"/>
            </w:pPr>
            <w:r w:rsidRPr="003030D2">
              <w:t>(</w:t>
            </w:r>
            <w:r>
              <w:t>2</w:t>
            </w:r>
            <w:r w:rsidRPr="003030D2">
              <w:t>)</w:t>
            </w:r>
          </w:p>
        </w:tc>
      </w:tr>
    </w:tbl>
    <w:p w14:paraId="2946B467" w14:textId="77777777" w:rsidR="00762893" w:rsidRDefault="009A445C" w:rsidP="00D46C21">
      <w:pPr>
        <w:pStyle w:val="MDPI32textnoindent"/>
      </w:pPr>
      <w:proofErr w:type="gramStart"/>
      <w:r w:rsidRPr="007F5918">
        <w:t>the</w:t>
      </w:r>
      <w:proofErr w:type="gramEnd"/>
      <w:r w:rsidRPr="007F5918">
        <w:t xml:space="preserve"> text following an equation need not be a new paragraph. Please punctuate equations as regular text.</w:t>
      </w:r>
    </w:p>
    <w:p w14:paraId="18839834" w14:textId="77777777" w:rsidR="00762893" w:rsidRPr="005E4148" w:rsidRDefault="00762893" w:rsidP="00D46C21">
      <w:pPr>
        <w:pStyle w:val="MDPI31text"/>
      </w:pPr>
      <w:r w:rsidRPr="005E4148">
        <w:t xml:space="preserve">Theorem-type environments (including propositions, lemmas, corollaries </w:t>
      </w:r>
      <w:r w:rsidRPr="00172493">
        <w:t>etc.</w:t>
      </w:r>
      <w:r w:rsidRPr="005E4148">
        <w:t>) can be formatted as follows:</w:t>
      </w:r>
    </w:p>
    <w:p w14:paraId="0B72D2FE" w14:textId="77777777" w:rsidR="00762893" w:rsidRPr="005E4148" w:rsidRDefault="00762893" w:rsidP="00762893">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762893">
        <w:rPr>
          <w:w w:val="97"/>
          <w:fitText w:val="7938" w:id="-1942189305"/>
        </w:rPr>
        <w:t xml:space="preserve">but should be numbered separately, so a document may contain Theorem 1, Remark </w:t>
      </w:r>
      <w:proofErr w:type="gramStart"/>
      <w:r w:rsidRPr="00762893">
        <w:rPr>
          <w:w w:val="97"/>
          <w:fitText w:val="7938" w:id="-1942189305"/>
        </w:rPr>
        <w:t>1</w:t>
      </w:r>
      <w:proofErr w:type="gramEnd"/>
      <w:r w:rsidRPr="00762893">
        <w:rPr>
          <w:w w:val="97"/>
          <w:fitText w:val="7938" w:id="-1942189305"/>
        </w:rPr>
        <w:t xml:space="preserve"> and Example 1</w:t>
      </w:r>
      <w:r w:rsidRPr="00762893">
        <w:rPr>
          <w:spacing w:val="30"/>
          <w:w w:val="97"/>
          <w:fitText w:val="7938" w:id="-1942189305"/>
        </w:rPr>
        <w:t>.</w:t>
      </w:r>
    </w:p>
    <w:p w14:paraId="4F15146B" w14:textId="77777777" w:rsidR="00762893" w:rsidRPr="005E4148" w:rsidRDefault="00762893" w:rsidP="00D46C21">
      <w:pPr>
        <w:pStyle w:val="MDPI31text"/>
      </w:pPr>
      <w:r w:rsidRPr="005E4148">
        <w:t>The text continues here. Proofs must be formatted as follows:</w:t>
      </w:r>
    </w:p>
    <w:p w14:paraId="76BD24E9" w14:textId="77777777" w:rsidR="00762893" w:rsidRPr="005E4148" w:rsidRDefault="00762893" w:rsidP="004462DA">
      <w:pPr>
        <w:pStyle w:val="MDPI82proof"/>
        <w:spacing w:before="240" w:after="240"/>
      </w:pPr>
      <w:r w:rsidRPr="005E4148">
        <w:rPr>
          <w:b/>
        </w:rPr>
        <w:t>Proof of Theorem 1.</w:t>
      </w:r>
      <w:r w:rsidRPr="005E4148">
        <w:t xml:space="preserve"> Text of the proof. </w:t>
      </w:r>
      <w:r w:rsidR="007B128A">
        <w:t xml:space="preserve">Note that the phrase “of Theorem 1” is optional if it is </w:t>
      </w:r>
      <w:r w:rsidR="00AE033C">
        <w:t>clear which theorem is being re</w:t>
      </w:r>
      <w:r w:rsidR="007B128A">
        <w:t>ferred to</w:t>
      </w:r>
      <w:r w:rsidRPr="005E4148">
        <w:t xml:space="preserve">. Always finish </w:t>
      </w:r>
      <w:proofErr w:type="gramStart"/>
      <w:r w:rsidRPr="005E4148">
        <w:t>a proof</w:t>
      </w:r>
      <w:proofErr w:type="gramEnd"/>
      <w:r w:rsidRPr="005E4148">
        <w:t xml:space="preserve"> with the following symbol. □</w:t>
      </w:r>
    </w:p>
    <w:p w14:paraId="513DE8E4" w14:textId="77777777" w:rsidR="00762893" w:rsidRPr="007F5918" w:rsidRDefault="00762893" w:rsidP="00D46C21">
      <w:pPr>
        <w:pStyle w:val="MDPI31text"/>
      </w:pPr>
      <w:r w:rsidRPr="005E4148">
        <w:t>The text continues here.</w:t>
      </w:r>
    </w:p>
    <w:p w14:paraId="4F1C628C" w14:textId="77777777" w:rsidR="009A445C" w:rsidRPr="00325902" w:rsidRDefault="009A445C" w:rsidP="009A445C">
      <w:pPr>
        <w:pStyle w:val="MDPI21heading1"/>
      </w:pPr>
      <w:r w:rsidRPr="00325902">
        <w:t>4. Discussion</w:t>
      </w:r>
    </w:p>
    <w:p w14:paraId="0EFD6808" w14:textId="77777777" w:rsidR="009A445C" w:rsidRPr="00325902" w:rsidRDefault="009A445C" w:rsidP="00D46C21">
      <w:pPr>
        <w:pStyle w:val="MDPI31text"/>
      </w:pPr>
      <w:r w:rsidRPr="00325902">
        <w:t xml:space="preserve">Authors should discuss the results and how they can be </w:t>
      </w:r>
      <w:r w:rsidR="007B128A">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2A8CC636" w14:textId="77777777" w:rsidR="009A445C" w:rsidRPr="00325902" w:rsidRDefault="009A445C" w:rsidP="00762893">
      <w:pPr>
        <w:pStyle w:val="MDPI21heading1"/>
      </w:pPr>
      <w:r>
        <w:t>5. Conclusions</w:t>
      </w:r>
    </w:p>
    <w:p w14:paraId="759CCE25" w14:textId="77777777" w:rsidR="009A445C" w:rsidRDefault="009A445C" w:rsidP="00D46C21">
      <w:pPr>
        <w:pStyle w:val="MDPI31text"/>
      </w:pPr>
      <w:r w:rsidRPr="00325902">
        <w:t xml:space="preserve">This section is </w:t>
      </w:r>
      <w:r w:rsidR="007B128A">
        <w:t xml:space="preserve">not mandatory but </w:t>
      </w:r>
      <w:r w:rsidRPr="00325902">
        <w:t>can be added to the manuscript if the discussion is unusually long or complex.</w:t>
      </w:r>
    </w:p>
    <w:p w14:paraId="1B9D5B0D" w14:textId="77777777" w:rsidR="009A445C" w:rsidRDefault="009A445C" w:rsidP="009A445C">
      <w:pPr>
        <w:pStyle w:val="MDPI21heading1"/>
      </w:pPr>
      <w:r>
        <w:t>6. Patents</w:t>
      </w:r>
    </w:p>
    <w:p w14:paraId="7EBAD411" w14:textId="77777777" w:rsidR="009A445C" w:rsidRDefault="009A445C" w:rsidP="00D46C21">
      <w:pPr>
        <w:pStyle w:val="MDPI31text"/>
      </w:pPr>
      <w:r>
        <w:t xml:space="preserve">This section is </w:t>
      </w:r>
      <w:r w:rsidR="007B128A">
        <w:t xml:space="preserve">not mandatory but </w:t>
      </w:r>
      <w:r>
        <w:t>may be added if there are patents resulting from the work reported in this manuscript.</w:t>
      </w:r>
    </w:p>
    <w:p w14:paraId="606681EA" w14:textId="77777777" w:rsidR="009A445C" w:rsidRDefault="009A445C" w:rsidP="00CA0A54">
      <w:pPr>
        <w:pStyle w:val="MDPI62BackMatter"/>
        <w:spacing w:before="240"/>
      </w:pPr>
      <w:r w:rsidRPr="00FA04F1">
        <w:rPr>
          <w:b/>
        </w:rPr>
        <w:t>Supplementary Materials:</w:t>
      </w:r>
      <w:r w:rsidR="00F040BE">
        <w:rPr>
          <w:b/>
        </w:rPr>
        <w:t xml:space="preserve"> </w:t>
      </w:r>
      <w:r w:rsidR="00B25A63">
        <w:t>The following supporting information can be downloaded at: www.mdpi.com/xxx/s1, Figure S1: title; Table S1: title; Video S1: title.</w:t>
      </w:r>
    </w:p>
    <w:p w14:paraId="5792E405" w14:textId="77777777" w:rsidR="009A445C" w:rsidRPr="00613B31" w:rsidRDefault="009A445C" w:rsidP="009A445C">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w:t>
      </w:r>
      <w:r w:rsidRPr="00613B31">
        <w:lastRenderedPageBreak/>
        <w:t>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7B128A">
        <w:t xml:space="preserve"> </w:t>
      </w:r>
      <w:r w:rsidR="009E1707">
        <w:t xml:space="preserve">Please turn to the </w:t>
      </w:r>
      <w:hyperlink r:id="rId21" w:history="1">
        <w:proofErr w:type="spellStart"/>
        <w:r w:rsidR="008E5D61">
          <w:rPr>
            <w:rStyle w:val="Hyperlink"/>
          </w:rPr>
          <w:t>CRediT</w:t>
        </w:r>
        <w:proofErr w:type="spellEnd"/>
        <w:r w:rsidR="008E5D61">
          <w:rPr>
            <w:rStyle w:val="Hyperlink"/>
          </w:rPr>
          <w:t xml:space="preserve"> taxonomy</w:t>
        </w:r>
      </w:hyperlink>
      <w:r w:rsidR="009E1707">
        <w:t xml:space="preserve"> </w:t>
      </w:r>
      <w:r w:rsidRPr="00613B31">
        <w:t>for the term explanation. Authorship must be limited to those who have contributed substantially to the work reported.</w:t>
      </w:r>
    </w:p>
    <w:p w14:paraId="394270E1" w14:textId="77777777" w:rsidR="009A445C" w:rsidRPr="00613B31" w:rsidRDefault="009A445C" w:rsidP="009A445C">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7B128A">
        <w:t xml:space="preserve">funding. </w:t>
      </w:r>
      <w:r w:rsidR="009E1707">
        <w:t xml:space="preserve">Any errors may affect your future </w:t>
      </w:r>
      <w:r w:rsidRPr="00613B31">
        <w:t>funding.</w:t>
      </w:r>
    </w:p>
    <w:p w14:paraId="44F13224" w14:textId="77777777" w:rsidR="00BE2DB1" w:rsidRPr="00B27433" w:rsidRDefault="00BE2DB1" w:rsidP="00BE2DB1">
      <w:pPr>
        <w:pStyle w:val="MDPI62BackMatter"/>
        <w:rPr>
          <w:b/>
        </w:rPr>
      </w:pPr>
      <w:bookmarkStart w:id="4" w:name="_Hlk89945590"/>
      <w:bookmarkStart w:id="5"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w:t>
      </w:r>
      <w:proofErr w:type="gramStart"/>
      <w:r w:rsidRPr="00B27433">
        <w:t>Helsinki, and</w:t>
      </w:r>
      <w:proofErr w:type="gramEnd"/>
      <w:r w:rsidRPr="00B27433">
        <w:t xml:space="preserve"> approved by the Institutional Review Board (or Ethics Committee) of NAME OF INSTITUTE (protocol code XXX and date of approval).” for studies involving humans. OR “The animal study </w:t>
      </w:r>
      <w:r w:rsidR="00F040BE">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4"/>
    <w:p w14:paraId="741D7713" w14:textId="77777777" w:rsidR="00B92231" w:rsidRPr="007D75A8" w:rsidRDefault="00B92231" w:rsidP="00B92231">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6173E7">
        <w:t>Not applicable.</w:t>
      </w:r>
      <w:r w:rsidRPr="007D75A8">
        <w:t>” for studies not involving humans. You might also choose to exclude this statement if the study did not involve humans.</w:t>
      </w:r>
    </w:p>
    <w:p w14:paraId="296E189A" w14:textId="77777777" w:rsidR="00B92231" w:rsidRPr="007D75A8" w:rsidRDefault="00B92231" w:rsidP="00B92231">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bookmarkEnd w:id="5"/>
    <w:p w14:paraId="7FB299CB" w14:textId="77777777" w:rsidR="00277C90" w:rsidRPr="00277C90" w:rsidRDefault="00277C90" w:rsidP="00277C90">
      <w:pPr>
        <w:pStyle w:val="MDPI62BackMatter"/>
      </w:pPr>
      <w:r w:rsidRPr="00277C90">
        <w:rPr>
          <w:b/>
        </w:rPr>
        <w:t>Data Availability Statement:</w:t>
      </w:r>
      <w:r w:rsidRPr="00277C90">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t>
      </w:r>
      <w:proofErr w:type="gramStart"/>
      <w:r w:rsidRPr="00277C90">
        <w:t>were</w:t>
      </w:r>
      <w:proofErr w:type="gramEnd"/>
      <w:r w:rsidRPr="00277C90">
        <w:t xml:space="preserve"> created, or where data is unavailable due to privacy or ethical restrictions, a statement is still required. Suggested Data Availability Statements are available in section “MDPI Research Data Policies” at https://www.mdpi.com/ethics.</w:t>
      </w:r>
    </w:p>
    <w:p w14:paraId="01C2F663" w14:textId="77777777" w:rsidR="009A445C" w:rsidRPr="00613B31" w:rsidRDefault="009A445C" w:rsidP="009A445C">
      <w:pPr>
        <w:pStyle w:val="MDPI62BackMatter"/>
      </w:pPr>
      <w:r w:rsidRPr="00613B31">
        <w:rPr>
          <w:b/>
        </w:rPr>
        <w:t>Acknowledgments:</w:t>
      </w:r>
      <w:r w:rsidRPr="00613B31">
        <w:t xml:space="preserve"> </w:t>
      </w:r>
      <w:r w:rsidR="007B128A">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2F72EE56" w14:textId="77777777" w:rsidR="009A445C" w:rsidRPr="00613B31" w:rsidRDefault="009A445C" w:rsidP="009A445C">
      <w:pPr>
        <w:pStyle w:val="MDPI62BackMatter"/>
      </w:pPr>
      <w:r w:rsidRPr="00613B31">
        <w:rPr>
          <w:b/>
        </w:rPr>
        <w:t>Conflicts of Interest:</w:t>
      </w:r>
      <w:r w:rsidRPr="00613B31">
        <w:t xml:space="preserve"> Declare conflicts of interest or state “The </w:t>
      </w:r>
      <w:r w:rsidR="00221439">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CC17F1">
        <w:t xml:space="preserve">Any role of the funders in the design of the study; in the collection, </w:t>
      </w:r>
      <w:proofErr w:type="gramStart"/>
      <w:r w:rsidR="00CC17F1">
        <w:t>analyses</w:t>
      </w:r>
      <w:proofErr w:type="gramEnd"/>
      <w:r w:rsidR="00CC17F1">
        <w:t xml:space="preserve"> or interpretation of data; in the writing of the manuscript; or in the decision to publish the results must be declared in this section</w:t>
      </w:r>
      <w:r w:rsidRPr="00613B31">
        <w:t>. If there is no role, please state “</w:t>
      </w:r>
      <w:r w:rsidR="00EB0170">
        <w:t>The funders had no role in the design of the study; in the collection, analyses, or interpretation of data; in the writing of the manuscript; or in the decision to publish the results</w:t>
      </w:r>
      <w:r w:rsidRPr="00613B31">
        <w:t>”.</w:t>
      </w:r>
    </w:p>
    <w:p w14:paraId="672E1FD3" w14:textId="77777777" w:rsidR="009A445C" w:rsidRPr="00613B31" w:rsidRDefault="009A445C" w:rsidP="009A445C">
      <w:pPr>
        <w:adjustRightInd w:val="0"/>
        <w:snapToGrid w:val="0"/>
        <w:spacing w:before="240" w:after="60" w:line="228" w:lineRule="auto"/>
        <w:ind w:left="2608"/>
        <w:rPr>
          <w:b/>
          <w:bCs/>
          <w:szCs w:val="18"/>
          <w:lang w:bidi="en-US"/>
        </w:rPr>
      </w:pPr>
      <w:commentRangeStart w:id="6"/>
      <w:r w:rsidRPr="00613B31">
        <w:rPr>
          <w:b/>
          <w:bCs/>
          <w:szCs w:val="18"/>
          <w:lang w:bidi="en-US"/>
        </w:rPr>
        <w:t>Appendix A</w:t>
      </w:r>
      <w:commentRangeEnd w:id="6"/>
      <w:r w:rsidR="00B17922">
        <w:rPr>
          <w:rStyle w:val="CommentReference"/>
        </w:rPr>
        <w:commentReference w:id="6"/>
      </w:r>
    </w:p>
    <w:p w14:paraId="6F87D68A" w14:textId="77777777" w:rsidR="009A445C" w:rsidRPr="00613B31" w:rsidRDefault="009A445C" w:rsidP="00D46C21">
      <w:pPr>
        <w:pStyle w:val="MDPI31text"/>
      </w:pPr>
      <w:r w:rsidRPr="00613B31">
        <w:t>The appendix is an optional section that can contain details and data supplemental to the main text</w:t>
      </w:r>
      <w:r w:rsidR="009E1707">
        <w:t xml:space="preserve">—for example, explanations of experimental </w:t>
      </w:r>
      <w:r w:rsidR="007B128A">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493E53C2" w14:textId="77777777" w:rsidR="009A445C" w:rsidRPr="00613B31" w:rsidRDefault="009A445C" w:rsidP="00762893">
      <w:pPr>
        <w:adjustRightInd w:val="0"/>
        <w:snapToGrid w:val="0"/>
        <w:spacing w:before="240" w:after="60" w:line="228" w:lineRule="auto"/>
        <w:ind w:left="2608"/>
        <w:rPr>
          <w:b/>
          <w:bCs/>
          <w:szCs w:val="18"/>
          <w:lang w:bidi="en-US"/>
        </w:rPr>
      </w:pPr>
      <w:r w:rsidRPr="00613B31">
        <w:rPr>
          <w:b/>
          <w:bCs/>
          <w:szCs w:val="18"/>
          <w:lang w:bidi="en-US"/>
        </w:rPr>
        <w:t>Appendix B</w:t>
      </w:r>
    </w:p>
    <w:p w14:paraId="77201B68" w14:textId="77777777" w:rsidR="009A445C" w:rsidRPr="00613B31" w:rsidRDefault="009A445C" w:rsidP="00D46C21">
      <w:pPr>
        <w:pStyle w:val="MDPI31text"/>
      </w:pPr>
      <w:r w:rsidRPr="00613B31">
        <w:lastRenderedPageBreak/>
        <w:t xml:space="preserve">All appendix sections must </w:t>
      </w:r>
      <w:r w:rsidR="007B128A">
        <w:t>be cited in the main text. In the appendices, Figures, Tables, etc. should be labeled starting with “A”—e.g., Figure A1, Figure A2, etc.</w:t>
      </w:r>
    </w:p>
    <w:p w14:paraId="25C84E22" w14:textId="77777777" w:rsidR="009A445C" w:rsidRPr="00FA04F1" w:rsidRDefault="009A445C" w:rsidP="00CA0A54">
      <w:pPr>
        <w:pStyle w:val="MDPI21heading1"/>
        <w:ind w:left="0"/>
      </w:pPr>
      <w:r w:rsidRPr="00FA04F1">
        <w:t>References</w:t>
      </w:r>
    </w:p>
    <w:p w14:paraId="106A30D1" w14:textId="77777777" w:rsidR="009A445C" w:rsidRPr="00325902" w:rsidRDefault="009A445C" w:rsidP="008E5D61">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54DF79D2" w14:textId="77777777" w:rsidR="009A445C" w:rsidRPr="00325902" w:rsidRDefault="009A445C" w:rsidP="008E5D61">
      <w:pPr>
        <w:pStyle w:val="MDPI71References"/>
        <w:numPr>
          <w:ilvl w:val="0"/>
          <w:numId w:val="0"/>
        </w:numPr>
        <w:ind w:left="425"/>
      </w:pPr>
    </w:p>
    <w:p w14:paraId="1C515A76" w14:textId="77777777" w:rsidR="009A445C" w:rsidRPr="00325902" w:rsidRDefault="0057478D" w:rsidP="008E5D61">
      <w:pPr>
        <w:pStyle w:val="MDPI71References"/>
        <w:numPr>
          <w:ilvl w:val="0"/>
          <w:numId w:val="0"/>
        </w:numPr>
        <w:ind w:left="425"/>
      </w:pPr>
      <w:r>
        <w:t>Citations and references in the Supplementary Materials</w:t>
      </w:r>
      <w:r w:rsidR="007B128A">
        <w:t xml:space="preserve"> are permitted </w:t>
      </w:r>
      <w:proofErr w:type="gramStart"/>
      <w:r w:rsidR="009A445C" w:rsidRPr="00325902">
        <w:t>provided that</w:t>
      </w:r>
      <w:proofErr w:type="gramEnd"/>
      <w:r w:rsidR="009A445C" w:rsidRPr="00325902">
        <w:t xml:space="preserve"> they also appear in the reference list here. </w:t>
      </w:r>
    </w:p>
    <w:p w14:paraId="78082D4A" w14:textId="77777777" w:rsidR="009A445C" w:rsidRPr="00325902" w:rsidRDefault="009A445C" w:rsidP="008E5D61">
      <w:pPr>
        <w:pStyle w:val="MDPI71References"/>
        <w:numPr>
          <w:ilvl w:val="0"/>
          <w:numId w:val="0"/>
        </w:numPr>
        <w:ind w:left="425"/>
      </w:pPr>
    </w:p>
    <w:p w14:paraId="6CBE7A93" w14:textId="77777777" w:rsidR="009A445C" w:rsidRPr="00325902" w:rsidRDefault="009A445C" w:rsidP="008E5D61">
      <w:pPr>
        <w:pStyle w:val="MDPI71References"/>
        <w:numPr>
          <w:ilvl w:val="0"/>
          <w:numId w:val="0"/>
        </w:numPr>
        <w:ind w:left="425"/>
      </w:pPr>
      <w:r w:rsidRPr="00325902">
        <w:t xml:space="preserve">In the text, reference numbers should be placed in square brackets </w:t>
      </w:r>
      <w:proofErr w:type="gramStart"/>
      <w:r w:rsidRPr="00325902">
        <w:t>[ ]</w:t>
      </w:r>
      <w:proofErr w:type="gramEnd"/>
      <w:r w:rsidR="007B128A">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62713BA2" w14:textId="77777777" w:rsidR="009A445C" w:rsidRPr="00325902" w:rsidRDefault="009A445C" w:rsidP="008E5D61">
      <w:pPr>
        <w:pStyle w:val="MDPI71References"/>
        <w:numPr>
          <w:ilvl w:val="0"/>
          <w:numId w:val="0"/>
        </w:numPr>
        <w:ind w:left="425"/>
      </w:pPr>
    </w:p>
    <w:p w14:paraId="617BE8C5" w14:textId="1615D2F4" w:rsidR="001E1B4F" w:rsidRDefault="001E1B4F" w:rsidP="009A445C">
      <w:pPr>
        <w:pStyle w:val="MDPI71References"/>
        <w:numPr>
          <w:ilvl w:val="0"/>
          <w:numId w:val="4"/>
        </w:numPr>
        <w:ind w:left="425" w:hanging="425"/>
      </w:pPr>
      <w:proofErr w:type="spellStart"/>
      <w:r w:rsidRPr="001E1B4F">
        <w:t>Phlips</w:t>
      </w:r>
      <w:proofErr w:type="spellEnd"/>
      <w:r w:rsidRPr="001E1B4F">
        <w:t xml:space="preserve">, E.J.; Love, N.; </w:t>
      </w:r>
      <w:proofErr w:type="spellStart"/>
      <w:r w:rsidRPr="001E1B4F">
        <w:t>Badylak</w:t>
      </w:r>
      <w:proofErr w:type="spellEnd"/>
      <w:r w:rsidRPr="001E1B4F">
        <w:t xml:space="preserve">, S.; Hansen, P.; Lockwood, J.; John, C.V.; Gleeson, R. A </w:t>
      </w:r>
      <w:r>
        <w:t xml:space="preserve">Comparison of Water Quality and Hydrodynamic Characteristics of the Guana Tolomato Matanzas National Estuarine Research Reserve and the Indian River Lagoon of Florida. </w:t>
      </w:r>
      <w:r>
        <w:rPr>
          <w:i/>
          <w:iCs/>
        </w:rPr>
        <w:t>J. Coast. Res.</w:t>
      </w:r>
      <w:r>
        <w:t xml:space="preserve"> </w:t>
      </w:r>
      <w:r>
        <w:rPr>
          <w:b/>
          <w:bCs/>
        </w:rPr>
        <w:t>2004</w:t>
      </w:r>
      <w:r>
        <w:t xml:space="preserve">, </w:t>
      </w:r>
      <w:r>
        <w:rPr>
          <w:i/>
          <w:iCs/>
        </w:rPr>
        <w:t>SI 45</w:t>
      </w:r>
      <w:r>
        <w:t>, 93-109.</w:t>
      </w:r>
      <w:r w:rsidR="007366DB">
        <w:t xml:space="preserve"> </w:t>
      </w:r>
      <w:r w:rsidR="007366DB">
        <w:t>doi:</w:t>
      </w:r>
      <w:hyperlink r:id="rId22" w:history="1">
        <w:r w:rsidR="007366DB">
          <w:rPr>
            <w:rStyle w:val="Hyperlink"/>
          </w:rPr>
          <w:t>10.2112/SI45-093.1</w:t>
        </w:r>
      </w:hyperlink>
      <w:r w:rsidR="007366DB">
        <w:t>.</w:t>
      </w:r>
    </w:p>
    <w:p w14:paraId="02295799" w14:textId="1014B6DE" w:rsidR="001E1B4F" w:rsidRDefault="001E1B4F" w:rsidP="009A445C">
      <w:pPr>
        <w:pStyle w:val="MDPI71References"/>
        <w:numPr>
          <w:ilvl w:val="0"/>
          <w:numId w:val="4"/>
        </w:numPr>
        <w:ind w:left="425" w:hanging="425"/>
      </w:pPr>
      <w:r>
        <w:t xml:space="preserve">Sheng, Y.P.; Tutak, B.; Davis, J.R.; </w:t>
      </w:r>
      <w:proofErr w:type="spellStart"/>
      <w:r>
        <w:t>Paramygin</w:t>
      </w:r>
      <w:proofErr w:type="spellEnd"/>
      <w:r>
        <w:t xml:space="preserve">, V. Circulation and Flushing in the Lagoonal System of the Guana Tolomato Matanzas National Estuarine Research Reserve (GTMNERR), Florida. </w:t>
      </w:r>
      <w:r>
        <w:rPr>
          <w:i/>
          <w:iCs/>
        </w:rPr>
        <w:t>J. Coast. Res.</w:t>
      </w:r>
      <w:r>
        <w:t xml:space="preserve"> </w:t>
      </w:r>
      <w:r>
        <w:rPr>
          <w:b/>
          <w:bCs/>
        </w:rPr>
        <w:t>2008</w:t>
      </w:r>
      <w:r>
        <w:t xml:space="preserve">, </w:t>
      </w:r>
      <w:r w:rsidR="007366DB">
        <w:rPr>
          <w:i/>
          <w:iCs/>
        </w:rPr>
        <w:t>100</w:t>
      </w:r>
      <w:r>
        <w:rPr>
          <w:i/>
          <w:iCs/>
        </w:rPr>
        <w:t>55</w:t>
      </w:r>
      <w:r>
        <w:t>, 9-25.</w:t>
      </w:r>
      <w:r w:rsidR="007366DB">
        <w:t xml:space="preserve"> </w:t>
      </w:r>
      <w:r w:rsidR="007366DB">
        <w:t>doi:</w:t>
      </w:r>
      <w:hyperlink r:id="rId23" w:history="1">
        <w:r w:rsidR="007366DB">
          <w:rPr>
            <w:rStyle w:val="Hyperlink"/>
          </w:rPr>
          <w:t>10.2112/SI55-002.1</w:t>
        </w:r>
      </w:hyperlink>
      <w:r w:rsidR="007366DB">
        <w:t xml:space="preserve"> </w:t>
      </w:r>
    </w:p>
    <w:p w14:paraId="07EFB954" w14:textId="77777777" w:rsidR="009D4A0A" w:rsidRDefault="007D4C3D" w:rsidP="009D4A0A">
      <w:pPr>
        <w:pStyle w:val="MDPI71References"/>
        <w:numPr>
          <w:ilvl w:val="0"/>
          <w:numId w:val="4"/>
        </w:numPr>
        <w:ind w:left="425" w:hanging="425"/>
      </w:pPr>
      <w:r>
        <w:t xml:space="preserve">Gray, M.W.; </w:t>
      </w:r>
      <w:proofErr w:type="spellStart"/>
      <w:r>
        <w:t>Pinton</w:t>
      </w:r>
      <w:proofErr w:type="spellEnd"/>
      <w:r>
        <w:t>, D.; Canestrelli, A.; Dix, N.; Marcum, P.; Kimbro, D.; Grizzle, R. Beyond Residence Time: Quantifying Factors that Drive the Spatially Explicit Filtration Services of and Abundant Native Oyster Population.</w:t>
      </w:r>
      <w:r>
        <w:rPr>
          <w:i/>
          <w:iCs/>
        </w:rPr>
        <w:t xml:space="preserve"> Estuaries and Coasts</w:t>
      </w:r>
      <w:r>
        <w:t xml:space="preserve">. </w:t>
      </w:r>
      <w:r w:rsidR="007366DB">
        <w:rPr>
          <w:b/>
          <w:bCs/>
        </w:rPr>
        <w:t>2022</w:t>
      </w:r>
      <w:r w:rsidR="007366DB">
        <w:t xml:space="preserve">, </w:t>
      </w:r>
      <w:r w:rsidR="007366DB">
        <w:rPr>
          <w:i/>
          <w:iCs/>
        </w:rPr>
        <w:t>45</w:t>
      </w:r>
      <w:r w:rsidR="007366DB">
        <w:t>, 1343–1360, doi:</w:t>
      </w:r>
      <w:hyperlink r:id="rId24" w:history="1">
        <w:r w:rsidR="007366DB">
          <w:rPr>
            <w:rStyle w:val="Hyperlink"/>
          </w:rPr>
          <w:t>10.1007/s12237-021-01017-x</w:t>
        </w:r>
      </w:hyperlink>
      <w:r w:rsidR="007366DB">
        <w:t>.</w:t>
      </w:r>
    </w:p>
    <w:p w14:paraId="479A8AE7" w14:textId="71EF6482" w:rsidR="009D4A0A" w:rsidRPr="009D4A0A" w:rsidRDefault="009D4A0A" w:rsidP="009D4A0A">
      <w:pPr>
        <w:pStyle w:val="MDPI71References"/>
        <w:numPr>
          <w:ilvl w:val="0"/>
          <w:numId w:val="4"/>
        </w:numPr>
        <w:ind w:left="425" w:hanging="425"/>
      </w:pPr>
      <w:r>
        <w:t xml:space="preserve">Moore, J.F.; Pine, W.E.; Frederick, P.C.; Beck, S.; Moreno, M.; Dodrill, M.J.; Boone, M.; Sturmer, L.; Yurek, S. Trends in Oyster Populations in the Northeastern Gulf of Mexico: An Assessment of River Discharge and Fishing Effects over Time and Space. </w:t>
      </w:r>
      <w:r w:rsidRPr="009D4A0A">
        <w:rPr>
          <w:i/>
          <w:iCs/>
        </w:rPr>
        <w:t>Mar Coast Fish</w:t>
      </w:r>
      <w:r>
        <w:t xml:space="preserve"> </w:t>
      </w:r>
      <w:r w:rsidRPr="009D4A0A">
        <w:rPr>
          <w:b/>
          <w:bCs/>
        </w:rPr>
        <w:t>2020</w:t>
      </w:r>
      <w:r>
        <w:t xml:space="preserve">, </w:t>
      </w:r>
      <w:r w:rsidRPr="009D4A0A">
        <w:rPr>
          <w:i/>
          <w:iCs/>
        </w:rPr>
        <w:t>12</w:t>
      </w:r>
      <w:r>
        <w:t>, 191–204, doi:</w:t>
      </w:r>
      <w:hyperlink r:id="rId25" w:history="1">
        <w:r>
          <w:rPr>
            <w:rStyle w:val="Hyperlink"/>
          </w:rPr>
          <w:t>10.1002/mcf2.10117</w:t>
        </w:r>
      </w:hyperlink>
      <w:r>
        <w:t>.</w:t>
      </w:r>
    </w:p>
    <w:p w14:paraId="537F2FD9" w14:textId="5720AF8B" w:rsidR="009D4A0A" w:rsidRDefault="000E0D82" w:rsidP="009A445C">
      <w:pPr>
        <w:pStyle w:val="MDPI71References"/>
        <w:numPr>
          <w:ilvl w:val="0"/>
          <w:numId w:val="4"/>
        </w:numPr>
        <w:ind w:left="425" w:hanging="425"/>
      </w:pPr>
      <w:r w:rsidRPr="000E0D82">
        <w:t xml:space="preserve">Burnham, K.P.; Anderson, D.R. Model Selection and </w:t>
      </w:r>
      <w:proofErr w:type="spellStart"/>
      <w:r w:rsidRPr="000E0D82">
        <w:t>Multimodel</w:t>
      </w:r>
      <w:proofErr w:type="spellEnd"/>
      <w:r w:rsidRPr="000E0D82">
        <w:t xml:space="preserve"> Inference: A Practical Information-Theoretic Approach; 2nd ed.; Springer</w:t>
      </w:r>
      <w:r>
        <w:t>:</w:t>
      </w:r>
      <w:r w:rsidRPr="000E0D82">
        <w:t xml:space="preserve"> New York, NY,</w:t>
      </w:r>
      <w:r>
        <w:t xml:space="preserve"> USA,</w:t>
      </w:r>
      <w:r w:rsidRPr="000E0D82">
        <w:t xml:space="preserve"> 2002; </w:t>
      </w:r>
      <w:r>
        <w:t xml:space="preserve">pp. 488 </w:t>
      </w:r>
      <w:r w:rsidRPr="000E0D82">
        <w:t>ISBN 978-0-387-95364-9.</w:t>
      </w:r>
    </w:p>
    <w:p w14:paraId="09585828" w14:textId="77777777" w:rsidR="003406F3" w:rsidRDefault="00A47F7F" w:rsidP="003406F3">
      <w:pPr>
        <w:pStyle w:val="MDPI71References"/>
        <w:numPr>
          <w:ilvl w:val="0"/>
          <w:numId w:val="4"/>
        </w:numPr>
        <w:ind w:left="425" w:hanging="425"/>
      </w:pPr>
      <w:r>
        <w:t xml:space="preserve">Brooks, M.E.; Kristensen, K.; van Benthem, K.J.; Magnusson, A.; Berg, C.W.; Nielsen, A.; Skaug, H.J.; Maechler, M.; Bolker, B.M. glmmTMB Balances Speed and Flexibility Among Packages for Zero-Inflated Generalized Linear Mixed Modeling. </w:t>
      </w:r>
      <w:r w:rsidRPr="00A47F7F">
        <w:rPr>
          <w:i/>
          <w:iCs/>
        </w:rPr>
        <w:t>The R Journal</w:t>
      </w:r>
      <w:r>
        <w:t xml:space="preserve"> </w:t>
      </w:r>
      <w:r w:rsidRPr="00A47F7F">
        <w:rPr>
          <w:b/>
          <w:bCs/>
        </w:rPr>
        <w:t>2017</w:t>
      </w:r>
      <w:r>
        <w:t xml:space="preserve">, </w:t>
      </w:r>
      <w:r w:rsidRPr="00A47F7F">
        <w:rPr>
          <w:i/>
          <w:iCs/>
        </w:rPr>
        <w:t>9</w:t>
      </w:r>
      <w:r>
        <w:t>, 378–400, doi:</w:t>
      </w:r>
      <w:hyperlink r:id="rId26" w:history="1">
        <w:r>
          <w:rPr>
            <w:rStyle w:val="Hyperlink"/>
          </w:rPr>
          <w:t>10.32614/RJ-2017-066</w:t>
        </w:r>
      </w:hyperlink>
      <w:r>
        <w:t>.</w:t>
      </w:r>
    </w:p>
    <w:p w14:paraId="7A4E3C0E" w14:textId="3A3EE3DF" w:rsidR="003406F3" w:rsidRPr="003406F3" w:rsidRDefault="003406F3" w:rsidP="003406F3">
      <w:pPr>
        <w:pStyle w:val="MDPI71References"/>
        <w:numPr>
          <w:ilvl w:val="0"/>
          <w:numId w:val="4"/>
        </w:numPr>
        <w:ind w:left="425" w:hanging="425"/>
      </w:pPr>
      <w:r w:rsidRPr="003406F3">
        <w:t xml:space="preserve">Lenth, R. </w:t>
      </w:r>
      <w:proofErr w:type="spellStart"/>
      <w:r>
        <w:t>e</w:t>
      </w:r>
      <w:r w:rsidRPr="003406F3">
        <w:t>mmeans</w:t>
      </w:r>
      <w:proofErr w:type="spellEnd"/>
      <w:r w:rsidRPr="003406F3">
        <w:t>: Estimated Marginal Means, Aka Least-Squares Means.</w:t>
      </w:r>
      <w:r>
        <w:t xml:space="preserve"> [R Package </w:t>
      </w:r>
      <w:proofErr w:type="spellStart"/>
      <w:r>
        <w:t>emmeans</w:t>
      </w:r>
      <w:proofErr w:type="spellEnd"/>
      <w:r>
        <w:t xml:space="preserve"> Version 1.10.0]. Available online: </w:t>
      </w:r>
      <w:hyperlink r:id="rId27" w:history="1">
        <w:r w:rsidRPr="00255BC4">
          <w:rPr>
            <w:rStyle w:val="Hyperlink"/>
          </w:rPr>
          <w:t>https://CRAN.R-project.org/package=emmeans</w:t>
        </w:r>
      </w:hyperlink>
      <w:r>
        <w:t xml:space="preserve"> (accessed on 02 February 2024) </w:t>
      </w:r>
    </w:p>
    <w:p w14:paraId="1F1768EB" w14:textId="77777777" w:rsidR="00A47F7F" w:rsidRDefault="00A47F7F" w:rsidP="003406F3">
      <w:pPr>
        <w:pStyle w:val="MDPI71References"/>
        <w:numPr>
          <w:ilvl w:val="0"/>
          <w:numId w:val="0"/>
        </w:numPr>
        <w:ind w:left="425" w:hanging="425"/>
      </w:pPr>
    </w:p>
    <w:p w14:paraId="201A57E7" w14:textId="77777777" w:rsidR="007D4C3D" w:rsidRDefault="007D4C3D" w:rsidP="007D4C3D">
      <w:pPr>
        <w:pStyle w:val="MDPI71References"/>
        <w:numPr>
          <w:ilvl w:val="0"/>
          <w:numId w:val="0"/>
        </w:numPr>
        <w:ind w:left="425" w:hanging="425"/>
      </w:pPr>
    </w:p>
    <w:p w14:paraId="1328C832" w14:textId="553A9518" w:rsidR="007D4C3D" w:rsidRDefault="007D4C3D" w:rsidP="007D4C3D">
      <w:pPr>
        <w:pStyle w:val="MDPI71References"/>
        <w:numPr>
          <w:ilvl w:val="0"/>
          <w:numId w:val="0"/>
        </w:numPr>
        <w:ind w:left="425" w:hanging="425"/>
      </w:pPr>
      <w:r>
        <w:t>EXAMPLES</w:t>
      </w:r>
    </w:p>
    <w:p w14:paraId="2D0994CA" w14:textId="6E8F1519" w:rsidR="009A445C" w:rsidRDefault="009A445C" w:rsidP="009A445C">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639DC22D" w14:textId="77777777" w:rsidR="009A445C" w:rsidRDefault="009A445C" w:rsidP="009A445C">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362F2C6A" w14:textId="77777777" w:rsidR="009A445C" w:rsidRDefault="009A445C" w:rsidP="009A445C">
      <w:pPr>
        <w:pStyle w:val="MDPI71References"/>
        <w:numPr>
          <w:ilvl w:val="0"/>
          <w:numId w:val="4"/>
        </w:numPr>
        <w:ind w:left="425" w:hanging="425"/>
      </w:pPr>
      <w:r>
        <w:t xml:space="preserve">Author 1, A.; Author 2, B. </w:t>
      </w:r>
      <w:r>
        <w:rPr>
          <w:i/>
        </w:rPr>
        <w:t>Book Title</w:t>
      </w:r>
      <w:r>
        <w:t>, 3rd ed.; Publisher: Publisher Location, Country, 2008; pp. 154–196.</w:t>
      </w:r>
    </w:p>
    <w:p w14:paraId="4AC79FD8" w14:textId="77777777" w:rsidR="009A445C" w:rsidRPr="00325902" w:rsidRDefault="009A445C" w:rsidP="009A445C">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B25A63">
        <w:t>year,</w:t>
      </w:r>
      <w:r w:rsidR="00B25A63">
        <w:rPr>
          <w:i/>
        </w:rPr>
        <w:t xml:space="preserve"> phrase indicating stage of publication (submitted; accepted; in press)</w:t>
      </w:r>
      <w:r w:rsidRPr="00325902">
        <w:t>.</w:t>
      </w:r>
    </w:p>
    <w:p w14:paraId="674C0A4B" w14:textId="77777777" w:rsidR="009A445C" w:rsidRPr="00325902" w:rsidRDefault="009A445C" w:rsidP="009A445C">
      <w:pPr>
        <w:pStyle w:val="MDPI71References"/>
        <w:numPr>
          <w:ilvl w:val="0"/>
          <w:numId w:val="3"/>
        </w:numPr>
        <w:ind w:left="425" w:hanging="425"/>
      </w:pPr>
      <w:r w:rsidRPr="00325902">
        <w:t>Author 1, A.B. (University, City, State, Country); Author 2, C. (Institute, City, State, Country). Personal communication, 2012.</w:t>
      </w:r>
    </w:p>
    <w:p w14:paraId="6B33BD81" w14:textId="77777777" w:rsidR="009A445C" w:rsidRPr="00325902" w:rsidRDefault="009A445C" w:rsidP="009A445C">
      <w:pPr>
        <w:pStyle w:val="MDPI71References"/>
        <w:numPr>
          <w:ilvl w:val="0"/>
          <w:numId w:val="3"/>
        </w:numPr>
        <w:ind w:left="425" w:hanging="425"/>
      </w:pPr>
      <w:r w:rsidRPr="00325902">
        <w:t xml:space="preserve">Author 1, A.B.; Author 2, C.D.; Author 3, E.F. Title of Presentation. </w:t>
      </w:r>
      <w:r w:rsidR="00B25A63">
        <w:t>In Proceedings of the Name of the Conference, Location of Conference, Country, Date of Conference (Day Month Year).</w:t>
      </w:r>
    </w:p>
    <w:p w14:paraId="3AF9EB09" w14:textId="77777777" w:rsidR="009A445C" w:rsidRPr="00325902" w:rsidRDefault="009A445C" w:rsidP="009A445C">
      <w:pPr>
        <w:pStyle w:val="MDPI71References"/>
        <w:numPr>
          <w:ilvl w:val="0"/>
          <w:numId w:val="3"/>
        </w:numPr>
        <w:ind w:left="425" w:hanging="425"/>
      </w:pPr>
      <w:r w:rsidRPr="00325902">
        <w:t>Author 1, A.B. Title of Thesis. Level of Thesis, Degree-Granting University, Location of University, Date of Completion.</w:t>
      </w:r>
    </w:p>
    <w:p w14:paraId="20BA84C6" w14:textId="77777777" w:rsidR="00277C90" w:rsidRDefault="009A445C" w:rsidP="009A445C">
      <w:pPr>
        <w:pStyle w:val="MDPI71References"/>
        <w:numPr>
          <w:ilvl w:val="0"/>
          <w:numId w:val="3"/>
        </w:numPr>
        <w:ind w:left="425" w:hanging="425"/>
      </w:pPr>
      <w:r w:rsidRPr="00325902">
        <w:t>Title of Site. Available online: URL (accessed on Day Month Year).</w:t>
      </w:r>
    </w:p>
    <w:p w14:paraId="2E8464DD" w14:textId="77777777" w:rsidR="009A445C" w:rsidRDefault="00277C90" w:rsidP="00277C90">
      <w:pPr>
        <w:pStyle w:val="MDPI63Notes"/>
      </w:pPr>
      <w:r w:rsidRPr="00277C90">
        <w:rPr>
          <w:b/>
        </w:rPr>
        <w:t>Disclaimer/Publisher’s Note:</w:t>
      </w:r>
      <w:r w:rsidRPr="00277C90">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w:t>
      </w:r>
      <w:proofErr w:type="gramStart"/>
      <w:r w:rsidRPr="00277C90">
        <w:t>instructions</w:t>
      </w:r>
      <w:proofErr w:type="gramEnd"/>
      <w:r w:rsidRPr="00277C90">
        <w:t xml:space="preserve"> or products referred to in the content.</w:t>
      </w:r>
    </w:p>
    <w:p w14:paraId="61FDD8C4" w14:textId="77777777" w:rsidR="007366DB" w:rsidRDefault="007366DB" w:rsidP="00277C90">
      <w:pPr>
        <w:pStyle w:val="MDPI63Notes"/>
      </w:pPr>
    </w:p>
    <w:p w14:paraId="594875FA" w14:textId="77777777" w:rsidR="007366DB" w:rsidRDefault="007366DB" w:rsidP="007366DB">
      <w:pPr>
        <w:spacing w:line="240" w:lineRule="auto"/>
        <w:jc w:val="right"/>
        <w:rPr>
          <w:rFonts w:ascii="Times New Roman" w:hAnsi="Times New Roman"/>
          <w:noProof w:val="0"/>
          <w:color w:val="auto"/>
        </w:rPr>
      </w:pPr>
      <w:r>
        <w:t xml:space="preserve">1. </w:t>
      </w:r>
    </w:p>
    <w:p w14:paraId="5CDD8D3E" w14:textId="77777777" w:rsidR="007366DB" w:rsidRPr="00277C90" w:rsidRDefault="007366DB" w:rsidP="00277C90">
      <w:pPr>
        <w:pStyle w:val="MDPI63Notes"/>
      </w:pPr>
    </w:p>
    <w:sectPr w:rsidR="007366DB" w:rsidRPr="00277C90" w:rsidSect="0078794A">
      <w:headerReference w:type="even" r:id="rId28"/>
      <w:headerReference w:type="default" r:id="rId29"/>
      <w:footerReference w:type="default" r:id="rId30"/>
      <w:headerReference w:type="first" r:id="rId31"/>
      <w:footerReference w:type="first" r:id="rId3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nnon" w:date="2024-02-01T16:31:00Z" w:initials="S">
    <w:p w14:paraId="74B75BD9" w14:textId="77777777" w:rsidR="00B00050" w:rsidRDefault="00B00050" w:rsidP="00B00050">
      <w:pPr>
        <w:pStyle w:val="CommentText"/>
        <w:jc w:val="left"/>
      </w:pPr>
      <w:r>
        <w:rPr>
          <w:rStyle w:val="CommentReference"/>
        </w:rPr>
        <w:annotationRef/>
      </w:r>
      <w:r>
        <w:t>This is where we should add the map of the tree locations and water quality stations</w:t>
      </w:r>
    </w:p>
  </w:comment>
  <w:comment w:id="1" w:author="Shannon" w:date="2024-02-01T16:40:00Z" w:initials="S">
    <w:p w14:paraId="1FC4FA92" w14:textId="77777777" w:rsidR="00A433F2" w:rsidRDefault="00A433F2" w:rsidP="00A433F2">
      <w:pPr>
        <w:pStyle w:val="CommentText"/>
        <w:jc w:val="left"/>
      </w:pPr>
      <w:r>
        <w:rPr>
          <w:rStyle w:val="CommentReference"/>
        </w:rPr>
        <w:annotationRef/>
      </w:r>
      <w:r>
        <w:t>This is where we should put either a diagram or picture of the spat collector</w:t>
      </w:r>
    </w:p>
  </w:comment>
  <w:comment w:id="2" w:author="Dunnigan, Shannon" w:date="2024-02-01T15:33:00Z" w:initials="SD">
    <w:p w14:paraId="0D7AFF26" w14:textId="51896A18" w:rsidR="00D31EEC" w:rsidRDefault="00D31EEC" w:rsidP="00D31EEC">
      <w:pPr>
        <w:pStyle w:val="CommentText"/>
        <w:jc w:val="left"/>
      </w:pPr>
      <w:r>
        <w:rPr>
          <w:rStyle w:val="CommentReference"/>
        </w:rPr>
        <w:annotationRef/>
      </w:r>
      <w:r>
        <w:t>Need to discuss why. Shortest was October 2017 and longest was January 2017</w:t>
      </w:r>
    </w:p>
  </w:comment>
  <w:comment w:id="6" w:author="Shannon" w:date="2024-02-02T15:07:00Z" w:initials="S">
    <w:p w14:paraId="2622FFD1" w14:textId="77777777" w:rsidR="00B17922" w:rsidRDefault="00B17922" w:rsidP="00B17922">
      <w:pPr>
        <w:pStyle w:val="CommentText"/>
        <w:jc w:val="left"/>
      </w:pPr>
      <w:r>
        <w:rPr>
          <w:rStyle w:val="CommentReference"/>
        </w:rPr>
        <w:annotationRef/>
      </w:r>
      <w:r>
        <w:t>Should we put the ANOVA/Post-hoc tables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B75BD9" w15:done="0"/>
  <w15:commentEx w15:paraId="1FC4FA92" w15:done="0"/>
  <w15:commentEx w15:paraId="0D7AFF26" w15:done="0"/>
  <w15:commentEx w15:paraId="2622F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0794FE" w16cex:dateUtc="2024-02-01T21:31:00Z"/>
  <w16cex:commentExtensible w16cex:durableId="6959D44C" w16cex:dateUtc="2024-02-01T21:40:00Z"/>
  <w16cex:commentExtensible w16cex:durableId="633F0833" w16cex:dateUtc="2024-02-01T20:33:00Z"/>
  <w16cex:commentExtensible w16cex:durableId="0E0AE1AF" w16cex:dateUtc="2024-02-02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B75BD9" w16cid:durableId="290794FE"/>
  <w16cid:commentId w16cid:paraId="1FC4FA92" w16cid:durableId="6959D44C"/>
  <w16cid:commentId w16cid:paraId="0D7AFF26" w16cid:durableId="633F0833"/>
  <w16cid:commentId w16cid:paraId="2622FFD1" w16cid:durableId="0E0AE1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E0498" w14:textId="77777777" w:rsidR="0078794A" w:rsidRDefault="0078794A">
      <w:pPr>
        <w:spacing w:line="240" w:lineRule="auto"/>
      </w:pPr>
      <w:r>
        <w:separator/>
      </w:r>
    </w:p>
  </w:endnote>
  <w:endnote w:type="continuationSeparator" w:id="0">
    <w:p w14:paraId="4EA7DFA5" w14:textId="77777777" w:rsidR="0078794A" w:rsidRDefault="007879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E4F0" w14:textId="77777777" w:rsidR="00FA6861" w:rsidRPr="00591A13" w:rsidRDefault="00FA6861" w:rsidP="00FA686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E900" w14:textId="77777777" w:rsidR="007B21D2" w:rsidRDefault="007B21D2" w:rsidP="00E14897">
    <w:pPr>
      <w:pBdr>
        <w:top w:val="single" w:sz="4" w:space="0" w:color="000000"/>
      </w:pBdr>
      <w:tabs>
        <w:tab w:val="right" w:pos="8844"/>
      </w:tabs>
      <w:adjustRightInd w:val="0"/>
      <w:snapToGrid w:val="0"/>
      <w:spacing w:before="480" w:line="100" w:lineRule="exact"/>
      <w:jc w:val="left"/>
      <w:rPr>
        <w:i/>
        <w:sz w:val="16"/>
        <w:szCs w:val="16"/>
        <w:lang w:val="it-IT"/>
      </w:rPr>
    </w:pPr>
  </w:p>
  <w:p w14:paraId="4C7182F6" w14:textId="77777777" w:rsidR="00FA6861" w:rsidRPr="00372FCD" w:rsidRDefault="00FA6861" w:rsidP="002B6EA5">
    <w:pPr>
      <w:tabs>
        <w:tab w:val="right" w:pos="10466"/>
      </w:tabs>
      <w:adjustRightInd w:val="0"/>
      <w:snapToGrid w:val="0"/>
      <w:spacing w:line="240" w:lineRule="auto"/>
      <w:rPr>
        <w:sz w:val="16"/>
        <w:szCs w:val="16"/>
        <w:lang w:val="fr-CH"/>
      </w:rPr>
    </w:pPr>
    <w:r w:rsidRPr="00A53BAD">
      <w:rPr>
        <w:i/>
        <w:sz w:val="16"/>
        <w:szCs w:val="16"/>
        <w:lang w:val="it-IT"/>
      </w:rPr>
      <w:t xml:space="preserve">J. Mar. Sci. Eng. </w:t>
    </w:r>
    <w:r w:rsidR="005E42B8">
      <w:rPr>
        <w:b/>
        <w:bCs/>
        <w:iCs/>
        <w:sz w:val="16"/>
        <w:szCs w:val="16"/>
        <w:lang w:val="it-IT"/>
      </w:rPr>
      <w:t>2024</w:t>
    </w:r>
    <w:r w:rsidR="00812671" w:rsidRPr="00812671">
      <w:rPr>
        <w:bCs/>
        <w:iCs/>
        <w:sz w:val="16"/>
        <w:szCs w:val="16"/>
        <w:lang w:val="it-IT"/>
      </w:rPr>
      <w:t>,</w:t>
    </w:r>
    <w:r w:rsidR="005E42B8">
      <w:rPr>
        <w:bCs/>
        <w:i/>
        <w:iCs/>
        <w:sz w:val="16"/>
        <w:szCs w:val="16"/>
        <w:lang w:val="it-IT"/>
      </w:rPr>
      <w:t xml:space="preserve"> 12</w:t>
    </w:r>
    <w:r w:rsidR="00812671" w:rsidRPr="00812671">
      <w:rPr>
        <w:bCs/>
        <w:iCs/>
        <w:sz w:val="16"/>
        <w:szCs w:val="16"/>
        <w:lang w:val="it-IT"/>
      </w:rPr>
      <w:t xml:space="preserve">, </w:t>
    </w:r>
    <w:r w:rsidR="00F7266F">
      <w:rPr>
        <w:bCs/>
        <w:iCs/>
        <w:sz w:val="16"/>
        <w:szCs w:val="16"/>
        <w:lang w:val="it-IT"/>
      </w:rPr>
      <w:t>x</w:t>
    </w:r>
    <w:r w:rsidR="007B21D2">
      <w:rPr>
        <w:bCs/>
        <w:iCs/>
        <w:sz w:val="16"/>
        <w:szCs w:val="16"/>
        <w:lang w:val="it-IT"/>
      </w:rPr>
      <w:t>. https://doi.org/10.3390/xxxxx</w:t>
    </w:r>
    <w:r w:rsidR="002B6EA5" w:rsidRPr="00372FCD">
      <w:rPr>
        <w:sz w:val="16"/>
        <w:szCs w:val="16"/>
        <w:lang w:val="fr-CH"/>
      </w:rPr>
      <w:tab/>
    </w:r>
    <w:r w:rsidRPr="00372FCD">
      <w:rPr>
        <w:sz w:val="16"/>
        <w:szCs w:val="16"/>
        <w:lang w:val="fr-CH"/>
      </w:rPr>
      <w:t>www.mdpi.com/journal/</w:t>
    </w:r>
    <w:r w:rsidRPr="00A53BAD">
      <w:rPr>
        <w:sz w:val="16"/>
        <w:szCs w:val="16"/>
        <w:lang w:val="it-IT"/>
      </w:rPr>
      <w:t>jmse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3B0D9" w14:textId="77777777" w:rsidR="0078794A" w:rsidRDefault="0078794A">
      <w:pPr>
        <w:spacing w:line="240" w:lineRule="auto"/>
      </w:pPr>
      <w:r>
        <w:separator/>
      </w:r>
    </w:p>
  </w:footnote>
  <w:footnote w:type="continuationSeparator" w:id="0">
    <w:p w14:paraId="215B59FC" w14:textId="77777777" w:rsidR="0078794A" w:rsidRDefault="007879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2CB3F" w14:textId="77777777" w:rsidR="00FA6861" w:rsidRDefault="00FA6861" w:rsidP="00FA686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E1132" w14:textId="77777777" w:rsidR="007B21D2" w:rsidRDefault="00FA6861" w:rsidP="002B6EA5">
    <w:pPr>
      <w:tabs>
        <w:tab w:val="right" w:pos="10466"/>
      </w:tabs>
      <w:adjustRightInd w:val="0"/>
      <w:snapToGrid w:val="0"/>
      <w:spacing w:line="240" w:lineRule="auto"/>
      <w:rPr>
        <w:sz w:val="16"/>
      </w:rPr>
    </w:pPr>
    <w:r>
      <w:rPr>
        <w:i/>
        <w:sz w:val="16"/>
      </w:rPr>
      <w:t xml:space="preserve">J. Mar. Sci. Eng. </w:t>
    </w:r>
    <w:r w:rsidR="005E42B8">
      <w:rPr>
        <w:b/>
        <w:sz w:val="16"/>
      </w:rPr>
      <w:t>2024</w:t>
    </w:r>
    <w:r w:rsidR="00812671" w:rsidRPr="00812671">
      <w:rPr>
        <w:sz w:val="16"/>
      </w:rPr>
      <w:t>,</w:t>
    </w:r>
    <w:r w:rsidR="005E42B8">
      <w:rPr>
        <w:i/>
        <w:sz w:val="16"/>
      </w:rPr>
      <w:t xml:space="preserve"> 12</w:t>
    </w:r>
    <w:r w:rsidR="00F7266F">
      <w:rPr>
        <w:sz w:val="16"/>
      </w:rPr>
      <w:t>, x FOR PEER REVIEW</w:t>
    </w:r>
    <w:r w:rsidR="002B6EA5">
      <w:rPr>
        <w:sz w:val="16"/>
      </w:rPr>
      <w:tab/>
    </w:r>
    <w:r w:rsidR="00F7266F">
      <w:rPr>
        <w:sz w:val="16"/>
      </w:rPr>
      <w:fldChar w:fldCharType="begin"/>
    </w:r>
    <w:r w:rsidR="00F7266F">
      <w:rPr>
        <w:sz w:val="16"/>
      </w:rPr>
      <w:instrText xml:space="preserve"> PAGE   \* MERGEFORMAT </w:instrText>
    </w:r>
    <w:r w:rsidR="00F7266F">
      <w:rPr>
        <w:sz w:val="16"/>
      </w:rPr>
      <w:fldChar w:fldCharType="separate"/>
    </w:r>
    <w:r w:rsidR="00AE033C">
      <w:rPr>
        <w:sz w:val="16"/>
      </w:rPr>
      <w:t>5</w:t>
    </w:r>
    <w:r w:rsidR="00F7266F">
      <w:rPr>
        <w:sz w:val="16"/>
      </w:rPr>
      <w:fldChar w:fldCharType="end"/>
    </w:r>
    <w:r w:rsidR="00F7266F">
      <w:rPr>
        <w:sz w:val="16"/>
      </w:rPr>
      <w:t xml:space="preserve"> of </w:t>
    </w:r>
    <w:r w:rsidR="00F7266F">
      <w:rPr>
        <w:sz w:val="16"/>
      </w:rPr>
      <w:fldChar w:fldCharType="begin"/>
    </w:r>
    <w:r w:rsidR="00F7266F">
      <w:rPr>
        <w:sz w:val="16"/>
      </w:rPr>
      <w:instrText xml:space="preserve"> NUMPAGES   \* MERGEFORMAT </w:instrText>
    </w:r>
    <w:r w:rsidR="00F7266F">
      <w:rPr>
        <w:sz w:val="16"/>
      </w:rPr>
      <w:fldChar w:fldCharType="separate"/>
    </w:r>
    <w:r w:rsidR="00AE033C">
      <w:rPr>
        <w:sz w:val="16"/>
      </w:rPr>
      <w:t>5</w:t>
    </w:r>
    <w:r w:rsidR="00F7266F">
      <w:rPr>
        <w:sz w:val="16"/>
      </w:rPr>
      <w:fldChar w:fldCharType="end"/>
    </w:r>
  </w:p>
  <w:p w14:paraId="1436A3A7" w14:textId="77777777" w:rsidR="00FA6861" w:rsidRPr="00E74B43" w:rsidRDefault="00FA6861" w:rsidP="00E1489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7B21D2" w:rsidRPr="002B6EA5" w14:paraId="6AFFAB2F" w14:textId="77777777" w:rsidTr="008F54E3">
      <w:trPr>
        <w:trHeight w:val="686"/>
      </w:trPr>
      <w:tc>
        <w:tcPr>
          <w:tcW w:w="3679" w:type="dxa"/>
          <w:shd w:val="clear" w:color="auto" w:fill="auto"/>
          <w:vAlign w:val="center"/>
        </w:tcPr>
        <w:p w14:paraId="5FF2616F" w14:textId="77777777" w:rsidR="007B21D2" w:rsidRPr="00754C37" w:rsidRDefault="00D30391" w:rsidP="002B6EA5">
          <w:pPr>
            <w:pStyle w:val="Header"/>
            <w:pBdr>
              <w:bottom w:val="none" w:sz="0" w:space="0" w:color="auto"/>
            </w:pBdr>
            <w:jc w:val="left"/>
            <w:rPr>
              <w:rFonts w:eastAsia="DengXian"/>
              <w:b/>
              <w:bCs/>
            </w:rPr>
          </w:pPr>
          <w:r w:rsidRPr="00754C37">
            <w:rPr>
              <w:rFonts w:eastAsia="DengXian"/>
              <w:b/>
              <w:bCs/>
            </w:rPr>
            <w:drawing>
              <wp:inline distT="0" distB="0" distL="0" distR="0" wp14:anchorId="5416E8F3" wp14:editId="0DF3A286">
                <wp:extent cx="1503045" cy="436245"/>
                <wp:effectExtent l="0" t="0" r="0" b="0"/>
                <wp:docPr id="1" name="Picture 3" descr="C:\Users\home\AppData\Local\Temp\HZ$D.082.3337\JM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337\JMS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436245"/>
                        </a:xfrm>
                        <a:prstGeom prst="rect">
                          <a:avLst/>
                        </a:prstGeom>
                        <a:noFill/>
                        <a:ln>
                          <a:noFill/>
                        </a:ln>
                      </pic:spPr>
                    </pic:pic>
                  </a:graphicData>
                </a:graphic>
              </wp:inline>
            </w:drawing>
          </w:r>
        </w:p>
      </w:tc>
      <w:tc>
        <w:tcPr>
          <w:tcW w:w="4535" w:type="dxa"/>
          <w:shd w:val="clear" w:color="auto" w:fill="auto"/>
          <w:vAlign w:val="center"/>
        </w:tcPr>
        <w:p w14:paraId="7090B7A9" w14:textId="77777777" w:rsidR="007B21D2" w:rsidRPr="00754C37" w:rsidRDefault="007B21D2" w:rsidP="002B6EA5">
          <w:pPr>
            <w:pStyle w:val="Header"/>
            <w:pBdr>
              <w:bottom w:val="none" w:sz="0" w:space="0" w:color="auto"/>
            </w:pBdr>
            <w:rPr>
              <w:rFonts w:eastAsia="DengXian"/>
              <w:b/>
              <w:bCs/>
            </w:rPr>
          </w:pPr>
        </w:p>
      </w:tc>
      <w:tc>
        <w:tcPr>
          <w:tcW w:w="2273" w:type="dxa"/>
          <w:shd w:val="clear" w:color="auto" w:fill="auto"/>
          <w:vAlign w:val="center"/>
        </w:tcPr>
        <w:p w14:paraId="7AE2D483" w14:textId="77777777" w:rsidR="007B21D2" w:rsidRPr="00754C37" w:rsidRDefault="008F54E3" w:rsidP="008F54E3">
          <w:pPr>
            <w:pStyle w:val="Header"/>
            <w:pBdr>
              <w:bottom w:val="none" w:sz="0" w:space="0" w:color="auto"/>
            </w:pBdr>
            <w:jc w:val="right"/>
            <w:rPr>
              <w:rFonts w:eastAsia="DengXian"/>
              <w:b/>
              <w:bCs/>
            </w:rPr>
          </w:pPr>
          <w:r>
            <w:rPr>
              <w:rFonts w:eastAsia="DengXian"/>
              <w:b/>
              <w:bCs/>
            </w:rPr>
            <w:drawing>
              <wp:inline distT="0" distB="0" distL="0" distR="0" wp14:anchorId="56AEA5E7" wp14:editId="051F63BE">
                <wp:extent cx="540000" cy="360000"/>
                <wp:effectExtent l="0" t="0" r="0" b="2540"/>
                <wp:docPr id="1202156626" name="Picture 1"/>
                <wp:cNvGraphicFramePr/>
                <a:graphic xmlns:a="http://schemas.openxmlformats.org/drawingml/2006/main">
                  <a:graphicData uri="http://schemas.openxmlformats.org/drawingml/2006/picture">
                    <pic:pic xmlns:pic="http://schemas.openxmlformats.org/drawingml/2006/picture">
                      <pic:nvPicPr>
                        <pic:cNvPr id="1202156626" name=""/>
                        <pic:cNvPicPr/>
                      </pic:nvPicPr>
                      <pic:blipFill>
                        <a:blip r:embed="rId2"/>
                        <a:stretch>
                          <a:fillRect/>
                        </a:stretch>
                      </pic:blipFill>
                      <pic:spPr>
                        <a:xfrm>
                          <a:off x="0" y="0"/>
                          <a:ext cx="540000" cy="360000"/>
                        </a:xfrm>
                        <a:prstGeom prst="rect">
                          <a:avLst/>
                        </a:prstGeom>
                      </pic:spPr>
                    </pic:pic>
                  </a:graphicData>
                </a:graphic>
              </wp:inline>
            </w:drawing>
          </w:r>
        </w:p>
      </w:tc>
    </w:tr>
  </w:tbl>
  <w:p w14:paraId="6D57252E" w14:textId="77777777" w:rsidR="00FA6861" w:rsidRPr="007B21D2" w:rsidRDefault="00FA6861" w:rsidP="00E1489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BAB69230"/>
    <w:lvl w:ilvl="0" w:tplc="3E34B0E4">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36A34"/>
    <w:multiLevelType w:val="hybridMultilevel"/>
    <w:tmpl w:val="D314209E"/>
    <w:lvl w:ilvl="0" w:tplc="B56091CC">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F4BCF"/>
    <w:multiLevelType w:val="hybridMultilevel"/>
    <w:tmpl w:val="2B3E4D74"/>
    <w:lvl w:ilvl="0" w:tplc="D4B0164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E5E35AC"/>
    <w:multiLevelType w:val="hybridMultilevel"/>
    <w:tmpl w:val="CAFCBE8E"/>
    <w:lvl w:ilvl="0" w:tplc="A4B06AE2">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567365">
    <w:abstractNumId w:val="4"/>
  </w:num>
  <w:num w:numId="2" w16cid:durableId="28604010">
    <w:abstractNumId w:val="6"/>
  </w:num>
  <w:num w:numId="3" w16cid:durableId="1503427616">
    <w:abstractNumId w:val="3"/>
  </w:num>
  <w:num w:numId="4" w16cid:durableId="114565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8028208">
    <w:abstractNumId w:val="5"/>
  </w:num>
  <w:num w:numId="6" w16cid:durableId="2109616495">
    <w:abstractNumId w:val="8"/>
  </w:num>
  <w:num w:numId="7" w16cid:durableId="2092582088">
    <w:abstractNumId w:val="2"/>
  </w:num>
  <w:num w:numId="8" w16cid:durableId="693649069">
    <w:abstractNumId w:val="8"/>
  </w:num>
  <w:num w:numId="9" w16cid:durableId="1885829198">
    <w:abstractNumId w:val="2"/>
  </w:num>
  <w:num w:numId="10" w16cid:durableId="843517836">
    <w:abstractNumId w:val="8"/>
  </w:num>
  <w:num w:numId="11" w16cid:durableId="2038071124">
    <w:abstractNumId w:val="2"/>
  </w:num>
  <w:num w:numId="12" w16cid:durableId="2072843954">
    <w:abstractNumId w:val="9"/>
  </w:num>
  <w:num w:numId="13" w16cid:durableId="1425030251">
    <w:abstractNumId w:val="8"/>
  </w:num>
  <w:num w:numId="14" w16cid:durableId="526798446">
    <w:abstractNumId w:val="2"/>
  </w:num>
  <w:num w:numId="15" w16cid:durableId="1390154235">
    <w:abstractNumId w:val="0"/>
  </w:num>
  <w:num w:numId="16" w16cid:durableId="383481933">
    <w:abstractNumId w:val="7"/>
  </w:num>
  <w:num w:numId="17" w16cid:durableId="614948703">
    <w:abstractNumId w:val="0"/>
  </w:num>
  <w:num w:numId="18" w16cid:durableId="1386636012">
    <w:abstractNumId w:val="8"/>
  </w:num>
  <w:num w:numId="19" w16cid:durableId="671419058">
    <w:abstractNumId w:val="2"/>
  </w:num>
  <w:num w:numId="20" w16cid:durableId="641731949">
    <w:abstractNumId w:val="0"/>
  </w:num>
  <w:num w:numId="21" w16cid:durableId="485436203">
    <w:abstractNumId w:val="1"/>
  </w:num>
  <w:num w:numId="22" w16cid:durableId="1140613643">
    <w:abstractNumId w:val="10"/>
  </w:num>
  <w:num w:numId="23" w16cid:durableId="5283012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w15:presenceInfo w15:providerId="AD" w15:userId="S::Shannon.Dunnigan@dep.state.fl.us::855a10f4-c4e6-4438-a479-e9d285e8a5dc"/>
  </w15:person>
  <w15:person w15:author="Dunnigan, Shannon">
    <w15:presenceInfo w15:providerId="AD" w15:userId="S::Shannon.Dunnigan@dep.state.fl.us::855a10f4-c4e6-4438-a479-e9d285e8a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FD"/>
    <w:rsid w:val="000075B7"/>
    <w:rsid w:val="00010F28"/>
    <w:rsid w:val="0002547D"/>
    <w:rsid w:val="0005725A"/>
    <w:rsid w:val="00067BD3"/>
    <w:rsid w:val="000C2A24"/>
    <w:rsid w:val="000C7742"/>
    <w:rsid w:val="000E0D82"/>
    <w:rsid w:val="000F45E8"/>
    <w:rsid w:val="0010747B"/>
    <w:rsid w:val="001143BB"/>
    <w:rsid w:val="0012334A"/>
    <w:rsid w:val="00131BFE"/>
    <w:rsid w:val="00132795"/>
    <w:rsid w:val="00157E7C"/>
    <w:rsid w:val="00177126"/>
    <w:rsid w:val="001838B0"/>
    <w:rsid w:val="001A774C"/>
    <w:rsid w:val="001B4AC4"/>
    <w:rsid w:val="001B776C"/>
    <w:rsid w:val="001B7C04"/>
    <w:rsid w:val="001D00F2"/>
    <w:rsid w:val="001E1B4F"/>
    <w:rsid w:val="001E2AEB"/>
    <w:rsid w:val="001E7677"/>
    <w:rsid w:val="00217165"/>
    <w:rsid w:val="00221439"/>
    <w:rsid w:val="00226D97"/>
    <w:rsid w:val="00234EF2"/>
    <w:rsid w:val="00237590"/>
    <w:rsid w:val="00276E3A"/>
    <w:rsid w:val="00277C90"/>
    <w:rsid w:val="00282A3D"/>
    <w:rsid w:val="002A4156"/>
    <w:rsid w:val="002A7E0A"/>
    <w:rsid w:val="002B6EA5"/>
    <w:rsid w:val="002D036E"/>
    <w:rsid w:val="002D2B70"/>
    <w:rsid w:val="0030257D"/>
    <w:rsid w:val="00310C53"/>
    <w:rsid w:val="00326141"/>
    <w:rsid w:val="00326F2B"/>
    <w:rsid w:val="00333072"/>
    <w:rsid w:val="003406F3"/>
    <w:rsid w:val="00391D47"/>
    <w:rsid w:val="00394831"/>
    <w:rsid w:val="003B1A90"/>
    <w:rsid w:val="003C39A9"/>
    <w:rsid w:val="003C764D"/>
    <w:rsid w:val="003D1449"/>
    <w:rsid w:val="003D2CFE"/>
    <w:rsid w:val="003F4DA0"/>
    <w:rsid w:val="00401D30"/>
    <w:rsid w:val="00405C5A"/>
    <w:rsid w:val="004462DA"/>
    <w:rsid w:val="004565C6"/>
    <w:rsid w:val="004612D1"/>
    <w:rsid w:val="00461643"/>
    <w:rsid w:val="00466576"/>
    <w:rsid w:val="004750A2"/>
    <w:rsid w:val="0048252C"/>
    <w:rsid w:val="004A144E"/>
    <w:rsid w:val="004A4A3D"/>
    <w:rsid w:val="004C7B4D"/>
    <w:rsid w:val="004E4638"/>
    <w:rsid w:val="005332DA"/>
    <w:rsid w:val="00534E89"/>
    <w:rsid w:val="00545F27"/>
    <w:rsid w:val="0057478D"/>
    <w:rsid w:val="00576FD6"/>
    <w:rsid w:val="005865FF"/>
    <w:rsid w:val="005A5FAD"/>
    <w:rsid w:val="005B795A"/>
    <w:rsid w:val="005D144C"/>
    <w:rsid w:val="005E1C78"/>
    <w:rsid w:val="005E42B8"/>
    <w:rsid w:val="005F7DC2"/>
    <w:rsid w:val="006173E7"/>
    <w:rsid w:val="00634F8A"/>
    <w:rsid w:val="006449F0"/>
    <w:rsid w:val="00647BC3"/>
    <w:rsid w:val="006702E5"/>
    <w:rsid w:val="006722E5"/>
    <w:rsid w:val="00672FC2"/>
    <w:rsid w:val="00692393"/>
    <w:rsid w:val="006A6CEC"/>
    <w:rsid w:val="006C006D"/>
    <w:rsid w:val="006C5F26"/>
    <w:rsid w:val="006C6312"/>
    <w:rsid w:val="006D43FD"/>
    <w:rsid w:val="0070389B"/>
    <w:rsid w:val="00715ADB"/>
    <w:rsid w:val="00717805"/>
    <w:rsid w:val="00726EB1"/>
    <w:rsid w:val="00727027"/>
    <w:rsid w:val="007278EE"/>
    <w:rsid w:val="007366DB"/>
    <w:rsid w:val="00744DDF"/>
    <w:rsid w:val="007451D3"/>
    <w:rsid w:val="00754C37"/>
    <w:rsid w:val="007555F2"/>
    <w:rsid w:val="00762893"/>
    <w:rsid w:val="00773E68"/>
    <w:rsid w:val="007824CC"/>
    <w:rsid w:val="00783C5D"/>
    <w:rsid w:val="0078794A"/>
    <w:rsid w:val="007907E9"/>
    <w:rsid w:val="00792B0D"/>
    <w:rsid w:val="007B128A"/>
    <w:rsid w:val="007B21D2"/>
    <w:rsid w:val="007B6A78"/>
    <w:rsid w:val="007D2F12"/>
    <w:rsid w:val="007D4C3D"/>
    <w:rsid w:val="007E46E6"/>
    <w:rsid w:val="007F4507"/>
    <w:rsid w:val="007F6D61"/>
    <w:rsid w:val="008055CC"/>
    <w:rsid w:val="00812671"/>
    <w:rsid w:val="00815517"/>
    <w:rsid w:val="00834436"/>
    <w:rsid w:val="00894302"/>
    <w:rsid w:val="00895433"/>
    <w:rsid w:val="00895895"/>
    <w:rsid w:val="008965CE"/>
    <w:rsid w:val="008A58CA"/>
    <w:rsid w:val="008D277A"/>
    <w:rsid w:val="008E4521"/>
    <w:rsid w:val="008E5D61"/>
    <w:rsid w:val="008F54E3"/>
    <w:rsid w:val="00904381"/>
    <w:rsid w:val="00926CDC"/>
    <w:rsid w:val="00926E8F"/>
    <w:rsid w:val="009349DC"/>
    <w:rsid w:val="00946F7C"/>
    <w:rsid w:val="00962632"/>
    <w:rsid w:val="0098020D"/>
    <w:rsid w:val="00982766"/>
    <w:rsid w:val="009A445C"/>
    <w:rsid w:val="009B312F"/>
    <w:rsid w:val="009D3ACF"/>
    <w:rsid w:val="009D4A0A"/>
    <w:rsid w:val="009D7400"/>
    <w:rsid w:val="009E1707"/>
    <w:rsid w:val="009F70E6"/>
    <w:rsid w:val="00A05D40"/>
    <w:rsid w:val="00A17F6A"/>
    <w:rsid w:val="00A433F2"/>
    <w:rsid w:val="00A443D9"/>
    <w:rsid w:val="00A47F7F"/>
    <w:rsid w:val="00A76B6D"/>
    <w:rsid w:val="00A873FA"/>
    <w:rsid w:val="00A9758F"/>
    <w:rsid w:val="00AC595D"/>
    <w:rsid w:val="00AE033C"/>
    <w:rsid w:val="00AF2548"/>
    <w:rsid w:val="00B00050"/>
    <w:rsid w:val="00B155F3"/>
    <w:rsid w:val="00B17922"/>
    <w:rsid w:val="00B25A63"/>
    <w:rsid w:val="00B42085"/>
    <w:rsid w:val="00B55159"/>
    <w:rsid w:val="00B75DB3"/>
    <w:rsid w:val="00B7663B"/>
    <w:rsid w:val="00B80854"/>
    <w:rsid w:val="00B92231"/>
    <w:rsid w:val="00B97E6A"/>
    <w:rsid w:val="00BA09E3"/>
    <w:rsid w:val="00BC1B34"/>
    <w:rsid w:val="00BD070C"/>
    <w:rsid w:val="00BE2DB1"/>
    <w:rsid w:val="00C21ED6"/>
    <w:rsid w:val="00C26592"/>
    <w:rsid w:val="00C27A85"/>
    <w:rsid w:val="00C33D99"/>
    <w:rsid w:val="00C5613C"/>
    <w:rsid w:val="00CA0A54"/>
    <w:rsid w:val="00CA7DF9"/>
    <w:rsid w:val="00CC17F1"/>
    <w:rsid w:val="00CC7616"/>
    <w:rsid w:val="00CD2B43"/>
    <w:rsid w:val="00CD5EBE"/>
    <w:rsid w:val="00CF3E5E"/>
    <w:rsid w:val="00CF5B95"/>
    <w:rsid w:val="00D05994"/>
    <w:rsid w:val="00D154A3"/>
    <w:rsid w:val="00D15FAC"/>
    <w:rsid w:val="00D30391"/>
    <w:rsid w:val="00D31EEC"/>
    <w:rsid w:val="00D32494"/>
    <w:rsid w:val="00D32C43"/>
    <w:rsid w:val="00D46C21"/>
    <w:rsid w:val="00D77B5F"/>
    <w:rsid w:val="00D8479D"/>
    <w:rsid w:val="00D870BC"/>
    <w:rsid w:val="00D931AA"/>
    <w:rsid w:val="00D95B91"/>
    <w:rsid w:val="00DB5A3C"/>
    <w:rsid w:val="00DE076D"/>
    <w:rsid w:val="00DE1187"/>
    <w:rsid w:val="00DE2D43"/>
    <w:rsid w:val="00DF3B95"/>
    <w:rsid w:val="00E14897"/>
    <w:rsid w:val="00E20F8A"/>
    <w:rsid w:val="00E468FC"/>
    <w:rsid w:val="00E6444E"/>
    <w:rsid w:val="00E71EA8"/>
    <w:rsid w:val="00E90660"/>
    <w:rsid w:val="00E939AE"/>
    <w:rsid w:val="00EA760A"/>
    <w:rsid w:val="00EB0170"/>
    <w:rsid w:val="00EC1E80"/>
    <w:rsid w:val="00EC434A"/>
    <w:rsid w:val="00ED10B4"/>
    <w:rsid w:val="00F040BE"/>
    <w:rsid w:val="00F118F3"/>
    <w:rsid w:val="00F15E1D"/>
    <w:rsid w:val="00F2618B"/>
    <w:rsid w:val="00F7266F"/>
    <w:rsid w:val="00F77548"/>
    <w:rsid w:val="00F80ABE"/>
    <w:rsid w:val="00F963E8"/>
    <w:rsid w:val="00F9793E"/>
    <w:rsid w:val="00FA24C3"/>
    <w:rsid w:val="00FA6861"/>
    <w:rsid w:val="00FF41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255086"/>
  <w15:chartTrackingRefBased/>
  <w15:docId w15:val="{75F22F47-0B4C-4BFF-8918-761B5B6D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45C"/>
    <w:pPr>
      <w:spacing w:line="260" w:lineRule="atLeast"/>
      <w:jc w:val="both"/>
    </w:pPr>
    <w:rPr>
      <w:rFonts w:ascii="Palatino Linotype" w:hAnsi="Palatino Linotype"/>
      <w:noProof/>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9A445C"/>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9A445C"/>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9A445C"/>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9A445C"/>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9A445C"/>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9A445C"/>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9A445C"/>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9A445C"/>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D77B5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9A445C"/>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A445C"/>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9A445C"/>
    <w:rPr>
      <w:rFonts w:ascii="Palatino Linotype" w:hAnsi="Palatino Linotype"/>
      <w:noProof/>
      <w:color w:val="000000"/>
      <w:szCs w:val="18"/>
    </w:rPr>
  </w:style>
  <w:style w:type="paragraph" w:styleId="Header">
    <w:name w:val="header"/>
    <w:basedOn w:val="Normal"/>
    <w:link w:val="HeaderChar"/>
    <w:uiPriority w:val="99"/>
    <w:rsid w:val="009A445C"/>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9A445C"/>
    <w:rPr>
      <w:rFonts w:ascii="Palatino Linotype" w:hAnsi="Palatino Linotype"/>
      <w:noProof/>
      <w:color w:val="000000"/>
      <w:szCs w:val="18"/>
    </w:rPr>
  </w:style>
  <w:style w:type="paragraph" w:customStyle="1" w:styleId="MDPIheaderjournallogo">
    <w:name w:val="MDPI_header_journal_logo"/>
    <w:qFormat/>
    <w:rsid w:val="009A445C"/>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9A445C"/>
    <w:pPr>
      <w:ind w:firstLine="0"/>
    </w:pPr>
  </w:style>
  <w:style w:type="paragraph" w:customStyle="1" w:styleId="MDPI31text">
    <w:name w:val="MDPI_3.1_text"/>
    <w:qFormat/>
    <w:rsid w:val="0012334A"/>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9A445C"/>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9A445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9A445C"/>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6C006D"/>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6C006D"/>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9A445C"/>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9A445C"/>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9A445C"/>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154A3"/>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9A445C"/>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9A445C"/>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9A445C"/>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9A445C"/>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9A445C"/>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9A445C"/>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E5D61"/>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9A445C"/>
    <w:rPr>
      <w:rFonts w:cs="Tahoma"/>
      <w:szCs w:val="18"/>
    </w:rPr>
  </w:style>
  <w:style w:type="character" w:customStyle="1" w:styleId="BalloonTextChar">
    <w:name w:val="Balloon Text Char"/>
    <w:link w:val="BalloonText"/>
    <w:uiPriority w:val="99"/>
    <w:rsid w:val="009A445C"/>
    <w:rPr>
      <w:rFonts w:ascii="Palatino Linotype" w:hAnsi="Palatino Linotype" w:cs="Tahoma"/>
      <w:noProof/>
      <w:color w:val="000000"/>
      <w:szCs w:val="18"/>
    </w:rPr>
  </w:style>
  <w:style w:type="character" w:styleId="LineNumber">
    <w:name w:val="line number"/>
    <w:uiPriority w:val="99"/>
    <w:rsid w:val="00895895"/>
    <w:rPr>
      <w:rFonts w:ascii="Palatino Linotype" w:hAnsi="Palatino Linotype"/>
      <w:sz w:val="16"/>
    </w:rPr>
  </w:style>
  <w:style w:type="table" w:customStyle="1" w:styleId="MDPI41threelinetable">
    <w:name w:val="MDPI_4.1_three_line_table"/>
    <w:basedOn w:val="TableNormal"/>
    <w:uiPriority w:val="99"/>
    <w:rsid w:val="009A445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9A445C"/>
    <w:rPr>
      <w:color w:val="0000FF"/>
      <w:u w:val="single"/>
    </w:rPr>
  </w:style>
  <w:style w:type="character" w:styleId="UnresolvedMention">
    <w:name w:val="Unresolved Mention"/>
    <w:uiPriority w:val="99"/>
    <w:semiHidden/>
    <w:unhideWhenUsed/>
    <w:rsid w:val="007907E9"/>
    <w:rPr>
      <w:color w:val="605E5C"/>
      <w:shd w:val="clear" w:color="auto" w:fill="E1DFDD"/>
    </w:rPr>
  </w:style>
  <w:style w:type="table" w:styleId="PlainTable4">
    <w:name w:val="Plain Table 4"/>
    <w:basedOn w:val="TableNormal"/>
    <w:uiPriority w:val="44"/>
    <w:rsid w:val="008126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9A445C"/>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9A445C"/>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9A445C"/>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9A445C"/>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9A445C"/>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9A445C"/>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9B312F"/>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9A445C"/>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9A445C"/>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9A445C"/>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6C5F2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9A445C"/>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9A445C"/>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9A445C"/>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9A445C"/>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9A445C"/>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9A445C"/>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9A445C"/>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9A445C"/>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9A445C"/>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9A445C"/>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9A445C"/>
  </w:style>
  <w:style w:type="paragraph" w:styleId="Bibliography">
    <w:name w:val="Bibliography"/>
    <w:basedOn w:val="Normal"/>
    <w:next w:val="Normal"/>
    <w:uiPriority w:val="37"/>
    <w:semiHidden/>
    <w:unhideWhenUsed/>
    <w:rsid w:val="009A445C"/>
  </w:style>
  <w:style w:type="paragraph" w:styleId="BodyText">
    <w:name w:val="Body Text"/>
    <w:link w:val="BodyTextChar"/>
    <w:rsid w:val="009A445C"/>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9A445C"/>
    <w:rPr>
      <w:rFonts w:ascii="Palatino Linotype" w:hAnsi="Palatino Linotype"/>
      <w:color w:val="000000"/>
      <w:sz w:val="24"/>
      <w:lang w:eastAsia="de-DE"/>
    </w:rPr>
  </w:style>
  <w:style w:type="character" w:styleId="CommentReference">
    <w:name w:val="annotation reference"/>
    <w:rsid w:val="009A445C"/>
    <w:rPr>
      <w:sz w:val="21"/>
      <w:szCs w:val="21"/>
    </w:rPr>
  </w:style>
  <w:style w:type="paragraph" w:styleId="CommentText">
    <w:name w:val="annotation text"/>
    <w:basedOn w:val="Normal"/>
    <w:link w:val="CommentTextChar"/>
    <w:rsid w:val="009A445C"/>
  </w:style>
  <w:style w:type="character" w:customStyle="1" w:styleId="CommentTextChar">
    <w:name w:val="Comment Text Char"/>
    <w:link w:val="CommentText"/>
    <w:rsid w:val="009A445C"/>
    <w:rPr>
      <w:rFonts w:ascii="Palatino Linotype" w:hAnsi="Palatino Linotype"/>
      <w:noProof/>
      <w:color w:val="000000"/>
    </w:rPr>
  </w:style>
  <w:style w:type="paragraph" w:styleId="CommentSubject">
    <w:name w:val="annotation subject"/>
    <w:basedOn w:val="CommentText"/>
    <w:next w:val="CommentText"/>
    <w:link w:val="CommentSubjectChar"/>
    <w:rsid w:val="009A445C"/>
    <w:rPr>
      <w:b/>
      <w:bCs/>
    </w:rPr>
  </w:style>
  <w:style w:type="character" w:customStyle="1" w:styleId="CommentSubjectChar">
    <w:name w:val="Comment Subject Char"/>
    <w:link w:val="CommentSubject"/>
    <w:rsid w:val="009A445C"/>
    <w:rPr>
      <w:rFonts w:ascii="Palatino Linotype" w:hAnsi="Palatino Linotype"/>
      <w:b/>
      <w:bCs/>
      <w:noProof/>
      <w:color w:val="000000"/>
    </w:rPr>
  </w:style>
  <w:style w:type="character" w:styleId="EndnoteReference">
    <w:name w:val="endnote reference"/>
    <w:rsid w:val="009A445C"/>
    <w:rPr>
      <w:vertAlign w:val="superscript"/>
    </w:rPr>
  </w:style>
  <w:style w:type="paragraph" w:styleId="EndnoteText">
    <w:name w:val="endnote text"/>
    <w:basedOn w:val="Normal"/>
    <w:link w:val="EndnoteTextChar"/>
    <w:semiHidden/>
    <w:unhideWhenUsed/>
    <w:rsid w:val="009A445C"/>
    <w:pPr>
      <w:spacing w:line="240" w:lineRule="auto"/>
    </w:pPr>
  </w:style>
  <w:style w:type="character" w:customStyle="1" w:styleId="EndnoteTextChar">
    <w:name w:val="Endnote Text Char"/>
    <w:link w:val="EndnoteText"/>
    <w:semiHidden/>
    <w:rsid w:val="009A445C"/>
    <w:rPr>
      <w:rFonts w:ascii="Palatino Linotype" w:hAnsi="Palatino Linotype"/>
      <w:noProof/>
      <w:color w:val="000000"/>
    </w:rPr>
  </w:style>
  <w:style w:type="character" w:styleId="FollowedHyperlink">
    <w:name w:val="FollowedHyperlink"/>
    <w:rsid w:val="009A445C"/>
    <w:rPr>
      <w:color w:val="954F72"/>
      <w:u w:val="single"/>
    </w:rPr>
  </w:style>
  <w:style w:type="paragraph" w:styleId="FootnoteText">
    <w:name w:val="footnote text"/>
    <w:basedOn w:val="Normal"/>
    <w:link w:val="FootnoteTextChar"/>
    <w:semiHidden/>
    <w:unhideWhenUsed/>
    <w:rsid w:val="009A445C"/>
    <w:pPr>
      <w:spacing w:line="240" w:lineRule="auto"/>
    </w:pPr>
  </w:style>
  <w:style w:type="character" w:customStyle="1" w:styleId="FootnoteTextChar">
    <w:name w:val="Footnote Text Char"/>
    <w:link w:val="FootnoteText"/>
    <w:semiHidden/>
    <w:rsid w:val="009A445C"/>
    <w:rPr>
      <w:rFonts w:ascii="Palatino Linotype" w:hAnsi="Palatino Linotype"/>
      <w:noProof/>
      <w:color w:val="000000"/>
    </w:rPr>
  </w:style>
  <w:style w:type="paragraph" w:styleId="NormalWeb">
    <w:name w:val="Normal (Web)"/>
    <w:basedOn w:val="Normal"/>
    <w:uiPriority w:val="99"/>
    <w:rsid w:val="009A445C"/>
    <w:rPr>
      <w:szCs w:val="24"/>
    </w:rPr>
  </w:style>
  <w:style w:type="paragraph" w:customStyle="1" w:styleId="MsoFootnoteText0">
    <w:name w:val="MsoFootnoteText"/>
    <w:basedOn w:val="NormalWeb"/>
    <w:qFormat/>
    <w:rsid w:val="009A445C"/>
    <w:rPr>
      <w:rFonts w:ascii="Times New Roman" w:hAnsi="Times New Roman"/>
    </w:rPr>
  </w:style>
  <w:style w:type="character" w:styleId="PageNumber">
    <w:name w:val="page number"/>
    <w:rsid w:val="009A445C"/>
  </w:style>
  <w:style w:type="character" w:styleId="PlaceholderText">
    <w:name w:val="Placeholder Text"/>
    <w:uiPriority w:val="99"/>
    <w:semiHidden/>
    <w:rsid w:val="009A445C"/>
    <w:rPr>
      <w:color w:val="808080"/>
    </w:rPr>
  </w:style>
  <w:style w:type="paragraph" w:customStyle="1" w:styleId="MDPI71FootNotes">
    <w:name w:val="MDPI_7.1_FootNotes"/>
    <w:qFormat/>
    <w:rsid w:val="00BE2DB1"/>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ListParagraph">
    <w:name w:val="List Paragraph"/>
    <w:basedOn w:val="Normal"/>
    <w:uiPriority w:val="34"/>
    <w:qFormat/>
    <w:rsid w:val="009D4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5754">
      <w:bodyDiv w:val="1"/>
      <w:marLeft w:val="0"/>
      <w:marRight w:val="0"/>
      <w:marTop w:val="0"/>
      <w:marBottom w:val="0"/>
      <w:divBdr>
        <w:top w:val="none" w:sz="0" w:space="0" w:color="auto"/>
        <w:left w:val="none" w:sz="0" w:space="0" w:color="auto"/>
        <w:bottom w:val="none" w:sz="0" w:space="0" w:color="auto"/>
        <w:right w:val="none" w:sz="0" w:space="0" w:color="auto"/>
      </w:divBdr>
    </w:div>
    <w:div w:id="272134196">
      <w:bodyDiv w:val="1"/>
      <w:marLeft w:val="0"/>
      <w:marRight w:val="0"/>
      <w:marTop w:val="0"/>
      <w:marBottom w:val="0"/>
      <w:divBdr>
        <w:top w:val="none" w:sz="0" w:space="0" w:color="auto"/>
        <w:left w:val="none" w:sz="0" w:space="0" w:color="auto"/>
        <w:bottom w:val="none" w:sz="0" w:space="0" w:color="auto"/>
        <w:right w:val="none" w:sz="0" w:space="0" w:color="auto"/>
      </w:divBdr>
      <w:divsChild>
        <w:div w:id="11803523">
          <w:marLeft w:val="0"/>
          <w:marRight w:val="0"/>
          <w:marTop w:val="0"/>
          <w:marBottom w:val="0"/>
          <w:divBdr>
            <w:top w:val="none" w:sz="0" w:space="0" w:color="auto"/>
            <w:left w:val="none" w:sz="0" w:space="0" w:color="auto"/>
            <w:bottom w:val="none" w:sz="0" w:space="0" w:color="auto"/>
            <w:right w:val="none" w:sz="0" w:space="0" w:color="auto"/>
          </w:divBdr>
          <w:divsChild>
            <w:div w:id="652639844">
              <w:marLeft w:val="0"/>
              <w:marRight w:val="0"/>
              <w:marTop w:val="0"/>
              <w:marBottom w:val="0"/>
              <w:divBdr>
                <w:top w:val="none" w:sz="0" w:space="0" w:color="auto"/>
                <w:left w:val="none" w:sz="0" w:space="0" w:color="auto"/>
                <w:bottom w:val="none" w:sz="0" w:space="0" w:color="auto"/>
                <w:right w:val="none" w:sz="0" w:space="0" w:color="auto"/>
              </w:divBdr>
              <w:divsChild>
                <w:div w:id="19133947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85833243">
      <w:bodyDiv w:val="1"/>
      <w:marLeft w:val="0"/>
      <w:marRight w:val="0"/>
      <w:marTop w:val="0"/>
      <w:marBottom w:val="0"/>
      <w:divBdr>
        <w:top w:val="none" w:sz="0" w:space="0" w:color="auto"/>
        <w:left w:val="none" w:sz="0" w:space="0" w:color="auto"/>
        <w:bottom w:val="none" w:sz="0" w:space="0" w:color="auto"/>
        <w:right w:val="none" w:sz="0" w:space="0" w:color="auto"/>
      </w:divBdr>
      <w:divsChild>
        <w:div w:id="1804959443">
          <w:marLeft w:val="0"/>
          <w:marRight w:val="0"/>
          <w:marTop w:val="0"/>
          <w:marBottom w:val="0"/>
          <w:divBdr>
            <w:top w:val="none" w:sz="0" w:space="0" w:color="auto"/>
            <w:left w:val="none" w:sz="0" w:space="0" w:color="auto"/>
            <w:bottom w:val="none" w:sz="0" w:space="0" w:color="auto"/>
            <w:right w:val="none" w:sz="0" w:space="0" w:color="auto"/>
          </w:divBdr>
          <w:divsChild>
            <w:div w:id="999962197">
              <w:marLeft w:val="0"/>
              <w:marRight w:val="0"/>
              <w:marTop w:val="0"/>
              <w:marBottom w:val="0"/>
              <w:divBdr>
                <w:top w:val="none" w:sz="0" w:space="0" w:color="auto"/>
                <w:left w:val="none" w:sz="0" w:space="0" w:color="auto"/>
                <w:bottom w:val="none" w:sz="0" w:space="0" w:color="auto"/>
                <w:right w:val="none" w:sz="0" w:space="0" w:color="auto"/>
              </w:divBdr>
              <w:divsChild>
                <w:div w:id="1899781742">
                  <w:marLeft w:val="360"/>
                  <w:marRight w:val="96"/>
                  <w:marTop w:val="0"/>
                  <w:marBottom w:val="0"/>
                  <w:divBdr>
                    <w:top w:val="none" w:sz="0" w:space="0" w:color="auto"/>
                    <w:left w:val="none" w:sz="0" w:space="0" w:color="auto"/>
                    <w:bottom w:val="none" w:sz="0" w:space="0" w:color="auto"/>
                    <w:right w:val="none" w:sz="0" w:space="0" w:color="auto"/>
                  </w:divBdr>
                </w:div>
              </w:divsChild>
            </w:div>
            <w:div w:id="28726336">
              <w:marLeft w:val="0"/>
              <w:marRight w:val="0"/>
              <w:marTop w:val="0"/>
              <w:marBottom w:val="0"/>
              <w:divBdr>
                <w:top w:val="none" w:sz="0" w:space="0" w:color="auto"/>
                <w:left w:val="none" w:sz="0" w:space="0" w:color="auto"/>
                <w:bottom w:val="none" w:sz="0" w:space="0" w:color="auto"/>
                <w:right w:val="none" w:sz="0" w:space="0" w:color="auto"/>
              </w:divBdr>
              <w:divsChild>
                <w:div w:id="2044285611">
                  <w:marLeft w:val="360"/>
                  <w:marRight w:val="96"/>
                  <w:marTop w:val="0"/>
                  <w:marBottom w:val="0"/>
                  <w:divBdr>
                    <w:top w:val="none" w:sz="0" w:space="0" w:color="auto"/>
                    <w:left w:val="none" w:sz="0" w:space="0" w:color="auto"/>
                    <w:bottom w:val="none" w:sz="0" w:space="0" w:color="auto"/>
                    <w:right w:val="none" w:sz="0" w:space="0" w:color="auto"/>
                  </w:divBdr>
                </w:div>
              </w:divsChild>
            </w:div>
            <w:div w:id="1356229072">
              <w:marLeft w:val="0"/>
              <w:marRight w:val="0"/>
              <w:marTop w:val="0"/>
              <w:marBottom w:val="0"/>
              <w:divBdr>
                <w:top w:val="none" w:sz="0" w:space="0" w:color="auto"/>
                <w:left w:val="none" w:sz="0" w:space="0" w:color="auto"/>
                <w:bottom w:val="none" w:sz="0" w:space="0" w:color="auto"/>
                <w:right w:val="none" w:sz="0" w:space="0" w:color="auto"/>
              </w:divBdr>
              <w:divsChild>
                <w:div w:id="8152932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5707399">
      <w:bodyDiv w:val="1"/>
      <w:marLeft w:val="0"/>
      <w:marRight w:val="0"/>
      <w:marTop w:val="0"/>
      <w:marBottom w:val="0"/>
      <w:divBdr>
        <w:top w:val="none" w:sz="0" w:space="0" w:color="auto"/>
        <w:left w:val="none" w:sz="0" w:space="0" w:color="auto"/>
        <w:bottom w:val="none" w:sz="0" w:space="0" w:color="auto"/>
        <w:right w:val="none" w:sz="0" w:space="0" w:color="auto"/>
      </w:divBdr>
    </w:div>
    <w:div w:id="488864275">
      <w:bodyDiv w:val="1"/>
      <w:marLeft w:val="0"/>
      <w:marRight w:val="0"/>
      <w:marTop w:val="0"/>
      <w:marBottom w:val="0"/>
      <w:divBdr>
        <w:top w:val="none" w:sz="0" w:space="0" w:color="auto"/>
        <w:left w:val="none" w:sz="0" w:space="0" w:color="auto"/>
        <w:bottom w:val="none" w:sz="0" w:space="0" w:color="auto"/>
        <w:right w:val="none" w:sz="0" w:space="0" w:color="auto"/>
      </w:divBdr>
      <w:divsChild>
        <w:div w:id="1178272579">
          <w:marLeft w:val="0"/>
          <w:marRight w:val="0"/>
          <w:marTop w:val="0"/>
          <w:marBottom w:val="0"/>
          <w:divBdr>
            <w:top w:val="none" w:sz="0" w:space="0" w:color="auto"/>
            <w:left w:val="none" w:sz="0" w:space="0" w:color="auto"/>
            <w:bottom w:val="none" w:sz="0" w:space="0" w:color="auto"/>
            <w:right w:val="none" w:sz="0" w:space="0" w:color="auto"/>
          </w:divBdr>
          <w:divsChild>
            <w:div w:id="509295472">
              <w:marLeft w:val="0"/>
              <w:marRight w:val="0"/>
              <w:marTop w:val="0"/>
              <w:marBottom w:val="0"/>
              <w:divBdr>
                <w:top w:val="none" w:sz="0" w:space="0" w:color="auto"/>
                <w:left w:val="none" w:sz="0" w:space="0" w:color="auto"/>
                <w:bottom w:val="none" w:sz="0" w:space="0" w:color="auto"/>
                <w:right w:val="none" w:sz="0" w:space="0" w:color="auto"/>
              </w:divBdr>
              <w:divsChild>
                <w:div w:id="19044866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6148175">
      <w:bodyDiv w:val="1"/>
      <w:marLeft w:val="0"/>
      <w:marRight w:val="0"/>
      <w:marTop w:val="0"/>
      <w:marBottom w:val="0"/>
      <w:divBdr>
        <w:top w:val="none" w:sz="0" w:space="0" w:color="auto"/>
        <w:left w:val="none" w:sz="0" w:space="0" w:color="auto"/>
        <w:bottom w:val="none" w:sz="0" w:space="0" w:color="auto"/>
        <w:right w:val="none" w:sz="0" w:space="0" w:color="auto"/>
      </w:divBdr>
      <w:divsChild>
        <w:div w:id="28115633">
          <w:marLeft w:val="0"/>
          <w:marRight w:val="0"/>
          <w:marTop w:val="0"/>
          <w:marBottom w:val="0"/>
          <w:divBdr>
            <w:top w:val="none" w:sz="0" w:space="0" w:color="auto"/>
            <w:left w:val="none" w:sz="0" w:space="0" w:color="auto"/>
            <w:bottom w:val="none" w:sz="0" w:space="0" w:color="auto"/>
            <w:right w:val="none" w:sz="0" w:space="0" w:color="auto"/>
          </w:divBdr>
          <w:divsChild>
            <w:div w:id="1088238108">
              <w:marLeft w:val="0"/>
              <w:marRight w:val="0"/>
              <w:marTop w:val="0"/>
              <w:marBottom w:val="0"/>
              <w:divBdr>
                <w:top w:val="none" w:sz="0" w:space="0" w:color="auto"/>
                <w:left w:val="none" w:sz="0" w:space="0" w:color="auto"/>
                <w:bottom w:val="none" w:sz="0" w:space="0" w:color="auto"/>
                <w:right w:val="none" w:sz="0" w:space="0" w:color="auto"/>
              </w:divBdr>
              <w:divsChild>
                <w:div w:id="14009065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8597196">
      <w:bodyDiv w:val="1"/>
      <w:marLeft w:val="0"/>
      <w:marRight w:val="0"/>
      <w:marTop w:val="0"/>
      <w:marBottom w:val="0"/>
      <w:divBdr>
        <w:top w:val="none" w:sz="0" w:space="0" w:color="auto"/>
        <w:left w:val="none" w:sz="0" w:space="0" w:color="auto"/>
        <w:bottom w:val="none" w:sz="0" w:space="0" w:color="auto"/>
        <w:right w:val="none" w:sz="0" w:space="0" w:color="auto"/>
      </w:divBdr>
      <w:divsChild>
        <w:div w:id="1423649049">
          <w:marLeft w:val="0"/>
          <w:marRight w:val="0"/>
          <w:marTop w:val="0"/>
          <w:marBottom w:val="0"/>
          <w:divBdr>
            <w:top w:val="none" w:sz="0" w:space="0" w:color="auto"/>
            <w:left w:val="none" w:sz="0" w:space="0" w:color="auto"/>
            <w:bottom w:val="none" w:sz="0" w:space="0" w:color="auto"/>
            <w:right w:val="none" w:sz="0" w:space="0" w:color="auto"/>
          </w:divBdr>
          <w:divsChild>
            <w:div w:id="1063676677">
              <w:marLeft w:val="0"/>
              <w:marRight w:val="0"/>
              <w:marTop w:val="0"/>
              <w:marBottom w:val="0"/>
              <w:divBdr>
                <w:top w:val="none" w:sz="0" w:space="0" w:color="auto"/>
                <w:left w:val="none" w:sz="0" w:space="0" w:color="auto"/>
                <w:bottom w:val="none" w:sz="0" w:space="0" w:color="auto"/>
                <w:right w:val="none" w:sz="0" w:space="0" w:color="auto"/>
              </w:divBdr>
              <w:divsChild>
                <w:div w:id="21386423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1979641">
      <w:bodyDiv w:val="1"/>
      <w:marLeft w:val="0"/>
      <w:marRight w:val="0"/>
      <w:marTop w:val="0"/>
      <w:marBottom w:val="0"/>
      <w:divBdr>
        <w:top w:val="none" w:sz="0" w:space="0" w:color="auto"/>
        <w:left w:val="none" w:sz="0" w:space="0" w:color="auto"/>
        <w:bottom w:val="none" w:sz="0" w:space="0" w:color="auto"/>
        <w:right w:val="none" w:sz="0" w:space="0" w:color="auto"/>
      </w:divBdr>
    </w:div>
    <w:div w:id="1682125786">
      <w:bodyDiv w:val="1"/>
      <w:marLeft w:val="0"/>
      <w:marRight w:val="0"/>
      <w:marTop w:val="0"/>
      <w:marBottom w:val="0"/>
      <w:divBdr>
        <w:top w:val="none" w:sz="0" w:space="0" w:color="auto"/>
        <w:left w:val="none" w:sz="0" w:space="0" w:color="auto"/>
        <w:bottom w:val="none" w:sz="0" w:space="0" w:color="auto"/>
        <w:right w:val="none" w:sz="0" w:space="0" w:color="auto"/>
      </w:divBdr>
      <w:divsChild>
        <w:div w:id="273830757">
          <w:marLeft w:val="0"/>
          <w:marRight w:val="0"/>
          <w:marTop w:val="0"/>
          <w:marBottom w:val="0"/>
          <w:divBdr>
            <w:top w:val="none" w:sz="0" w:space="0" w:color="auto"/>
            <w:left w:val="none" w:sz="0" w:space="0" w:color="auto"/>
            <w:bottom w:val="none" w:sz="0" w:space="0" w:color="auto"/>
            <w:right w:val="none" w:sz="0" w:space="0" w:color="auto"/>
          </w:divBdr>
          <w:divsChild>
            <w:div w:id="2133285167">
              <w:marLeft w:val="0"/>
              <w:marRight w:val="0"/>
              <w:marTop w:val="0"/>
              <w:marBottom w:val="0"/>
              <w:divBdr>
                <w:top w:val="none" w:sz="0" w:space="0" w:color="auto"/>
                <w:left w:val="none" w:sz="0" w:space="0" w:color="auto"/>
                <w:bottom w:val="none" w:sz="0" w:space="0" w:color="auto"/>
                <w:right w:val="none" w:sz="0" w:space="0" w:color="auto"/>
              </w:divBdr>
              <w:divsChild>
                <w:div w:id="17744765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nnon.Dunnigan@dep.state.fl.us" TargetMode="External"/><Relationship Id="rId13" Type="http://schemas.openxmlformats.org/officeDocument/2006/relationships/image" Target="media/image2.png"/><Relationship Id="rId18" Type="http://schemas.openxmlformats.org/officeDocument/2006/relationships/image" Target="media/image3.jpg"/><Relationship Id="rId26" Type="http://schemas.openxmlformats.org/officeDocument/2006/relationships/hyperlink" Target="https://doi.org/10.32614/RJ-2017-066" TargetMode="External"/><Relationship Id="rId3" Type="http://schemas.openxmlformats.org/officeDocument/2006/relationships/settings" Target="settings.xml"/><Relationship Id="rId21" Type="http://schemas.openxmlformats.org/officeDocument/2006/relationships/hyperlink" Target="https://img.mdpi.org/data/contributor-role-instruction.pdf" TargetMode="External"/><Relationship Id="rId34" Type="http://schemas.microsoft.com/office/2011/relationships/people" Target="people.xml"/><Relationship Id="rId7" Type="http://schemas.openxmlformats.org/officeDocument/2006/relationships/image" Target="media/image1.png"/><Relationship Id="rId12" Type="http://schemas.openxmlformats.org/officeDocument/2006/relationships/hyperlink" Target="mailto:Nikki.Dix@dep.state.us" TargetMode="External"/><Relationship Id="rId17" Type="http://schemas.microsoft.com/office/2018/08/relationships/commentsExtensible" Target="commentsExtensible.xml"/><Relationship Id="rId25" Type="http://schemas.openxmlformats.org/officeDocument/2006/relationships/hyperlink" Target="https://doi.org/10.1002/mcf2.10117" TargetMode="External"/><Relationship Id="rId33"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cump@dnr.sc.gov" TargetMode="External"/><Relationship Id="rId24" Type="http://schemas.openxmlformats.org/officeDocument/2006/relationships/hyperlink" Target="https://doi.org/10.1007/s12237-021-01017-x" TargetMode="External"/><Relationship Id="rId32" Type="http://schemas.openxmlformats.org/officeDocument/2006/relationships/footer" Target="footer2.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doi.org/10.2112/SI55-002.1" TargetMode="External"/><Relationship Id="rId28" Type="http://schemas.openxmlformats.org/officeDocument/2006/relationships/header" Target="header1.xml"/><Relationship Id="rId10" Type="http://schemas.openxmlformats.org/officeDocument/2006/relationships/hyperlink" Target="mailto:AKnoell@hotmail.com" TargetMode="External"/><Relationship Id="rId19" Type="http://schemas.openxmlformats.org/officeDocument/2006/relationships/image" Target="media/image4.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Hans.Prevost@dep.state.fl.us" TargetMode="External"/><Relationship Id="rId14" Type="http://schemas.openxmlformats.org/officeDocument/2006/relationships/comments" Target="comments.xml"/><Relationship Id="rId22" Type="http://schemas.openxmlformats.org/officeDocument/2006/relationships/hyperlink" Target="https://doi.org/10.2112/SI45-093.1" TargetMode="External"/><Relationship Id="rId27" Type="http://schemas.openxmlformats.org/officeDocument/2006/relationships/hyperlink" Target="https://CRAN.R-project.org/package=emmeans" TargetMode="External"/><Relationship Id="rId30" Type="http://schemas.openxmlformats.org/officeDocument/2006/relationships/footer" Target="footer1.xml"/><Relationship Id="rId35"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nnigan_s\Downloads\jms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jmse-template (1)</Template>
  <TotalTime>512</TotalTime>
  <Pages>9</Pages>
  <Words>4041</Words>
  <Characters>23036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Dunnigan K, Shannon</dc:creator>
  <cp:keywords/>
  <dc:description/>
  <cp:lastModifiedBy>Shannon</cp:lastModifiedBy>
  <cp:revision>18</cp:revision>
  <dcterms:created xsi:type="dcterms:W3CDTF">2024-02-01T20:16:00Z</dcterms:created>
  <dcterms:modified xsi:type="dcterms:W3CDTF">2024-02-02T21:34:00Z</dcterms:modified>
</cp:coreProperties>
</file>