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FC55B">
      <w:pPr>
        <w:pStyle w:val="31"/>
        <w:jc w:val="center"/>
        <w:rPr>
          <w:lang w:eastAsia="zh-CN"/>
        </w:rPr>
      </w:pPr>
      <w:r>
        <w:rPr>
          <w:lang w:eastAsia="zh-CN"/>
        </w:rPr>
        <w:t>理解数据</w:t>
      </w:r>
    </w:p>
    <w:p w14:paraId="25C30CED">
      <w:pPr>
        <w:pStyle w:val="26"/>
        <w:jc w:val="center"/>
        <w:rPr>
          <w:lang w:eastAsia="zh-CN"/>
        </w:rPr>
      </w:pPr>
      <w:r>
        <w:rPr>
          <w:lang w:eastAsia="zh-CN"/>
        </w:rPr>
        <w:t>第2课学生个人探究工作单</w:t>
      </w:r>
    </w:p>
    <w:p w14:paraId="46D3A3E8">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4043E3E2">
      <w:pPr>
        <w:pStyle w:val="3"/>
        <w:rPr>
          <w:lang w:eastAsia="zh-CN"/>
        </w:rPr>
      </w:pPr>
      <w:r>
        <w:rPr>
          <w:lang w:eastAsia="zh-CN"/>
        </w:rPr>
        <w:t>项目与学习路线</w:t>
      </w:r>
    </w:p>
    <w:p w14:paraId="078A1E76">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9144"/>
      </w:tblGrid>
      <w:tr w14:paraId="179A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64" w:type="dxa"/>
            <w:shd w:val="clear" w:color="auto" w:fill="24586A"/>
          </w:tcPr>
          <w:p w14:paraId="58BF41AC">
            <w:r>
              <w:rPr>
                <w:b/>
                <w:color w:val="FFFFFF"/>
              </w:rPr>
              <w:t>选项</w:t>
            </w:r>
          </w:p>
        </w:tc>
        <w:tc>
          <w:tcPr>
            <w:tcW w:w="9144" w:type="dxa"/>
            <w:shd w:val="clear" w:color="auto" w:fill="24586A"/>
          </w:tcPr>
          <w:p w14:paraId="3C475527">
            <w:r>
              <w:rPr>
                <w:b/>
                <w:color w:val="FFFFFF"/>
              </w:rPr>
              <w:t>含义</w:t>
            </w:r>
          </w:p>
        </w:tc>
      </w:tr>
      <w:tr w14:paraId="57D54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1D6E8346">
            <w:pPr>
              <w:spacing w:before="60" w:after="60"/>
            </w:pPr>
            <w:r>
              <w:rPr>
                <w:sz w:val="19"/>
              </w:rPr>
              <w:t>A</w:t>
            </w:r>
          </w:p>
        </w:tc>
        <w:tc>
          <w:tcPr>
            <w:tcW w:w="9144" w:type="dxa"/>
          </w:tcPr>
          <w:p w14:paraId="33AEE6B4">
            <w:pPr>
              <w:spacing w:before="60" w:after="60"/>
              <w:rPr>
                <w:lang w:eastAsia="zh-CN"/>
              </w:rPr>
            </w:pPr>
            <w:r>
              <w:rPr>
                <w:sz w:val="19"/>
                <w:lang w:eastAsia="zh-CN"/>
              </w:rPr>
              <w:t>直接合并使用：四个中心、全部字段按原样合并</w:t>
            </w:r>
          </w:p>
        </w:tc>
      </w:tr>
      <w:tr w14:paraId="79AD9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2CC9CB18">
            <w:pPr>
              <w:spacing w:before="60" w:after="60"/>
            </w:pPr>
            <w:r>
              <w:rPr>
                <w:sz w:val="19"/>
              </w:rPr>
              <w:t>B</w:t>
            </w:r>
          </w:p>
        </w:tc>
        <w:tc>
          <w:tcPr>
            <w:tcW w:w="9144" w:type="dxa"/>
          </w:tcPr>
          <w:p w14:paraId="54812678">
            <w:pPr>
              <w:spacing w:before="60" w:after="60"/>
              <w:rPr>
                <w:lang w:eastAsia="zh-CN"/>
              </w:rPr>
            </w:pPr>
            <w:r>
              <w:rPr>
                <w:sz w:val="19"/>
                <w:lang w:eastAsia="zh-CN"/>
              </w:rPr>
              <w:t>修订后合并使用：保留四个中心和全部字段，先修正编码与可疑值再合并</w:t>
            </w:r>
          </w:p>
        </w:tc>
      </w:tr>
      <w:tr w14:paraId="2524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14D6D156">
            <w:pPr>
              <w:spacing w:before="60" w:after="60"/>
            </w:pPr>
            <w:r>
              <w:rPr>
                <w:sz w:val="19"/>
              </w:rPr>
              <w:t>C</w:t>
            </w:r>
          </w:p>
        </w:tc>
        <w:tc>
          <w:tcPr>
            <w:tcW w:w="9144" w:type="dxa"/>
          </w:tcPr>
          <w:p w14:paraId="10298D76">
            <w:pPr>
              <w:spacing w:before="60" w:after="60"/>
              <w:rPr>
                <w:lang w:eastAsia="zh-CN"/>
              </w:rPr>
            </w:pPr>
            <w:r>
              <w:rPr>
                <w:sz w:val="19"/>
                <w:lang w:eastAsia="zh-CN"/>
              </w:rPr>
              <w:t>限制使用：只保留有依据的中心或字段（可同时修正编码）</w:t>
            </w:r>
          </w:p>
        </w:tc>
      </w:tr>
      <w:tr w14:paraId="76E5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0AB59622">
            <w:pPr>
              <w:spacing w:before="60" w:after="60"/>
            </w:pPr>
            <w:r>
              <w:rPr>
                <w:sz w:val="19"/>
              </w:rPr>
              <w:t>D</w:t>
            </w:r>
          </w:p>
        </w:tc>
        <w:tc>
          <w:tcPr>
            <w:tcW w:w="9144" w:type="dxa"/>
          </w:tcPr>
          <w:p w14:paraId="734D488D">
            <w:pPr>
              <w:spacing w:before="60" w:after="60"/>
            </w:pPr>
            <w:r>
              <w:rPr>
                <w:sz w:val="19"/>
              </w:rPr>
              <w:t>证据不足，暂缓使用</w:t>
            </w:r>
          </w:p>
        </w:tc>
      </w:tr>
    </w:tbl>
    <w:p w14:paraId="53840042"/>
    <w:p w14:paraId="0A0AD93E">
      <w:pPr>
        <w:rPr>
          <w:lang w:eastAsia="zh-CN"/>
        </w:rPr>
      </w:pPr>
      <w:r>
        <w:rPr>
          <w:lang w:eastAsia="zh-CN"/>
        </w:rPr>
        <w:t>数据使用建议书由一张总答案追踪表和最终的主张、证据、理由、边界组成。每人独立完成，允许讨论和AI辅助；第一阶段45分钟，第二阶段课后120分钟，第三阶段翻转课堂45分钟。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tblGrid>
      <w:tr w14:paraId="23F4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5D3CDD43">
            <w:r>
              <w:rPr>
                <w:b/>
                <w:color w:val="FFFFFF"/>
              </w:rPr>
              <w:t>问题</w:t>
            </w:r>
          </w:p>
        </w:tc>
        <w:tc>
          <w:tcPr>
            <w:tcW w:w="2509" w:type="dxa"/>
            <w:shd w:val="clear" w:color="auto" w:fill="24586A"/>
          </w:tcPr>
          <w:p w14:paraId="030146F5">
            <w:r>
              <w:rPr>
                <w:b/>
                <w:color w:val="FFFFFF"/>
              </w:rPr>
              <w:t>要学会什么</w:t>
            </w:r>
          </w:p>
        </w:tc>
        <w:tc>
          <w:tcPr>
            <w:tcW w:w="2509" w:type="dxa"/>
            <w:shd w:val="clear" w:color="auto" w:fill="24586A"/>
          </w:tcPr>
          <w:p w14:paraId="5A0C4661">
            <w:r>
              <w:rPr>
                <w:b/>
                <w:color w:val="FFFFFF"/>
              </w:rPr>
              <w:t>课后用时</w:t>
            </w:r>
          </w:p>
        </w:tc>
      </w:tr>
      <w:tr w14:paraId="265C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05CB927D">
            <w:pPr>
              <w:spacing w:before="60" w:after="60"/>
            </w:pPr>
            <w:r>
              <w:rPr>
                <w:sz w:val="19"/>
              </w:rPr>
              <w:t>Q1 920行到底代表什么？</w:t>
            </w:r>
          </w:p>
        </w:tc>
        <w:tc>
          <w:tcPr>
            <w:tcW w:w="2509" w:type="dxa"/>
          </w:tcPr>
          <w:p w14:paraId="6DBF74D6">
            <w:pPr>
              <w:spacing w:before="60" w:after="60"/>
              <w:rPr>
                <w:lang w:eastAsia="zh-CN"/>
              </w:rPr>
            </w:pPr>
            <w:r>
              <w:rPr>
                <w:sz w:val="19"/>
                <w:lang w:eastAsia="zh-CN"/>
              </w:rPr>
              <w:t>样本、变量、来源、数据角色</w:t>
            </w:r>
          </w:p>
        </w:tc>
        <w:tc>
          <w:tcPr>
            <w:tcW w:w="2509" w:type="dxa"/>
          </w:tcPr>
          <w:p w14:paraId="3AECB802">
            <w:pPr>
              <w:spacing w:before="60" w:after="60"/>
            </w:pPr>
            <w:r>
              <w:rPr>
                <w:sz w:val="19"/>
              </w:rPr>
              <w:t>10分钟</w:t>
            </w:r>
          </w:p>
        </w:tc>
      </w:tr>
      <w:tr w14:paraId="61C7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333BE719">
            <w:pPr>
              <w:spacing w:before="60" w:after="60"/>
              <w:rPr>
                <w:lang w:eastAsia="zh-CN"/>
              </w:rPr>
            </w:pPr>
            <w:r>
              <w:rPr>
                <w:sz w:val="19"/>
                <w:lang w:eastAsia="zh-CN"/>
              </w:rPr>
              <w:t>Q2 哪些数字可以当作数量？</w:t>
            </w:r>
          </w:p>
        </w:tc>
        <w:tc>
          <w:tcPr>
            <w:tcW w:w="2509" w:type="dxa"/>
          </w:tcPr>
          <w:p w14:paraId="1C1D7636">
            <w:pPr>
              <w:spacing w:before="60" w:after="60"/>
              <w:rPr>
                <w:lang w:eastAsia="zh-CN"/>
              </w:rPr>
            </w:pPr>
            <w:r>
              <w:rPr>
                <w:sz w:val="19"/>
                <w:lang w:eastAsia="zh-CN"/>
              </w:rPr>
              <w:t>连续、计数、二分类、多分类、有序</w:t>
            </w:r>
          </w:p>
        </w:tc>
        <w:tc>
          <w:tcPr>
            <w:tcW w:w="2509" w:type="dxa"/>
          </w:tcPr>
          <w:p w14:paraId="6824AB2D">
            <w:pPr>
              <w:spacing w:before="60" w:after="60"/>
            </w:pPr>
            <w:r>
              <w:rPr>
                <w:sz w:val="19"/>
              </w:rPr>
              <w:t>20分钟</w:t>
            </w:r>
          </w:p>
        </w:tc>
      </w:tr>
      <w:tr w14:paraId="0A8D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4B0701D8">
            <w:pPr>
              <w:spacing w:before="60" w:after="60"/>
              <w:rPr>
                <w:lang w:eastAsia="zh-CN"/>
              </w:rPr>
            </w:pPr>
            <w:r>
              <w:rPr>
                <w:sz w:val="19"/>
                <w:lang w:eastAsia="zh-CN"/>
              </w:rPr>
              <w:t>Q3 这些列能做哪些分析？</w:t>
            </w:r>
          </w:p>
        </w:tc>
        <w:tc>
          <w:tcPr>
            <w:tcW w:w="2509" w:type="dxa"/>
          </w:tcPr>
          <w:p w14:paraId="66DE929C">
            <w:pPr>
              <w:spacing w:before="60" w:after="60"/>
              <w:rPr>
                <w:lang w:eastAsia="zh-CN"/>
              </w:rPr>
            </w:pPr>
            <w:r>
              <w:rPr>
                <w:sz w:val="19"/>
                <w:lang w:eastAsia="zh-CN"/>
              </w:rPr>
              <w:t>均值、列联表、二分类结局、预测变量</w:t>
            </w:r>
          </w:p>
        </w:tc>
        <w:tc>
          <w:tcPr>
            <w:tcW w:w="2509" w:type="dxa"/>
          </w:tcPr>
          <w:p w14:paraId="5DDD36D6">
            <w:pPr>
              <w:spacing w:before="60" w:after="60"/>
            </w:pPr>
            <w:r>
              <w:rPr>
                <w:sz w:val="19"/>
              </w:rPr>
              <w:t>15分钟</w:t>
            </w:r>
          </w:p>
        </w:tc>
      </w:tr>
      <w:tr w14:paraId="56F7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74E0B3E8">
            <w:pPr>
              <w:spacing w:before="60" w:after="60"/>
              <w:rPr>
                <w:lang w:eastAsia="zh-CN"/>
              </w:rPr>
            </w:pPr>
            <w:r>
              <w:rPr>
                <w:sz w:val="19"/>
                <w:lang w:eastAsia="zh-CN"/>
              </w:rPr>
              <w:t>Q4 缺失、零值和中心差异会怎样改变结论？</w:t>
            </w:r>
          </w:p>
        </w:tc>
        <w:tc>
          <w:tcPr>
            <w:tcW w:w="2509" w:type="dxa"/>
          </w:tcPr>
          <w:p w14:paraId="6B62CA82">
            <w:pPr>
              <w:spacing w:before="60" w:after="60"/>
              <w:rPr>
                <w:lang w:eastAsia="zh-CN"/>
              </w:rPr>
            </w:pPr>
            <w:r>
              <w:rPr>
                <w:sz w:val="19"/>
                <w:lang w:eastAsia="zh-CN"/>
              </w:rPr>
              <w:t>缺失、异常、批次、类别分布、测量误差</w:t>
            </w:r>
          </w:p>
        </w:tc>
        <w:tc>
          <w:tcPr>
            <w:tcW w:w="2509" w:type="dxa"/>
          </w:tcPr>
          <w:p w14:paraId="3A973C79">
            <w:pPr>
              <w:spacing w:before="60" w:after="60"/>
            </w:pPr>
            <w:r>
              <w:rPr>
                <w:sz w:val="19"/>
              </w:rPr>
              <w:t>20分钟</w:t>
            </w:r>
          </w:p>
        </w:tc>
      </w:tr>
      <w:tr w14:paraId="6975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780F6D6E">
            <w:pPr>
              <w:spacing w:before="60" w:after="60"/>
              <w:rPr>
                <w:lang w:eastAsia="zh-CN"/>
              </w:rPr>
            </w:pPr>
            <w:r>
              <w:rPr>
                <w:sz w:val="19"/>
                <w:lang w:eastAsia="zh-CN"/>
              </w:rPr>
              <w:t>Q5 怎样处理才不会悄悄改变研究对象？</w:t>
            </w:r>
          </w:p>
        </w:tc>
        <w:tc>
          <w:tcPr>
            <w:tcW w:w="2509" w:type="dxa"/>
          </w:tcPr>
          <w:p w14:paraId="02E5FFF6">
            <w:pPr>
              <w:spacing w:before="60" w:after="60"/>
              <w:rPr>
                <w:lang w:eastAsia="zh-CN"/>
              </w:rPr>
            </w:pPr>
            <w:r>
              <w:rPr>
                <w:sz w:val="19"/>
                <w:lang w:eastAsia="zh-CN"/>
              </w:rPr>
              <w:t>筛选代价、编码、标准化</w:t>
            </w:r>
          </w:p>
        </w:tc>
        <w:tc>
          <w:tcPr>
            <w:tcW w:w="2509" w:type="dxa"/>
          </w:tcPr>
          <w:p w14:paraId="2E9A1DCC">
            <w:pPr>
              <w:spacing w:before="60" w:after="60"/>
            </w:pPr>
            <w:r>
              <w:rPr>
                <w:sz w:val="19"/>
              </w:rPr>
              <w:t>15分钟</w:t>
            </w:r>
          </w:p>
        </w:tc>
      </w:tr>
      <w:tr w14:paraId="3823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6A93DEDB">
            <w:pPr>
              <w:spacing w:before="60" w:after="60"/>
              <w:rPr>
                <w:lang w:eastAsia="zh-CN"/>
              </w:rPr>
            </w:pPr>
            <w:r>
              <w:rPr>
                <w:sz w:val="19"/>
                <w:lang w:eastAsia="zh-CN"/>
              </w:rPr>
              <w:t>Q6 这张表能回答随访、单细胞或影像问题吗？</w:t>
            </w:r>
          </w:p>
        </w:tc>
        <w:tc>
          <w:tcPr>
            <w:tcW w:w="2509" w:type="dxa"/>
          </w:tcPr>
          <w:p w14:paraId="45D96ACC">
            <w:pPr>
              <w:spacing w:before="60" w:after="60"/>
              <w:rPr>
                <w:lang w:eastAsia="zh-CN"/>
              </w:rPr>
            </w:pPr>
            <w:r>
              <w:rPr>
                <w:sz w:val="19"/>
                <w:lang w:eastAsia="zh-CN"/>
              </w:rPr>
              <w:t>时间、删失、高维、三类矩阵</w:t>
            </w:r>
          </w:p>
        </w:tc>
        <w:tc>
          <w:tcPr>
            <w:tcW w:w="2509" w:type="dxa"/>
          </w:tcPr>
          <w:p w14:paraId="5EE5FCE5">
            <w:pPr>
              <w:spacing w:before="60" w:after="60"/>
            </w:pPr>
            <w:r>
              <w:rPr>
                <w:sz w:val="19"/>
              </w:rPr>
              <w:t>10分钟</w:t>
            </w:r>
          </w:p>
        </w:tc>
      </w:tr>
    </w:tbl>
    <w:p w14:paraId="4D3CFF0F"/>
    <w:p w14:paraId="3811D1B8">
      <w:pPr>
        <w:rPr>
          <w:lang w:eastAsia="zh-CN"/>
        </w:rPr>
      </w:pPr>
      <w:r>
        <w:rPr>
          <w:lang w:eastAsia="zh-CN"/>
        </w:rPr>
        <w:t>Q表示探究问题。总答案：对项目选项及其条件的当前判断。总答案追踪表是记录该判断随证据变化的唯一位置。停止条件指出现具体发现后必须暂停或改变方案。</w:t>
      </w:r>
    </w:p>
    <w:p w14:paraId="1EA74F92">
      <w:pPr>
        <w:rPr>
          <w:lang w:eastAsia="zh-CN"/>
        </w:rPr>
      </w:pPr>
      <w:r>
        <w:rPr>
          <w:lang w:eastAsia="zh-CN"/>
        </w:rPr>
        <w:br w:type="page"/>
      </w:r>
    </w:p>
    <w:p w14:paraId="13A451B5">
      <w:pPr>
        <w:pStyle w:val="3"/>
        <w:rPr>
          <w:lang w:eastAsia="zh-CN"/>
        </w:rPr>
      </w:pPr>
      <w:r>
        <w:rPr>
          <w:lang w:eastAsia="zh-CN"/>
        </w:rPr>
        <w:t>第一阶段 课堂启动 共45分钟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5A2B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14:paraId="21DF530A">
            <w:r>
              <w:rPr>
                <w:b/>
                <w:color w:val="FFFFFF"/>
              </w:rPr>
              <w:t>时间</w:t>
            </w:r>
          </w:p>
        </w:tc>
        <w:tc>
          <w:tcPr>
            <w:tcW w:w="3346" w:type="dxa"/>
            <w:shd w:val="clear" w:color="auto" w:fill="24586A"/>
          </w:tcPr>
          <w:p w14:paraId="0F8168A6">
            <w:r>
              <w:rPr>
                <w:b/>
                <w:color w:val="FFFFFF"/>
              </w:rPr>
              <w:t>你需要完成的工作</w:t>
            </w:r>
          </w:p>
        </w:tc>
        <w:tc>
          <w:tcPr>
            <w:tcW w:w="3346" w:type="dxa"/>
            <w:shd w:val="clear" w:color="auto" w:fill="24586A"/>
          </w:tcPr>
          <w:p w14:paraId="72985CC0">
            <w:r>
              <w:rPr>
                <w:b/>
                <w:color w:val="FFFFFF"/>
              </w:rPr>
              <w:t>作答位置</w:t>
            </w:r>
          </w:p>
        </w:tc>
      </w:tr>
      <w:tr w14:paraId="323D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4702A58F">
            <w:pPr>
              <w:spacing w:before="60" w:after="60"/>
            </w:pPr>
            <w:r>
              <w:rPr>
                <w:sz w:val="19"/>
              </w:rPr>
              <w:t>0–6分钟</w:t>
            </w:r>
          </w:p>
        </w:tc>
        <w:tc>
          <w:tcPr>
            <w:tcW w:w="3346" w:type="dxa"/>
          </w:tcPr>
          <w:p w14:paraId="4B963903">
            <w:pPr>
              <w:spacing w:before="60" w:after="60"/>
              <w:rPr>
                <w:lang w:eastAsia="zh-CN"/>
              </w:rPr>
            </w:pPr>
            <w:r>
              <w:rPr>
                <w:sz w:val="19"/>
                <w:lang w:eastAsia="zh-CN"/>
              </w:rPr>
              <w:t>阅读情境与表A1，选择初步方案</w:t>
            </w:r>
          </w:p>
        </w:tc>
        <w:tc>
          <w:tcPr>
            <w:tcW w:w="3346" w:type="dxa"/>
          </w:tcPr>
          <w:p w14:paraId="5D160EAA">
            <w:pPr>
              <w:spacing w:before="60" w:after="60"/>
            </w:pPr>
            <w:r>
              <w:rPr>
                <w:sz w:val="19"/>
              </w:rPr>
              <w:t>初步选择</w:t>
            </w:r>
          </w:p>
        </w:tc>
      </w:tr>
      <w:tr w14:paraId="05D8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CDD1826">
            <w:pPr>
              <w:spacing w:before="60" w:after="60"/>
            </w:pPr>
            <w:r>
              <w:rPr>
                <w:sz w:val="19"/>
              </w:rPr>
              <w:t>6–13分钟</w:t>
            </w:r>
          </w:p>
        </w:tc>
        <w:tc>
          <w:tcPr>
            <w:tcW w:w="3346" w:type="dxa"/>
          </w:tcPr>
          <w:p w14:paraId="48F477B8">
            <w:pPr>
              <w:spacing w:before="60" w:after="60"/>
              <w:rPr>
                <w:lang w:eastAsia="zh-CN"/>
              </w:rPr>
            </w:pPr>
            <w:r>
              <w:rPr>
                <w:sz w:val="19"/>
                <w:lang w:eastAsia="zh-CN"/>
              </w:rPr>
              <w:t>判断行列与角色，标记不确定处</w:t>
            </w:r>
          </w:p>
        </w:tc>
        <w:tc>
          <w:tcPr>
            <w:tcW w:w="3346" w:type="dxa"/>
          </w:tcPr>
          <w:p w14:paraId="65A1A8E1">
            <w:pPr>
              <w:spacing w:before="60" w:after="60"/>
            </w:pPr>
            <w:r>
              <w:rPr>
                <w:sz w:val="19"/>
              </w:rPr>
              <w:t>课堂逐列判断表</w:t>
            </w:r>
          </w:p>
        </w:tc>
      </w:tr>
      <w:tr w14:paraId="197E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65850686">
            <w:pPr>
              <w:spacing w:before="60" w:after="60"/>
            </w:pPr>
            <w:r>
              <w:rPr>
                <w:sz w:val="19"/>
              </w:rPr>
              <w:t>13–28分钟</w:t>
            </w:r>
          </w:p>
        </w:tc>
        <w:tc>
          <w:tcPr>
            <w:tcW w:w="3346" w:type="dxa"/>
          </w:tcPr>
          <w:p w14:paraId="3B583D43">
            <w:pPr>
              <w:spacing w:before="60" w:after="60"/>
              <w:rPr>
                <w:lang w:eastAsia="zh-CN"/>
              </w:rPr>
            </w:pPr>
            <w:r>
              <w:rPr>
                <w:sz w:val="19"/>
                <w:lang w:eastAsia="zh-CN"/>
              </w:rPr>
              <w:t>判断变量类型与四项方法；此时可查看表B1和R1–R3，暂不看后续证据</w:t>
            </w:r>
          </w:p>
        </w:tc>
        <w:tc>
          <w:tcPr>
            <w:tcW w:w="3346" w:type="dxa"/>
          </w:tcPr>
          <w:p w14:paraId="43331379">
            <w:pPr>
              <w:spacing w:before="60" w:after="60"/>
            </w:pPr>
            <w:r>
              <w:rPr>
                <w:sz w:val="19"/>
              </w:rPr>
              <w:t>课堂逐列判断表</w:t>
            </w:r>
          </w:p>
        </w:tc>
      </w:tr>
      <w:tr w14:paraId="761E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34119ACF">
            <w:pPr>
              <w:spacing w:before="60" w:after="60"/>
            </w:pPr>
            <w:r>
              <w:rPr>
                <w:sz w:val="19"/>
              </w:rPr>
              <w:t>28–37分钟</w:t>
            </w:r>
          </w:p>
        </w:tc>
        <w:tc>
          <w:tcPr>
            <w:tcW w:w="3346" w:type="dxa"/>
          </w:tcPr>
          <w:p w14:paraId="226CBE88">
            <w:pPr>
              <w:spacing w:before="60" w:after="60"/>
              <w:rPr>
                <w:lang w:eastAsia="zh-CN"/>
              </w:rPr>
            </w:pPr>
            <w:r>
              <w:rPr>
                <w:sz w:val="19"/>
                <w:lang w:eastAsia="zh-CN"/>
              </w:rPr>
              <w:t>比较解释，提出追问，填写知识缺口</w:t>
            </w:r>
          </w:p>
        </w:tc>
        <w:tc>
          <w:tcPr>
            <w:tcW w:w="3346" w:type="dxa"/>
          </w:tcPr>
          <w:p w14:paraId="40D63E40">
            <w:pPr>
              <w:spacing w:before="60" w:after="60"/>
            </w:pPr>
            <w:r>
              <w:rPr>
                <w:sz w:val="19"/>
              </w:rPr>
              <w:t>3W与学习计划</w:t>
            </w:r>
          </w:p>
        </w:tc>
      </w:tr>
      <w:tr w14:paraId="31BE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1A39BEB7">
            <w:pPr>
              <w:spacing w:before="60" w:after="60"/>
            </w:pPr>
            <w:r>
              <w:rPr>
                <w:sz w:val="19"/>
              </w:rPr>
              <w:t>37–45分钟</w:t>
            </w:r>
          </w:p>
        </w:tc>
        <w:tc>
          <w:tcPr>
            <w:tcW w:w="3346" w:type="dxa"/>
          </w:tcPr>
          <w:p w14:paraId="345631CC">
            <w:pPr>
              <w:spacing w:before="60" w:after="60"/>
              <w:rPr>
                <w:lang w:eastAsia="zh-CN"/>
              </w:rPr>
            </w:pPr>
            <w:r>
              <w:rPr>
                <w:sz w:val="19"/>
                <w:lang w:eastAsia="zh-CN"/>
              </w:rPr>
              <w:t>读资源路径，写课后行动和退出条</w:t>
            </w:r>
          </w:p>
        </w:tc>
        <w:tc>
          <w:tcPr>
            <w:tcW w:w="3346" w:type="dxa"/>
          </w:tcPr>
          <w:p w14:paraId="69C1253D">
            <w:pPr>
              <w:spacing w:before="60" w:after="60"/>
            </w:pPr>
            <w:r>
              <w:rPr>
                <w:sz w:val="19"/>
              </w:rPr>
              <w:t>学习计划与退出条</w:t>
            </w:r>
          </w:p>
        </w:tc>
      </w:tr>
    </w:tbl>
    <w:p w14:paraId="778BE16B"/>
    <w:p w14:paraId="4C53CB05">
      <w:pPr>
        <w:pStyle w:val="15"/>
      </w:pPr>
      <w:r>
        <w:rPr>
          <w:lang w:eastAsia="zh-CN"/>
        </w:rPr>
        <w:t>表 A1  4条真实记录节选，全部来自Cleveland的前4条；原表共有16列，以下仅展示7列。这里只列初始事实，字典在表B1。</w:t>
      </w:r>
      <w:r>
        <w:t>服务Q1。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434"/>
        <w:gridCol w:w="1434"/>
        <w:gridCol w:w="1434"/>
        <w:gridCol w:w="1434"/>
        <w:gridCol w:w="1434"/>
        <w:gridCol w:w="1434"/>
      </w:tblGrid>
      <w:tr w14:paraId="48BEB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34" w:type="dxa"/>
            <w:shd w:val="clear" w:color="auto" w:fill="24586A"/>
          </w:tcPr>
          <w:p w14:paraId="45A0501D">
            <w:r>
              <w:rPr>
                <w:b/>
                <w:color w:val="FFFFFF"/>
              </w:rPr>
              <w:t>记录顺序</w:t>
            </w:r>
          </w:p>
        </w:tc>
        <w:tc>
          <w:tcPr>
            <w:tcW w:w="1434" w:type="dxa"/>
            <w:shd w:val="clear" w:color="auto" w:fill="24586A"/>
          </w:tcPr>
          <w:p w14:paraId="322E4573">
            <w:r>
              <w:rPr>
                <w:b/>
                <w:color w:val="FFFFFF"/>
              </w:rPr>
              <w:t>年龄</w:t>
            </w:r>
          </w:p>
        </w:tc>
        <w:tc>
          <w:tcPr>
            <w:tcW w:w="1434" w:type="dxa"/>
            <w:shd w:val="clear" w:color="auto" w:fill="24586A"/>
          </w:tcPr>
          <w:p w14:paraId="342B093F">
            <w:r>
              <w:rPr>
                <w:b/>
                <w:color w:val="FFFFFF"/>
              </w:rPr>
              <w:t>胸痛</w:t>
            </w:r>
          </w:p>
        </w:tc>
        <w:tc>
          <w:tcPr>
            <w:tcW w:w="1434" w:type="dxa"/>
            <w:shd w:val="clear" w:color="auto" w:fill="24586A"/>
          </w:tcPr>
          <w:p w14:paraId="720E7FC3">
            <w:r>
              <w:rPr>
                <w:b/>
                <w:color w:val="FFFFFF"/>
              </w:rPr>
              <w:t>血压</w:t>
            </w:r>
          </w:p>
        </w:tc>
        <w:tc>
          <w:tcPr>
            <w:tcW w:w="1434" w:type="dxa"/>
            <w:shd w:val="clear" w:color="auto" w:fill="24586A"/>
          </w:tcPr>
          <w:p w14:paraId="31485FCA">
            <w:r>
              <w:rPr>
                <w:b/>
                <w:color w:val="FFFFFF"/>
              </w:rPr>
              <w:t>血管数</w:t>
            </w:r>
          </w:p>
        </w:tc>
        <w:tc>
          <w:tcPr>
            <w:tcW w:w="1434" w:type="dxa"/>
            <w:shd w:val="clear" w:color="auto" w:fill="24586A"/>
          </w:tcPr>
          <w:p w14:paraId="408F9D47">
            <w:r>
              <w:rPr>
                <w:b/>
                <w:color w:val="FFFFFF"/>
              </w:rPr>
              <w:t>灌注</w:t>
            </w:r>
          </w:p>
        </w:tc>
        <w:tc>
          <w:tcPr>
            <w:tcW w:w="1434" w:type="dxa"/>
            <w:shd w:val="clear" w:color="auto" w:fill="24586A"/>
          </w:tcPr>
          <w:p w14:paraId="60917EEA">
            <w:r>
              <w:rPr>
                <w:b/>
                <w:color w:val="FFFFFF"/>
              </w:rPr>
              <w:t>结局</w:t>
            </w:r>
          </w:p>
        </w:tc>
      </w:tr>
      <w:tr w14:paraId="2423F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57064154">
            <w:pPr>
              <w:spacing w:before="60" w:after="60"/>
            </w:pPr>
            <w:r>
              <w:rPr>
                <w:sz w:val="19"/>
              </w:rPr>
              <w:t>1</w:t>
            </w:r>
          </w:p>
        </w:tc>
        <w:tc>
          <w:tcPr>
            <w:tcW w:w="1434" w:type="dxa"/>
          </w:tcPr>
          <w:p w14:paraId="260527E2">
            <w:pPr>
              <w:spacing w:before="60" w:after="60"/>
            </w:pPr>
            <w:r>
              <w:rPr>
                <w:sz w:val="19"/>
              </w:rPr>
              <w:t>63.0</w:t>
            </w:r>
          </w:p>
        </w:tc>
        <w:tc>
          <w:tcPr>
            <w:tcW w:w="1434" w:type="dxa"/>
          </w:tcPr>
          <w:p w14:paraId="2ED7BFF3">
            <w:pPr>
              <w:spacing w:before="60" w:after="60"/>
            </w:pPr>
            <w:r>
              <w:rPr>
                <w:sz w:val="19"/>
              </w:rPr>
              <w:t>1.0</w:t>
            </w:r>
          </w:p>
        </w:tc>
        <w:tc>
          <w:tcPr>
            <w:tcW w:w="1434" w:type="dxa"/>
          </w:tcPr>
          <w:p w14:paraId="25EBA59F">
            <w:pPr>
              <w:spacing w:before="60" w:after="60"/>
            </w:pPr>
            <w:r>
              <w:rPr>
                <w:sz w:val="19"/>
              </w:rPr>
              <w:t>145.0</w:t>
            </w:r>
          </w:p>
        </w:tc>
        <w:tc>
          <w:tcPr>
            <w:tcW w:w="1434" w:type="dxa"/>
          </w:tcPr>
          <w:p w14:paraId="5C3D7E28">
            <w:pPr>
              <w:spacing w:before="60" w:after="60"/>
            </w:pPr>
            <w:r>
              <w:rPr>
                <w:sz w:val="19"/>
              </w:rPr>
              <w:t>0.0</w:t>
            </w:r>
          </w:p>
        </w:tc>
        <w:tc>
          <w:tcPr>
            <w:tcW w:w="1434" w:type="dxa"/>
          </w:tcPr>
          <w:p w14:paraId="3E1DA39E">
            <w:pPr>
              <w:spacing w:before="60" w:after="60"/>
            </w:pPr>
            <w:r>
              <w:rPr>
                <w:sz w:val="19"/>
              </w:rPr>
              <w:t>6.0</w:t>
            </w:r>
          </w:p>
        </w:tc>
        <w:tc>
          <w:tcPr>
            <w:tcW w:w="1434" w:type="dxa"/>
          </w:tcPr>
          <w:p w14:paraId="121AAB22">
            <w:pPr>
              <w:spacing w:before="60" w:after="60"/>
            </w:pPr>
            <w:r>
              <w:rPr>
                <w:sz w:val="19"/>
              </w:rPr>
              <w:t>0</w:t>
            </w:r>
          </w:p>
        </w:tc>
      </w:tr>
      <w:tr w14:paraId="7A1C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13A679A7">
            <w:pPr>
              <w:spacing w:before="60" w:after="60"/>
            </w:pPr>
            <w:r>
              <w:rPr>
                <w:sz w:val="19"/>
              </w:rPr>
              <w:t>2</w:t>
            </w:r>
          </w:p>
        </w:tc>
        <w:tc>
          <w:tcPr>
            <w:tcW w:w="1434" w:type="dxa"/>
          </w:tcPr>
          <w:p w14:paraId="7495B715">
            <w:pPr>
              <w:spacing w:before="60" w:after="60"/>
            </w:pPr>
            <w:r>
              <w:rPr>
                <w:sz w:val="19"/>
              </w:rPr>
              <w:t>67.0</w:t>
            </w:r>
          </w:p>
        </w:tc>
        <w:tc>
          <w:tcPr>
            <w:tcW w:w="1434" w:type="dxa"/>
          </w:tcPr>
          <w:p w14:paraId="2E9DA268">
            <w:pPr>
              <w:spacing w:before="60" w:after="60"/>
            </w:pPr>
            <w:r>
              <w:rPr>
                <w:sz w:val="19"/>
              </w:rPr>
              <w:t>4.0</w:t>
            </w:r>
          </w:p>
        </w:tc>
        <w:tc>
          <w:tcPr>
            <w:tcW w:w="1434" w:type="dxa"/>
          </w:tcPr>
          <w:p w14:paraId="706C3A55">
            <w:pPr>
              <w:spacing w:before="60" w:after="60"/>
            </w:pPr>
            <w:r>
              <w:rPr>
                <w:sz w:val="19"/>
              </w:rPr>
              <w:t>160.0</w:t>
            </w:r>
          </w:p>
        </w:tc>
        <w:tc>
          <w:tcPr>
            <w:tcW w:w="1434" w:type="dxa"/>
          </w:tcPr>
          <w:p w14:paraId="0306C4D2">
            <w:pPr>
              <w:spacing w:before="60" w:after="60"/>
            </w:pPr>
            <w:r>
              <w:rPr>
                <w:sz w:val="19"/>
              </w:rPr>
              <w:t>3.0</w:t>
            </w:r>
          </w:p>
        </w:tc>
        <w:tc>
          <w:tcPr>
            <w:tcW w:w="1434" w:type="dxa"/>
          </w:tcPr>
          <w:p w14:paraId="35B95C2B">
            <w:pPr>
              <w:spacing w:before="60" w:after="60"/>
            </w:pPr>
            <w:r>
              <w:rPr>
                <w:sz w:val="19"/>
              </w:rPr>
              <w:t>3.0</w:t>
            </w:r>
          </w:p>
        </w:tc>
        <w:tc>
          <w:tcPr>
            <w:tcW w:w="1434" w:type="dxa"/>
          </w:tcPr>
          <w:p w14:paraId="2311BA16">
            <w:pPr>
              <w:spacing w:before="60" w:after="60"/>
            </w:pPr>
            <w:r>
              <w:rPr>
                <w:sz w:val="19"/>
              </w:rPr>
              <w:t>2</w:t>
            </w:r>
          </w:p>
        </w:tc>
      </w:tr>
      <w:tr w14:paraId="301A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394CA8FE">
            <w:pPr>
              <w:spacing w:before="60" w:after="60"/>
            </w:pPr>
            <w:r>
              <w:rPr>
                <w:sz w:val="19"/>
              </w:rPr>
              <w:t>3</w:t>
            </w:r>
          </w:p>
        </w:tc>
        <w:tc>
          <w:tcPr>
            <w:tcW w:w="1434" w:type="dxa"/>
          </w:tcPr>
          <w:p w14:paraId="4CFBF482">
            <w:pPr>
              <w:spacing w:before="60" w:after="60"/>
            </w:pPr>
            <w:r>
              <w:rPr>
                <w:sz w:val="19"/>
              </w:rPr>
              <w:t>67.0</w:t>
            </w:r>
          </w:p>
        </w:tc>
        <w:tc>
          <w:tcPr>
            <w:tcW w:w="1434" w:type="dxa"/>
          </w:tcPr>
          <w:p w14:paraId="78E01011">
            <w:pPr>
              <w:spacing w:before="60" w:after="60"/>
            </w:pPr>
            <w:r>
              <w:rPr>
                <w:sz w:val="19"/>
              </w:rPr>
              <w:t>4.0</w:t>
            </w:r>
          </w:p>
        </w:tc>
        <w:tc>
          <w:tcPr>
            <w:tcW w:w="1434" w:type="dxa"/>
          </w:tcPr>
          <w:p w14:paraId="46D54B25">
            <w:pPr>
              <w:spacing w:before="60" w:after="60"/>
            </w:pPr>
            <w:r>
              <w:rPr>
                <w:sz w:val="19"/>
              </w:rPr>
              <w:t>120.0</w:t>
            </w:r>
          </w:p>
        </w:tc>
        <w:tc>
          <w:tcPr>
            <w:tcW w:w="1434" w:type="dxa"/>
          </w:tcPr>
          <w:p w14:paraId="7FB0A4BA">
            <w:pPr>
              <w:spacing w:before="60" w:after="60"/>
            </w:pPr>
            <w:r>
              <w:rPr>
                <w:sz w:val="19"/>
              </w:rPr>
              <w:t>2.0</w:t>
            </w:r>
          </w:p>
        </w:tc>
        <w:tc>
          <w:tcPr>
            <w:tcW w:w="1434" w:type="dxa"/>
          </w:tcPr>
          <w:p w14:paraId="36AC6F0E">
            <w:pPr>
              <w:spacing w:before="60" w:after="60"/>
            </w:pPr>
            <w:r>
              <w:rPr>
                <w:sz w:val="19"/>
              </w:rPr>
              <w:t>7.0</w:t>
            </w:r>
          </w:p>
        </w:tc>
        <w:tc>
          <w:tcPr>
            <w:tcW w:w="1434" w:type="dxa"/>
          </w:tcPr>
          <w:p w14:paraId="102D2CC1">
            <w:pPr>
              <w:spacing w:before="60" w:after="60"/>
            </w:pPr>
            <w:r>
              <w:rPr>
                <w:sz w:val="19"/>
              </w:rPr>
              <w:t>1</w:t>
            </w:r>
          </w:p>
        </w:tc>
      </w:tr>
      <w:tr w14:paraId="23D1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066871B2">
            <w:pPr>
              <w:spacing w:before="60" w:after="60"/>
            </w:pPr>
            <w:r>
              <w:rPr>
                <w:sz w:val="19"/>
              </w:rPr>
              <w:t>4</w:t>
            </w:r>
          </w:p>
        </w:tc>
        <w:tc>
          <w:tcPr>
            <w:tcW w:w="1434" w:type="dxa"/>
          </w:tcPr>
          <w:p w14:paraId="6FDE7D19">
            <w:pPr>
              <w:spacing w:before="60" w:after="60"/>
            </w:pPr>
            <w:r>
              <w:rPr>
                <w:sz w:val="19"/>
              </w:rPr>
              <w:t>37.0</w:t>
            </w:r>
          </w:p>
        </w:tc>
        <w:tc>
          <w:tcPr>
            <w:tcW w:w="1434" w:type="dxa"/>
          </w:tcPr>
          <w:p w14:paraId="45721434">
            <w:pPr>
              <w:spacing w:before="60" w:after="60"/>
            </w:pPr>
            <w:r>
              <w:rPr>
                <w:sz w:val="19"/>
              </w:rPr>
              <w:t>3.0</w:t>
            </w:r>
          </w:p>
        </w:tc>
        <w:tc>
          <w:tcPr>
            <w:tcW w:w="1434" w:type="dxa"/>
          </w:tcPr>
          <w:p w14:paraId="447DECED">
            <w:pPr>
              <w:spacing w:before="60" w:after="60"/>
            </w:pPr>
            <w:r>
              <w:rPr>
                <w:sz w:val="19"/>
              </w:rPr>
              <w:t>130.0</w:t>
            </w:r>
          </w:p>
        </w:tc>
        <w:tc>
          <w:tcPr>
            <w:tcW w:w="1434" w:type="dxa"/>
          </w:tcPr>
          <w:p w14:paraId="2DF7185D">
            <w:pPr>
              <w:spacing w:before="60" w:after="60"/>
            </w:pPr>
            <w:r>
              <w:rPr>
                <w:sz w:val="19"/>
              </w:rPr>
              <w:t>0.0</w:t>
            </w:r>
          </w:p>
        </w:tc>
        <w:tc>
          <w:tcPr>
            <w:tcW w:w="1434" w:type="dxa"/>
          </w:tcPr>
          <w:p w14:paraId="7B6E8092">
            <w:pPr>
              <w:spacing w:before="60" w:after="60"/>
            </w:pPr>
            <w:r>
              <w:rPr>
                <w:sz w:val="19"/>
              </w:rPr>
              <w:t>3.0</w:t>
            </w:r>
          </w:p>
        </w:tc>
        <w:tc>
          <w:tcPr>
            <w:tcW w:w="1434" w:type="dxa"/>
          </w:tcPr>
          <w:p w14:paraId="59476A9B">
            <w:pPr>
              <w:spacing w:before="60" w:after="60"/>
            </w:pPr>
            <w:r>
              <w:rPr>
                <w:sz w:val="19"/>
              </w:rPr>
              <w:t>0</w:t>
            </w:r>
          </w:p>
        </w:tc>
      </w:tr>
    </w:tbl>
    <w:p w14:paraId="3D4E60E3"/>
    <w:p w14:paraId="02E7BB29">
      <w:pPr>
        <w:keepNext/>
        <w:rPr>
          <w:lang w:eastAsia="zh-CN"/>
        </w:rPr>
      </w:pPr>
      <w:r>
        <w:rPr>
          <w:lang w:eastAsia="zh-CN"/>
        </w:rPr>
        <w:t>初步选择：从第1页方案表的A–D中选一个。此时只依据项目情境、第1页问题表和表 A1作答；表 A1只展示四中心920条记录中Cleveland的4条。写三行：①所选方案；②一句理由，引用表 A1中的一个编码或数值；③你对这个选择最没把握的一点，即哪一项尚不知道的事实最可能让你改选。</w:t>
      </w:r>
    </w:p>
    <w:p w14:paraId="1A9905FB">
      <w:pPr>
        <w:spacing w:after="100" w:line="240" w:lineRule="auto"/>
        <w:rPr>
          <w:rFonts w:hint="eastAsia" w:ascii="Arial" w:hAnsi="Arial"/>
          <w:u w:val="single"/>
          <w:lang w:val="en-US" w:eastAsia="zh-CN"/>
        </w:rPr>
      </w:pPr>
      <w:r>
        <w:rPr>
          <w:u w:val="single"/>
          <w:lang w:eastAsia="zh-CN"/>
        </w:rPr>
        <w:t>_____</w:t>
      </w:r>
      <w:r>
        <w:rPr>
          <w:rFonts w:hint="eastAsia" w:ascii="Arial" w:hAnsi="Arial"/>
          <w:u w:val="single"/>
          <w:lang w:val="en-US" w:eastAsia="zh-CN"/>
        </w:rPr>
        <w:t>我选择方案B,</w:t>
      </w:r>
      <w:r>
        <w:rPr>
          <w:u w:val="single"/>
          <w:lang w:eastAsia="zh-CN"/>
        </w:rPr>
        <w:t>_________________________________________________________________</w:t>
      </w:r>
    </w:p>
    <w:p w14:paraId="44B35714">
      <w:pPr>
        <w:spacing w:after="100" w:line="240" w:lineRule="auto"/>
        <w:rPr>
          <w:rFonts w:hint="eastAsia" w:ascii="Arial" w:hAnsi="Arial"/>
          <w:u w:val="single"/>
          <w:lang w:val="en-US" w:eastAsia="zh-CN"/>
        </w:rPr>
      </w:pPr>
      <w:r>
        <w:rPr>
          <w:rFonts w:hint="eastAsia" w:ascii="Arial" w:hAnsi="Arial"/>
          <w:u w:val="single"/>
          <w:lang w:val="en-US" w:eastAsia="zh-CN"/>
        </w:rPr>
        <w:t>表A1中关于血管数一列中有明显的异常值0.0</w:t>
      </w:r>
      <w:r>
        <w:rPr>
          <w:u w:val="single"/>
          <w:lang w:eastAsia="zh-CN"/>
        </w:rPr>
        <w:t>_____________________________________________</w:t>
      </w:r>
    </w:p>
    <w:p w14:paraId="0612E90D">
      <w:pPr>
        <w:spacing w:after="100" w:line="240" w:lineRule="auto"/>
        <w:rPr>
          <w:u w:val="single"/>
          <w:lang w:eastAsia="zh-CN"/>
        </w:rPr>
      </w:pPr>
      <w:r>
        <w:rPr>
          <w:rFonts w:hint="eastAsia" w:ascii="Arial" w:hAnsi="Arial"/>
          <w:u w:val="single"/>
          <w:lang w:val="en-US" w:eastAsia="zh-CN"/>
        </w:rPr>
        <w:t>,首先需要确认的是血管数是一种什么类型数据，如果真的是统计局部区域的情况，他可能存在血管数为0的情况，但如果该实验不允许或者需要过滤掉血管数为0的情况，则这部分出现异常值。</w:t>
      </w:r>
      <w:r>
        <w:rPr>
          <w:u w:val="single"/>
          <w:lang w:eastAsia="zh-CN"/>
        </w:rPr>
        <w:t>_____________________________________________________________________________</w:t>
      </w:r>
    </w:p>
    <w:p w14:paraId="1FED2EB6">
      <w:pPr>
        <w:spacing w:after="100" w:line="240" w:lineRule="auto"/>
        <w:rPr>
          <w:u w:val="single"/>
          <w:lang w:eastAsia="zh-CN"/>
        </w:rPr>
      </w:pPr>
      <w:r>
        <w:rPr>
          <w:u w:val="single"/>
          <w:lang w:eastAsia="zh-CN"/>
        </w:rPr>
        <w:t>__________________________________________________________________</w:t>
      </w:r>
    </w:p>
    <w:p w14:paraId="6AE7312D">
      <w:pPr>
        <w:spacing w:after="100" w:line="240" w:lineRule="auto"/>
        <w:rPr>
          <w:u w:val="single"/>
          <w:lang w:eastAsia="zh-CN"/>
        </w:rPr>
      </w:pPr>
      <w:r>
        <w:rPr>
          <w:u w:val="single"/>
          <w:lang w:eastAsia="zh-CN"/>
        </w:rPr>
        <w:t>__________________________________________________________________</w:t>
      </w:r>
    </w:p>
    <w:p w14:paraId="42566D94">
      <w:pPr>
        <w:pageBreakBefore/>
        <w:rPr>
          <w:lang w:eastAsia="zh-CN"/>
        </w:rPr>
      </w:pPr>
      <w:r>
        <w:rPr>
          <w:lang w:eastAsia="zh-CN"/>
        </w:rPr>
        <w:t>课堂逐列判断：这张表用于决定各列能怎样支持团队研究。查看表 B1，在“类型与角色”栏填写“类型；角色”；在“均值”“卡方”“标准化”三栏填短词“可／不宜／有条件／待核实”；在“Logistic”栏填“结局／数值预测／需指示变量／不宜／待核实”。课堂先写初判，时间不够时先完成“类型与角色”栏；Q2、Q3、Q5完成后回来修改并注明条件。均值指直接平均原值；卡方指与另一个适当分类变量组成列联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0E30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14:paraId="08B6A5B4">
            <w:r>
              <w:rPr>
                <w:b/>
                <w:color w:val="FFFFFF"/>
              </w:rPr>
              <w:t>字段</w:t>
            </w:r>
          </w:p>
        </w:tc>
        <w:tc>
          <w:tcPr>
            <w:tcW w:w="1673" w:type="dxa"/>
            <w:shd w:val="clear" w:color="auto" w:fill="24586A"/>
          </w:tcPr>
          <w:p w14:paraId="61FFA32F">
            <w:r>
              <w:rPr>
                <w:b/>
                <w:color w:val="FFFFFF"/>
              </w:rPr>
              <w:t>类型与角色</w:t>
            </w:r>
          </w:p>
        </w:tc>
        <w:tc>
          <w:tcPr>
            <w:tcW w:w="1673" w:type="dxa"/>
            <w:shd w:val="clear" w:color="auto" w:fill="24586A"/>
          </w:tcPr>
          <w:p w14:paraId="27243624">
            <w:r>
              <w:rPr>
                <w:b/>
                <w:color w:val="FFFFFF"/>
              </w:rPr>
              <w:t>均值</w:t>
            </w:r>
          </w:p>
        </w:tc>
        <w:tc>
          <w:tcPr>
            <w:tcW w:w="1673" w:type="dxa"/>
            <w:shd w:val="clear" w:color="auto" w:fill="24586A"/>
          </w:tcPr>
          <w:p w14:paraId="333DC46B">
            <w:r>
              <w:rPr>
                <w:b/>
                <w:color w:val="FFFFFF"/>
              </w:rPr>
              <w:t>卡方</w:t>
            </w:r>
          </w:p>
        </w:tc>
        <w:tc>
          <w:tcPr>
            <w:tcW w:w="1673" w:type="dxa"/>
            <w:shd w:val="clear" w:color="auto" w:fill="24586A"/>
          </w:tcPr>
          <w:p w14:paraId="63A4FF55">
            <w:r>
              <w:rPr>
                <w:b/>
                <w:color w:val="FFFFFF"/>
              </w:rPr>
              <w:t>Logistic</w:t>
            </w:r>
          </w:p>
        </w:tc>
        <w:tc>
          <w:tcPr>
            <w:tcW w:w="1673" w:type="dxa"/>
            <w:shd w:val="clear" w:color="auto" w:fill="24586A"/>
          </w:tcPr>
          <w:p w14:paraId="4BE43E23">
            <w:r>
              <w:rPr>
                <w:b/>
                <w:color w:val="FFFFFF"/>
              </w:rPr>
              <w:t>标准化</w:t>
            </w:r>
          </w:p>
        </w:tc>
      </w:tr>
      <w:tr w14:paraId="3648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D251DE3">
            <w:pPr>
              <w:spacing w:before="60" w:after="60"/>
            </w:pPr>
            <w:r>
              <w:rPr>
                <w:sz w:val="19"/>
              </w:rPr>
              <w:t>记录编号</w:t>
            </w:r>
          </w:p>
        </w:tc>
        <w:tc>
          <w:tcPr>
            <w:tcW w:w="1673" w:type="dxa"/>
          </w:tcPr>
          <w:p w14:paraId="13F89829">
            <w:pPr>
              <w:spacing w:before="60" w:after="60"/>
              <w:rPr>
                <w:rFonts w:hint="default" w:eastAsia="微软雅黑"/>
                <w:lang w:val="en-US" w:eastAsia="zh-CN"/>
              </w:rPr>
            </w:pPr>
            <w:r>
              <w:rPr>
                <w:rFonts w:hint="eastAsia"/>
                <w:lang w:val="en-US" w:eastAsia="zh-CN"/>
              </w:rPr>
              <w:t>字符串类型；记录唯一标识</w:t>
            </w:r>
            <w:r>
              <w:rPr>
                <w:rFonts w:hint="eastAsia"/>
                <w:lang w:val="en-US" w:eastAsia="zh-CN"/>
              </w:rPr>
              <w:br w:type="textWrapping"/>
            </w:r>
            <w:r>
              <w:rPr>
                <w:rFonts w:hint="eastAsia"/>
                <w:lang w:val="en-US" w:eastAsia="zh-CN"/>
              </w:rPr>
              <w:t>即对象ID</w:t>
            </w:r>
          </w:p>
        </w:tc>
        <w:tc>
          <w:tcPr>
            <w:tcW w:w="1673" w:type="dxa"/>
          </w:tcPr>
          <w:p w14:paraId="42F218C3">
            <w:pPr>
              <w:spacing w:before="60" w:after="60"/>
              <w:rPr>
                <w:rFonts w:hint="default" w:eastAsia="微软雅黑"/>
                <w:lang w:val="en-US" w:eastAsia="zh-CN"/>
              </w:rPr>
            </w:pPr>
            <w:r>
              <w:rPr>
                <w:rFonts w:hint="eastAsia"/>
                <w:lang w:val="en-US" w:eastAsia="zh-CN"/>
              </w:rPr>
              <w:t>不宜</w:t>
            </w:r>
          </w:p>
        </w:tc>
        <w:tc>
          <w:tcPr>
            <w:tcW w:w="1673" w:type="dxa"/>
          </w:tcPr>
          <w:p w14:paraId="5CACCFB3">
            <w:pPr>
              <w:spacing w:before="60" w:after="60"/>
              <w:rPr>
                <w:rFonts w:hint="eastAsia" w:eastAsia="微软雅黑"/>
                <w:lang w:val="en-US" w:eastAsia="zh-CN"/>
              </w:rPr>
            </w:pPr>
            <w:r>
              <w:rPr>
                <w:rFonts w:hint="eastAsia"/>
                <w:lang w:val="en-US" w:eastAsia="zh-CN"/>
              </w:rPr>
              <w:t>不宜</w:t>
            </w:r>
          </w:p>
        </w:tc>
        <w:tc>
          <w:tcPr>
            <w:tcW w:w="1673" w:type="dxa"/>
          </w:tcPr>
          <w:p w14:paraId="6CA8DE37">
            <w:pPr>
              <w:spacing w:before="60" w:after="60"/>
              <w:rPr>
                <w:rFonts w:hint="eastAsia" w:eastAsia="微软雅黑"/>
                <w:lang w:val="en-US" w:eastAsia="zh-CN"/>
              </w:rPr>
            </w:pPr>
            <w:r>
              <w:rPr>
                <w:rFonts w:hint="eastAsia"/>
                <w:lang w:val="en-US" w:eastAsia="zh-CN"/>
              </w:rPr>
              <w:t>不宜</w:t>
            </w:r>
          </w:p>
        </w:tc>
        <w:tc>
          <w:tcPr>
            <w:tcW w:w="1673" w:type="dxa"/>
          </w:tcPr>
          <w:p w14:paraId="2561DC2B">
            <w:pPr>
              <w:spacing w:before="60" w:after="60"/>
            </w:pPr>
            <w:r>
              <w:rPr>
                <w:rFonts w:hint="eastAsia"/>
                <w:lang w:val="en-US" w:eastAsia="zh-CN"/>
              </w:rPr>
              <w:t>不宜</w:t>
            </w:r>
          </w:p>
        </w:tc>
      </w:tr>
      <w:tr w14:paraId="5FA5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07CA267B">
            <w:pPr>
              <w:spacing w:before="60" w:after="60"/>
            </w:pPr>
            <w:r>
              <w:rPr>
                <w:sz w:val="19"/>
              </w:rPr>
              <w:t>中心</w:t>
            </w:r>
          </w:p>
        </w:tc>
        <w:tc>
          <w:tcPr>
            <w:tcW w:w="1673" w:type="dxa"/>
          </w:tcPr>
          <w:p w14:paraId="7132E2D2">
            <w:pPr>
              <w:spacing w:before="60" w:after="60"/>
              <w:rPr>
                <w:rFonts w:hint="default" w:eastAsia="微软雅黑"/>
                <w:lang w:val="en-US" w:eastAsia="zh-CN"/>
              </w:rPr>
            </w:pPr>
            <w:r>
              <w:rPr>
                <w:rFonts w:hint="eastAsia"/>
                <w:lang w:val="en-US" w:eastAsia="zh-CN"/>
              </w:rPr>
              <w:t>字符串多分类类型；四中心数据分类</w:t>
            </w:r>
          </w:p>
        </w:tc>
        <w:tc>
          <w:tcPr>
            <w:tcW w:w="1673" w:type="dxa"/>
            <w:vAlign w:val="top"/>
          </w:tcPr>
          <w:p w14:paraId="48347D96">
            <w:pPr>
              <w:spacing w:before="60" w:after="60"/>
            </w:pPr>
            <w:r>
              <w:rPr>
                <w:rFonts w:hint="eastAsia"/>
                <w:lang w:val="en-US" w:eastAsia="zh-CN"/>
              </w:rPr>
              <w:t>不宜</w:t>
            </w:r>
          </w:p>
        </w:tc>
        <w:tc>
          <w:tcPr>
            <w:tcW w:w="1673" w:type="dxa"/>
            <w:vAlign w:val="top"/>
          </w:tcPr>
          <w:p w14:paraId="20C2C188">
            <w:pPr>
              <w:spacing w:before="60" w:after="60"/>
            </w:pPr>
            <w:r>
              <w:rPr>
                <w:rFonts w:hint="eastAsia"/>
                <w:lang w:val="en-US" w:eastAsia="zh-CN"/>
              </w:rPr>
              <w:t>不宜</w:t>
            </w:r>
          </w:p>
        </w:tc>
        <w:tc>
          <w:tcPr>
            <w:tcW w:w="1673" w:type="dxa"/>
            <w:vAlign w:val="top"/>
          </w:tcPr>
          <w:p w14:paraId="6A87304E">
            <w:pPr>
              <w:spacing w:before="60" w:after="60"/>
            </w:pPr>
            <w:r>
              <w:rPr>
                <w:lang w:eastAsia="zh-CN"/>
              </w:rPr>
              <w:t>需指示变量</w:t>
            </w:r>
          </w:p>
        </w:tc>
        <w:tc>
          <w:tcPr>
            <w:tcW w:w="1673" w:type="dxa"/>
            <w:vAlign w:val="top"/>
          </w:tcPr>
          <w:p w14:paraId="5F551F7D">
            <w:pPr>
              <w:spacing w:before="60" w:after="60"/>
            </w:pPr>
            <w:r>
              <w:rPr>
                <w:rFonts w:hint="eastAsia"/>
                <w:lang w:val="en-US" w:eastAsia="zh-CN"/>
              </w:rPr>
              <w:t>不宜</w:t>
            </w:r>
          </w:p>
        </w:tc>
      </w:tr>
      <w:tr w14:paraId="742FC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9CD30C1">
            <w:pPr>
              <w:spacing w:before="60" w:after="60"/>
            </w:pPr>
            <w:r>
              <w:rPr>
                <w:sz w:val="19"/>
              </w:rPr>
              <w:t>年龄</w:t>
            </w:r>
          </w:p>
        </w:tc>
        <w:tc>
          <w:tcPr>
            <w:tcW w:w="1673" w:type="dxa"/>
          </w:tcPr>
          <w:p w14:paraId="4FD44B75">
            <w:pPr>
              <w:spacing w:before="60" w:after="60"/>
              <w:rPr>
                <w:rFonts w:hint="eastAsia"/>
                <w:lang w:val="en-US" w:eastAsia="zh-CN"/>
              </w:rPr>
            </w:pPr>
            <w:r>
              <w:rPr>
                <w:rFonts w:hint="eastAsia"/>
                <w:lang w:val="en-US" w:eastAsia="zh-CN"/>
              </w:rPr>
              <w:t>Int连续数值类型；</w:t>
            </w:r>
          </w:p>
          <w:p w14:paraId="78554183">
            <w:pPr>
              <w:spacing w:before="60" w:after="60"/>
              <w:rPr>
                <w:rFonts w:hint="default"/>
                <w:lang w:val="en-US" w:eastAsia="zh-CN"/>
              </w:rPr>
            </w:pPr>
            <w:r>
              <w:rPr>
                <w:rFonts w:hint="eastAsia"/>
                <w:lang w:val="en-US" w:eastAsia="zh-CN"/>
              </w:rPr>
              <w:t>用于观察年龄分布</w:t>
            </w:r>
          </w:p>
        </w:tc>
        <w:tc>
          <w:tcPr>
            <w:tcW w:w="1673" w:type="dxa"/>
          </w:tcPr>
          <w:p w14:paraId="1E5F9E59">
            <w:pPr>
              <w:spacing w:before="60" w:after="60"/>
              <w:rPr>
                <w:rFonts w:hint="eastAsia" w:eastAsia="微软雅黑"/>
                <w:lang w:val="en-US" w:eastAsia="zh-CN"/>
              </w:rPr>
            </w:pPr>
            <w:r>
              <w:rPr>
                <w:rFonts w:hint="eastAsia"/>
                <w:lang w:val="en-US" w:eastAsia="zh-CN"/>
              </w:rPr>
              <w:t>可</w:t>
            </w:r>
          </w:p>
        </w:tc>
        <w:tc>
          <w:tcPr>
            <w:tcW w:w="1673" w:type="dxa"/>
          </w:tcPr>
          <w:p w14:paraId="554A83D0">
            <w:pPr>
              <w:spacing w:before="60" w:after="60"/>
              <w:rPr>
                <w:rFonts w:hint="eastAsia" w:eastAsia="微软雅黑"/>
                <w:lang w:val="en-US" w:eastAsia="zh-CN"/>
              </w:rPr>
            </w:pPr>
            <w:r>
              <w:rPr>
                <w:rFonts w:hint="eastAsia"/>
                <w:lang w:val="en-US" w:eastAsia="zh-CN"/>
              </w:rPr>
              <w:t>不宜</w:t>
            </w:r>
          </w:p>
        </w:tc>
        <w:tc>
          <w:tcPr>
            <w:tcW w:w="1673" w:type="dxa"/>
          </w:tcPr>
          <w:p w14:paraId="26AFA758">
            <w:pPr>
              <w:spacing w:before="60" w:after="60"/>
              <w:rPr>
                <w:rFonts w:hint="default" w:eastAsia="微软雅黑"/>
                <w:lang w:val="en-US" w:eastAsia="zh-CN"/>
              </w:rPr>
            </w:pPr>
            <w:r>
              <w:rPr>
                <w:lang w:eastAsia="zh-CN"/>
              </w:rPr>
              <w:t>数值预测</w:t>
            </w:r>
          </w:p>
        </w:tc>
        <w:tc>
          <w:tcPr>
            <w:tcW w:w="1673" w:type="dxa"/>
          </w:tcPr>
          <w:p w14:paraId="3BB39A35">
            <w:pPr>
              <w:spacing w:before="60" w:after="60"/>
              <w:rPr>
                <w:rFonts w:hint="eastAsia" w:eastAsia="微软雅黑"/>
                <w:lang w:val="en-US" w:eastAsia="zh-CN"/>
              </w:rPr>
            </w:pPr>
            <w:r>
              <w:rPr>
                <w:rFonts w:hint="eastAsia"/>
                <w:lang w:val="en-US" w:eastAsia="zh-CN"/>
              </w:rPr>
              <w:t>可</w:t>
            </w:r>
          </w:p>
        </w:tc>
      </w:tr>
      <w:tr w14:paraId="4F8E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68367F37">
            <w:pPr>
              <w:spacing w:before="60" w:after="60"/>
            </w:pPr>
            <w:r>
              <w:rPr>
                <w:sz w:val="19"/>
              </w:rPr>
              <w:t>性别编码</w:t>
            </w:r>
          </w:p>
        </w:tc>
        <w:tc>
          <w:tcPr>
            <w:tcW w:w="1673" w:type="dxa"/>
          </w:tcPr>
          <w:p w14:paraId="0DBB43D0">
            <w:pPr>
              <w:spacing w:before="60" w:after="60"/>
              <w:rPr>
                <w:rFonts w:hint="eastAsia"/>
                <w:lang w:val="en-US" w:eastAsia="zh-CN"/>
              </w:rPr>
            </w:pPr>
            <w:r>
              <w:rPr>
                <w:rFonts w:hint="eastAsia"/>
                <w:lang w:val="en-US" w:eastAsia="zh-CN"/>
              </w:rPr>
              <w:t>Int二分类类型；</w:t>
            </w:r>
          </w:p>
          <w:p w14:paraId="62154917">
            <w:pPr>
              <w:spacing w:before="60" w:after="60"/>
              <w:rPr>
                <w:rFonts w:hint="default"/>
                <w:lang w:val="en-US" w:eastAsia="zh-CN"/>
              </w:rPr>
            </w:pPr>
            <w:r>
              <w:rPr>
                <w:rFonts w:hint="eastAsia"/>
                <w:lang w:val="en-US" w:eastAsia="zh-CN"/>
              </w:rPr>
              <w:t>代表男/女</w:t>
            </w:r>
          </w:p>
        </w:tc>
        <w:tc>
          <w:tcPr>
            <w:tcW w:w="1673" w:type="dxa"/>
          </w:tcPr>
          <w:p w14:paraId="64254C71">
            <w:pPr>
              <w:spacing w:before="60" w:after="60"/>
              <w:rPr>
                <w:rFonts w:hint="eastAsia" w:eastAsia="微软雅黑"/>
                <w:lang w:val="en-US" w:eastAsia="zh-CN"/>
              </w:rPr>
            </w:pPr>
            <w:r>
              <w:rPr>
                <w:rFonts w:hint="eastAsia"/>
                <w:lang w:val="en-US" w:eastAsia="zh-CN"/>
              </w:rPr>
              <w:t>可</w:t>
            </w:r>
          </w:p>
        </w:tc>
        <w:tc>
          <w:tcPr>
            <w:tcW w:w="1673" w:type="dxa"/>
          </w:tcPr>
          <w:p w14:paraId="05F268A4">
            <w:pPr>
              <w:spacing w:before="60" w:after="60"/>
              <w:rPr>
                <w:rFonts w:hint="eastAsia" w:eastAsia="微软雅黑"/>
                <w:lang w:val="en-US" w:eastAsia="zh-CN"/>
              </w:rPr>
            </w:pPr>
            <w:r>
              <w:rPr>
                <w:rFonts w:hint="eastAsia"/>
                <w:lang w:val="en-US" w:eastAsia="zh-CN"/>
              </w:rPr>
              <w:t>可</w:t>
            </w:r>
          </w:p>
        </w:tc>
        <w:tc>
          <w:tcPr>
            <w:tcW w:w="1673" w:type="dxa"/>
          </w:tcPr>
          <w:p w14:paraId="3FA50A09">
            <w:pPr>
              <w:spacing w:before="60" w:after="60"/>
              <w:rPr>
                <w:rFonts w:hint="eastAsia" w:eastAsia="微软雅黑"/>
                <w:lang w:val="en-US" w:eastAsia="zh-CN"/>
              </w:rPr>
            </w:pPr>
            <w:r>
              <w:rPr>
                <w:lang w:eastAsia="zh-CN"/>
              </w:rPr>
              <w:t>结局</w:t>
            </w:r>
          </w:p>
        </w:tc>
        <w:tc>
          <w:tcPr>
            <w:tcW w:w="1673" w:type="dxa"/>
          </w:tcPr>
          <w:p w14:paraId="397EC66C">
            <w:pPr>
              <w:spacing w:before="60" w:after="60"/>
              <w:rPr>
                <w:rFonts w:hint="eastAsia" w:eastAsia="微软雅黑"/>
                <w:lang w:val="en-US" w:eastAsia="zh-CN"/>
              </w:rPr>
            </w:pPr>
            <w:r>
              <w:rPr>
                <w:rFonts w:hint="eastAsia"/>
                <w:lang w:val="en-US" w:eastAsia="zh-CN"/>
              </w:rPr>
              <w:t>不宜</w:t>
            </w:r>
          </w:p>
        </w:tc>
      </w:tr>
      <w:tr w14:paraId="7186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3BBA794A">
            <w:pPr>
              <w:spacing w:before="60" w:after="60"/>
            </w:pPr>
            <w:r>
              <w:rPr>
                <w:sz w:val="19"/>
              </w:rPr>
              <w:t>胸痛类别</w:t>
            </w:r>
          </w:p>
        </w:tc>
        <w:tc>
          <w:tcPr>
            <w:tcW w:w="1673" w:type="dxa"/>
          </w:tcPr>
          <w:p w14:paraId="7BCBDD67">
            <w:pPr>
              <w:spacing w:before="60" w:after="60"/>
              <w:rPr>
                <w:rFonts w:hint="eastAsia"/>
                <w:lang w:val="en-US" w:eastAsia="zh-CN"/>
              </w:rPr>
            </w:pPr>
            <w:r>
              <w:rPr>
                <w:rFonts w:hint="eastAsia"/>
                <w:lang w:val="en-US" w:eastAsia="zh-CN"/>
              </w:rPr>
              <w:t>Int多分类类型;</w:t>
            </w:r>
          </w:p>
          <w:p w14:paraId="68DB6E15">
            <w:pPr>
              <w:spacing w:before="60" w:after="60"/>
              <w:rPr>
                <w:rFonts w:hint="default"/>
                <w:lang w:val="en-US" w:eastAsia="zh-CN"/>
              </w:rPr>
            </w:pPr>
            <w:r>
              <w:rPr>
                <w:rFonts w:hint="eastAsia"/>
                <w:lang w:val="en-US" w:eastAsia="zh-CN"/>
              </w:rPr>
              <w:t>代表不同胸痛分类</w:t>
            </w:r>
          </w:p>
        </w:tc>
        <w:tc>
          <w:tcPr>
            <w:tcW w:w="1673" w:type="dxa"/>
          </w:tcPr>
          <w:p w14:paraId="56F9AA3C">
            <w:pPr>
              <w:spacing w:before="60" w:after="60"/>
            </w:pPr>
            <w:r>
              <w:rPr>
                <w:rFonts w:hint="eastAsia"/>
                <w:lang w:val="en-US" w:eastAsia="zh-CN"/>
              </w:rPr>
              <w:t>不宜</w:t>
            </w:r>
          </w:p>
        </w:tc>
        <w:tc>
          <w:tcPr>
            <w:tcW w:w="1673" w:type="dxa"/>
          </w:tcPr>
          <w:p w14:paraId="43049657">
            <w:pPr>
              <w:spacing w:before="60" w:after="60"/>
              <w:rPr>
                <w:rFonts w:hint="eastAsia" w:eastAsia="微软雅黑"/>
                <w:lang w:val="en-US" w:eastAsia="zh-CN"/>
              </w:rPr>
            </w:pPr>
            <w:r>
              <w:rPr>
                <w:rFonts w:hint="eastAsia"/>
                <w:lang w:val="en-US" w:eastAsia="zh-CN"/>
              </w:rPr>
              <w:t>可</w:t>
            </w:r>
          </w:p>
        </w:tc>
        <w:tc>
          <w:tcPr>
            <w:tcW w:w="1673" w:type="dxa"/>
          </w:tcPr>
          <w:p w14:paraId="22085994">
            <w:pPr>
              <w:spacing w:before="60" w:after="60"/>
            </w:pPr>
            <w:r>
              <w:rPr>
                <w:lang w:eastAsia="zh-CN"/>
              </w:rPr>
              <w:t>需指示变量</w:t>
            </w:r>
          </w:p>
        </w:tc>
        <w:tc>
          <w:tcPr>
            <w:tcW w:w="1673" w:type="dxa"/>
          </w:tcPr>
          <w:p w14:paraId="356151AB">
            <w:pPr>
              <w:spacing w:before="60" w:after="60"/>
            </w:pPr>
            <w:r>
              <w:rPr>
                <w:rFonts w:hint="eastAsia"/>
                <w:lang w:val="en-US" w:eastAsia="zh-CN"/>
              </w:rPr>
              <w:t>不宜</w:t>
            </w:r>
          </w:p>
        </w:tc>
      </w:tr>
      <w:tr w14:paraId="0429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B214D89">
            <w:pPr>
              <w:spacing w:before="60" w:after="60"/>
            </w:pPr>
            <w:r>
              <w:rPr>
                <w:sz w:val="19"/>
              </w:rPr>
              <w:t>静息血压</w:t>
            </w:r>
          </w:p>
        </w:tc>
        <w:tc>
          <w:tcPr>
            <w:tcW w:w="1673" w:type="dxa"/>
          </w:tcPr>
          <w:p w14:paraId="27A8651A">
            <w:pPr>
              <w:spacing w:before="60" w:after="60"/>
              <w:rPr>
                <w:rFonts w:hint="eastAsia"/>
                <w:lang w:val="en-US" w:eastAsia="zh-CN"/>
              </w:rPr>
            </w:pPr>
            <w:r>
              <w:rPr>
                <w:rFonts w:hint="eastAsia"/>
                <w:lang w:val="en-US" w:eastAsia="zh-CN"/>
              </w:rPr>
              <w:t>Int连续数值类型；</w:t>
            </w:r>
          </w:p>
          <w:p w14:paraId="255372F3">
            <w:pPr>
              <w:spacing w:before="60" w:after="60"/>
              <w:rPr>
                <w:rFonts w:hint="default"/>
                <w:lang w:val="en-US" w:eastAsia="zh-CN"/>
              </w:rPr>
            </w:pPr>
            <w:r>
              <w:rPr>
                <w:rFonts w:hint="eastAsia"/>
                <w:lang w:val="en-US" w:eastAsia="zh-CN"/>
              </w:rPr>
              <w:t>代表连续的血压值</w:t>
            </w:r>
          </w:p>
        </w:tc>
        <w:tc>
          <w:tcPr>
            <w:tcW w:w="1673" w:type="dxa"/>
          </w:tcPr>
          <w:p w14:paraId="023B523E">
            <w:pPr>
              <w:spacing w:before="60" w:after="60"/>
              <w:rPr>
                <w:rFonts w:hint="eastAsia" w:eastAsia="微软雅黑"/>
                <w:lang w:val="en-US" w:eastAsia="zh-CN"/>
              </w:rPr>
            </w:pPr>
            <w:r>
              <w:rPr>
                <w:rFonts w:hint="eastAsia"/>
                <w:lang w:val="en-US" w:eastAsia="zh-CN"/>
              </w:rPr>
              <w:t>可</w:t>
            </w:r>
          </w:p>
        </w:tc>
        <w:tc>
          <w:tcPr>
            <w:tcW w:w="1673" w:type="dxa"/>
          </w:tcPr>
          <w:p w14:paraId="38CEC60D">
            <w:pPr>
              <w:spacing w:before="60" w:after="60"/>
              <w:rPr>
                <w:rFonts w:hint="eastAsia" w:eastAsia="微软雅黑"/>
                <w:lang w:val="en-US" w:eastAsia="zh-CN"/>
              </w:rPr>
            </w:pPr>
            <w:r>
              <w:rPr>
                <w:rFonts w:hint="eastAsia"/>
                <w:lang w:val="en-US" w:eastAsia="zh-CN"/>
              </w:rPr>
              <w:t>不宜</w:t>
            </w:r>
          </w:p>
        </w:tc>
        <w:tc>
          <w:tcPr>
            <w:tcW w:w="1673" w:type="dxa"/>
          </w:tcPr>
          <w:p w14:paraId="6F90BD09">
            <w:pPr>
              <w:spacing w:before="60" w:after="60"/>
              <w:rPr>
                <w:rFonts w:hint="eastAsia" w:eastAsia="微软雅黑"/>
                <w:lang w:val="en-US" w:eastAsia="zh-CN"/>
              </w:rPr>
            </w:pPr>
            <w:r>
              <w:rPr>
                <w:lang w:eastAsia="zh-CN"/>
              </w:rPr>
              <w:t>数值预测</w:t>
            </w:r>
          </w:p>
        </w:tc>
        <w:tc>
          <w:tcPr>
            <w:tcW w:w="1673" w:type="dxa"/>
          </w:tcPr>
          <w:p w14:paraId="1EB0EAB9">
            <w:pPr>
              <w:spacing w:before="60" w:after="60"/>
              <w:rPr>
                <w:rFonts w:hint="eastAsia" w:eastAsia="微软雅黑"/>
                <w:lang w:val="en-US" w:eastAsia="zh-CN"/>
              </w:rPr>
            </w:pPr>
            <w:r>
              <w:rPr>
                <w:rFonts w:hint="eastAsia"/>
                <w:lang w:val="en-US" w:eastAsia="zh-CN"/>
              </w:rPr>
              <w:t>可</w:t>
            </w:r>
          </w:p>
        </w:tc>
      </w:tr>
      <w:tr w14:paraId="039B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45BE7347">
            <w:pPr>
              <w:spacing w:before="60" w:after="60"/>
            </w:pPr>
            <w:r>
              <w:rPr>
                <w:sz w:val="19"/>
              </w:rPr>
              <w:t>胆固醇</w:t>
            </w:r>
          </w:p>
        </w:tc>
        <w:tc>
          <w:tcPr>
            <w:tcW w:w="1673" w:type="dxa"/>
          </w:tcPr>
          <w:p w14:paraId="0E746FB1">
            <w:pPr>
              <w:spacing w:before="60" w:after="60"/>
              <w:rPr>
                <w:rFonts w:hint="eastAsia"/>
                <w:lang w:val="en-US" w:eastAsia="zh-CN"/>
              </w:rPr>
            </w:pPr>
            <w:r>
              <w:rPr>
                <w:rFonts w:hint="eastAsia"/>
                <w:lang w:val="en-US" w:eastAsia="zh-CN"/>
              </w:rPr>
              <w:t>INT连续数值类型；</w:t>
            </w:r>
          </w:p>
          <w:p w14:paraId="7B34E436">
            <w:pPr>
              <w:spacing w:before="60" w:after="60"/>
              <w:rPr>
                <w:rFonts w:hint="default"/>
                <w:lang w:val="en-US" w:eastAsia="zh-CN"/>
              </w:rPr>
            </w:pPr>
            <w:r>
              <w:rPr>
                <w:rFonts w:hint="eastAsia"/>
                <w:lang w:val="en-US" w:eastAsia="zh-CN"/>
              </w:rPr>
              <w:t>代表胆固醇测量水平</w:t>
            </w:r>
          </w:p>
        </w:tc>
        <w:tc>
          <w:tcPr>
            <w:tcW w:w="1673" w:type="dxa"/>
            <w:shd w:val="clear" w:color="auto" w:fill="auto"/>
            <w:vAlign w:val="top"/>
          </w:tcPr>
          <w:p w14:paraId="1BE3F2EB">
            <w:pPr>
              <w:spacing w:before="60" w:after="60"/>
              <w:rPr>
                <w:rFonts w:hint="eastAsia" w:ascii="Arial" w:hAnsi="Arial" w:eastAsia="微软雅黑" w:cstheme="minorBidi"/>
                <w:color w:val="183B4A"/>
                <w:sz w:val="21"/>
                <w:szCs w:val="22"/>
                <w:lang w:val="en-US" w:eastAsia="zh-CN" w:bidi="ar-SA"/>
              </w:rPr>
            </w:pPr>
            <w:r>
              <w:rPr>
                <w:rFonts w:hint="eastAsia"/>
                <w:lang w:val="en-US" w:eastAsia="zh-CN"/>
              </w:rPr>
              <w:t>可</w:t>
            </w:r>
          </w:p>
        </w:tc>
        <w:tc>
          <w:tcPr>
            <w:tcW w:w="1673" w:type="dxa"/>
            <w:shd w:val="clear" w:color="auto" w:fill="auto"/>
            <w:vAlign w:val="top"/>
          </w:tcPr>
          <w:p w14:paraId="12EAF06C">
            <w:pPr>
              <w:spacing w:before="60" w:after="60"/>
              <w:rPr>
                <w:rFonts w:hint="eastAsia" w:ascii="Arial" w:hAnsi="Arial" w:eastAsia="微软雅黑" w:cstheme="minorBidi"/>
                <w:color w:val="183B4A"/>
                <w:sz w:val="21"/>
                <w:szCs w:val="22"/>
                <w:lang w:val="en-US" w:eastAsia="zh-CN" w:bidi="ar-SA"/>
              </w:rPr>
            </w:pPr>
            <w:r>
              <w:rPr>
                <w:rFonts w:hint="eastAsia"/>
                <w:lang w:val="en-US" w:eastAsia="zh-CN"/>
              </w:rPr>
              <w:t>不宜</w:t>
            </w:r>
          </w:p>
        </w:tc>
        <w:tc>
          <w:tcPr>
            <w:tcW w:w="1673" w:type="dxa"/>
            <w:shd w:val="clear" w:color="auto" w:fill="auto"/>
            <w:vAlign w:val="top"/>
          </w:tcPr>
          <w:p w14:paraId="5A162AE9">
            <w:pPr>
              <w:spacing w:before="60" w:after="60"/>
              <w:rPr>
                <w:rFonts w:hint="eastAsia" w:ascii="Arial" w:hAnsi="Arial" w:eastAsia="微软雅黑" w:cstheme="minorBidi"/>
                <w:color w:val="183B4A"/>
                <w:sz w:val="21"/>
                <w:szCs w:val="22"/>
                <w:lang w:val="en-US" w:eastAsia="zh-CN" w:bidi="ar-SA"/>
              </w:rPr>
            </w:pPr>
            <w:r>
              <w:rPr>
                <w:lang w:eastAsia="zh-CN"/>
              </w:rPr>
              <w:t>数值预测</w:t>
            </w:r>
          </w:p>
        </w:tc>
        <w:tc>
          <w:tcPr>
            <w:tcW w:w="1673" w:type="dxa"/>
            <w:shd w:val="clear" w:color="auto" w:fill="auto"/>
            <w:vAlign w:val="top"/>
          </w:tcPr>
          <w:p w14:paraId="1F791805">
            <w:pPr>
              <w:spacing w:before="60" w:after="60"/>
              <w:rPr>
                <w:rFonts w:hint="eastAsia" w:ascii="Arial" w:hAnsi="Arial" w:eastAsia="微软雅黑" w:cstheme="minorBidi"/>
                <w:color w:val="183B4A"/>
                <w:sz w:val="21"/>
                <w:szCs w:val="22"/>
                <w:lang w:val="en-US" w:eastAsia="zh-CN" w:bidi="ar-SA"/>
              </w:rPr>
            </w:pPr>
            <w:r>
              <w:rPr>
                <w:rFonts w:hint="eastAsia"/>
                <w:lang w:val="en-US" w:eastAsia="zh-CN"/>
              </w:rPr>
              <w:t>可</w:t>
            </w:r>
          </w:p>
        </w:tc>
      </w:tr>
      <w:tr w14:paraId="6DEB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484FAA5">
            <w:pPr>
              <w:spacing w:before="60" w:after="60"/>
            </w:pPr>
            <w:r>
              <w:rPr>
                <w:sz w:val="19"/>
              </w:rPr>
              <w:t>空腹血糖阈值</w:t>
            </w:r>
          </w:p>
        </w:tc>
        <w:tc>
          <w:tcPr>
            <w:tcW w:w="1673" w:type="dxa"/>
          </w:tcPr>
          <w:p w14:paraId="2C908B79">
            <w:pPr>
              <w:spacing w:before="60" w:after="60"/>
              <w:rPr>
                <w:rFonts w:hint="eastAsia"/>
                <w:lang w:val="en-US" w:eastAsia="zh-CN"/>
              </w:rPr>
            </w:pPr>
            <w:r>
              <w:rPr>
                <w:rFonts w:hint="eastAsia"/>
                <w:lang w:val="en-US" w:eastAsia="zh-CN"/>
              </w:rPr>
              <w:t>Int二分类类型；</w:t>
            </w:r>
          </w:p>
          <w:p w14:paraId="51610ECC">
            <w:pPr>
              <w:spacing w:before="60" w:after="60"/>
              <w:rPr>
                <w:rFonts w:hint="default"/>
                <w:lang w:val="en-US" w:eastAsia="zh-CN"/>
              </w:rPr>
            </w:pPr>
            <w:r>
              <w:rPr>
                <w:rFonts w:hint="eastAsia"/>
                <w:lang w:val="en-US" w:eastAsia="zh-CN"/>
              </w:rPr>
              <w:t>可能代表正常0或异常1</w:t>
            </w:r>
          </w:p>
        </w:tc>
        <w:tc>
          <w:tcPr>
            <w:tcW w:w="1673" w:type="dxa"/>
            <w:vAlign w:val="top"/>
          </w:tcPr>
          <w:p w14:paraId="40435A6D">
            <w:pPr>
              <w:spacing w:before="60" w:after="60"/>
              <w:rPr>
                <w:rFonts w:hint="eastAsia" w:eastAsia="微软雅黑"/>
                <w:lang w:val="en-US" w:eastAsia="zh-CN"/>
              </w:rPr>
            </w:pPr>
            <w:r>
              <w:rPr>
                <w:rFonts w:hint="eastAsia"/>
                <w:lang w:val="en-US" w:eastAsia="zh-CN"/>
              </w:rPr>
              <w:t>可</w:t>
            </w:r>
          </w:p>
        </w:tc>
        <w:tc>
          <w:tcPr>
            <w:tcW w:w="1673" w:type="dxa"/>
            <w:vAlign w:val="top"/>
          </w:tcPr>
          <w:p w14:paraId="72F0EDA6">
            <w:pPr>
              <w:spacing w:before="60" w:after="60"/>
            </w:pPr>
            <w:r>
              <w:rPr>
                <w:rFonts w:hint="eastAsia"/>
                <w:lang w:val="en-US" w:eastAsia="zh-CN"/>
              </w:rPr>
              <w:t>可</w:t>
            </w:r>
          </w:p>
        </w:tc>
        <w:tc>
          <w:tcPr>
            <w:tcW w:w="1673" w:type="dxa"/>
            <w:vAlign w:val="top"/>
          </w:tcPr>
          <w:p w14:paraId="1FD9E248">
            <w:pPr>
              <w:spacing w:before="60" w:after="60"/>
            </w:pPr>
            <w:r>
              <w:rPr>
                <w:lang w:eastAsia="zh-CN"/>
              </w:rPr>
              <w:t>结局</w:t>
            </w:r>
          </w:p>
        </w:tc>
        <w:tc>
          <w:tcPr>
            <w:tcW w:w="1673" w:type="dxa"/>
            <w:vAlign w:val="top"/>
          </w:tcPr>
          <w:p w14:paraId="04CAAA11">
            <w:pPr>
              <w:spacing w:before="60" w:after="60"/>
            </w:pPr>
            <w:r>
              <w:rPr>
                <w:rFonts w:hint="eastAsia"/>
                <w:lang w:val="en-US" w:eastAsia="zh-CN"/>
              </w:rPr>
              <w:t>不宜</w:t>
            </w:r>
          </w:p>
        </w:tc>
      </w:tr>
      <w:tr w14:paraId="724F0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6E5FF62B">
            <w:pPr>
              <w:spacing w:before="60" w:after="60"/>
            </w:pPr>
            <w:r>
              <w:rPr>
                <w:sz w:val="19"/>
              </w:rPr>
              <w:t>静息心电图</w:t>
            </w:r>
          </w:p>
        </w:tc>
        <w:tc>
          <w:tcPr>
            <w:tcW w:w="1673" w:type="dxa"/>
          </w:tcPr>
          <w:p w14:paraId="7273D3B8">
            <w:pPr>
              <w:spacing w:before="60" w:after="60"/>
              <w:rPr>
                <w:rFonts w:hint="eastAsia"/>
                <w:lang w:val="en-US" w:eastAsia="zh-CN"/>
              </w:rPr>
            </w:pPr>
            <w:r>
              <w:rPr>
                <w:rFonts w:hint="eastAsia"/>
                <w:lang w:val="en-US" w:eastAsia="zh-CN"/>
              </w:rPr>
              <w:t>Int三分类类型；</w:t>
            </w:r>
          </w:p>
          <w:p w14:paraId="4055EC27">
            <w:pPr>
              <w:spacing w:before="60" w:after="60"/>
              <w:rPr>
                <w:rFonts w:hint="default"/>
                <w:lang w:val="en-US" w:eastAsia="zh-CN"/>
              </w:rPr>
            </w:pPr>
            <w:r>
              <w:rPr>
                <w:rFonts w:hint="eastAsia"/>
                <w:lang w:val="en-US" w:eastAsia="zh-CN"/>
              </w:rPr>
              <w:t>可能代表三种不同类型的心电图分类</w:t>
            </w:r>
          </w:p>
        </w:tc>
        <w:tc>
          <w:tcPr>
            <w:tcW w:w="1673" w:type="dxa"/>
            <w:shd w:val="clear" w:color="auto" w:fill="auto"/>
            <w:vAlign w:val="top"/>
          </w:tcPr>
          <w:p w14:paraId="608E1CAC">
            <w:pPr>
              <w:spacing w:before="60" w:after="60"/>
              <w:rPr>
                <w:rFonts w:ascii="Arial" w:hAnsi="Arial" w:eastAsia="微软雅黑" w:cstheme="minorBidi"/>
                <w:color w:val="183B4A"/>
                <w:sz w:val="21"/>
                <w:szCs w:val="22"/>
                <w:lang w:val="en-US" w:eastAsia="en-US" w:bidi="ar-SA"/>
              </w:rPr>
            </w:pPr>
            <w:r>
              <w:rPr>
                <w:rFonts w:hint="eastAsia"/>
                <w:lang w:val="en-US" w:eastAsia="zh-CN"/>
              </w:rPr>
              <w:t>不宜</w:t>
            </w:r>
          </w:p>
        </w:tc>
        <w:tc>
          <w:tcPr>
            <w:tcW w:w="1673" w:type="dxa"/>
            <w:shd w:val="clear" w:color="auto" w:fill="auto"/>
            <w:vAlign w:val="top"/>
          </w:tcPr>
          <w:p w14:paraId="46EEE2CD">
            <w:pPr>
              <w:spacing w:before="60" w:after="60"/>
              <w:rPr>
                <w:rFonts w:hint="eastAsia" w:ascii="Arial" w:hAnsi="Arial" w:eastAsia="微软雅黑" w:cstheme="minorBidi"/>
                <w:color w:val="183B4A"/>
                <w:sz w:val="21"/>
                <w:szCs w:val="22"/>
                <w:lang w:val="en-US" w:eastAsia="zh-CN" w:bidi="ar-SA"/>
              </w:rPr>
            </w:pPr>
            <w:r>
              <w:rPr>
                <w:rFonts w:hint="eastAsia"/>
                <w:lang w:val="en-US" w:eastAsia="zh-CN"/>
              </w:rPr>
              <w:t>可</w:t>
            </w:r>
          </w:p>
        </w:tc>
        <w:tc>
          <w:tcPr>
            <w:tcW w:w="1673" w:type="dxa"/>
            <w:shd w:val="clear" w:color="auto" w:fill="auto"/>
            <w:vAlign w:val="top"/>
          </w:tcPr>
          <w:p w14:paraId="557FB707">
            <w:pPr>
              <w:spacing w:before="60" w:after="60"/>
              <w:rPr>
                <w:rFonts w:ascii="Arial" w:hAnsi="Arial" w:eastAsia="微软雅黑" w:cstheme="minorBidi"/>
                <w:color w:val="183B4A"/>
                <w:sz w:val="21"/>
                <w:szCs w:val="22"/>
                <w:lang w:val="en-US" w:eastAsia="en-US" w:bidi="ar-SA"/>
              </w:rPr>
            </w:pPr>
            <w:r>
              <w:rPr>
                <w:lang w:eastAsia="zh-CN"/>
              </w:rPr>
              <w:t>需指示变量</w:t>
            </w:r>
          </w:p>
        </w:tc>
        <w:tc>
          <w:tcPr>
            <w:tcW w:w="1673" w:type="dxa"/>
            <w:shd w:val="clear" w:color="auto" w:fill="auto"/>
            <w:vAlign w:val="top"/>
          </w:tcPr>
          <w:p w14:paraId="1F9D583E">
            <w:pPr>
              <w:spacing w:before="60" w:after="60"/>
              <w:rPr>
                <w:rFonts w:ascii="Arial" w:hAnsi="Arial" w:eastAsia="微软雅黑" w:cstheme="minorBidi"/>
                <w:color w:val="183B4A"/>
                <w:sz w:val="21"/>
                <w:szCs w:val="22"/>
                <w:lang w:val="en-US" w:eastAsia="en-US" w:bidi="ar-SA"/>
              </w:rPr>
            </w:pPr>
            <w:r>
              <w:rPr>
                <w:rFonts w:hint="eastAsia"/>
                <w:lang w:val="en-US" w:eastAsia="zh-CN"/>
              </w:rPr>
              <w:t>不宜</w:t>
            </w:r>
          </w:p>
        </w:tc>
      </w:tr>
      <w:tr w14:paraId="7F62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DDAE628">
            <w:pPr>
              <w:spacing w:before="60" w:after="60"/>
            </w:pPr>
            <w:r>
              <w:rPr>
                <w:sz w:val="19"/>
              </w:rPr>
              <w:t>最大心率</w:t>
            </w:r>
          </w:p>
        </w:tc>
        <w:tc>
          <w:tcPr>
            <w:tcW w:w="1673" w:type="dxa"/>
            <w:shd w:val="clear" w:color="auto" w:fill="auto"/>
            <w:vAlign w:val="top"/>
          </w:tcPr>
          <w:p w14:paraId="0055D3CB">
            <w:pPr>
              <w:spacing w:before="60" w:after="60"/>
              <w:rPr>
                <w:rFonts w:hint="eastAsia"/>
                <w:lang w:val="en-US" w:eastAsia="zh-CN"/>
              </w:rPr>
            </w:pPr>
            <w:r>
              <w:rPr>
                <w:rFonts w:hint="eastAsia"/>
                <w:lang w:val="en-US" w:eastAsia="zh-CN"/>
              </w:rPr>
              <w:t>INT连续数值类型；</w:t>
            </w:r>
          </w:p>
          <w:p w14:paraId="64CC582C">
            <w:pPr>
              <w:spacing w:before="60" w:after="60"/>
              <w:rPr>
                <w:rFonts w:hint="default" w:ascii="Arial" w:hAnsi="Arial" w:eastAsia="微软雅黑" w:cstheme="minorBidi"/>
                <w:color w:val="183B4A"/>
                <w:sz w:val="21"/>
                <w:szCs w:val="22"/>
                <w:lang w:val="en-US" w:eastAsia="zh-CN" w:bidi="ar-SA"/>
              </w:rPr>
            </w:pPr>
            <w:r>
              <w:rPr>
                <w:rFonts w:hint="eastAsia"/>
                <w:lang w:val="en-US" w:eastAsia="zh-CN"/>
              </w:rPr>
              <w:t>代表最大心率水平</w:t>
            </w:r>
          </w:p>
        </w:tc>
        <w:tc>
          <w:tcPr>
            <w:tcW w:w="1673" w:type="dxa"/>
            <w:shd w:val="clear" w:color="auto" w:fill="auto"/>
            <w:vAlign w:val="top"/>
          </w:tcPr>
          <w:p w14:paraId="269B7A90">
            <w:pPr>
              <w:spacing w:before="60" w:after="60"/>
              <w:rPr>
                <w:rFonts w:hint="eastAsia" w:ascii="Arial" w:hAnsi="Arial" w:eastAsia="微软雅黑" w:cstheme="minorBidi"/>
                <w:color w:val="183B4A"/>
                <w:sz w:val="21"/>
                <w:szCs w:val="22"/>
                <w:lang w:val="en-US" w:eastAsia="zh-CN" w:bidi="ar-SA"/>
              </w:rPr>
            </w:pPr>
            <w:r>
              <w:rPr>
                <w:rFonts w:hint="eastAsia"/>
                <w:lang w:val="en-US" w:eastAsia="zh-CN"/>
              </w:rPr>
              <w:t>可</w:t>
            </w:r>
          </w:p>
        </w:tc>
        <w:tc>
          <w:tcPr>
            <w:tcW w:w="1673" w:type="dxa"/>
            <w:shd w:val="clear" w:color="auto" w:fill="auto"/>
            <w:vAlign w:val="top"/>
          </w:tcPr>
          <w:p w14:paraId="35B99C09">
            <w:pPr>
              <w:spacing w:before="60" w:after="60"/>
              <w:rPr>
                <w:rFonts w:hint="eastAsia" w:ascii="Arial" w:hAnsi="Arial" w:eastAsia="微软雅黑" w:cstheme="minorBidi"/>
                <w:color w:val="183B4A"/>
                <w:sz w:val="21"/>
                <w:szCs w:val="22"/>
                <w:lang w:val="en-US" w:eastAsia="zh-CN" w:bidi="ar-SA"/>
              </w:rPr>
            </w:pPr>
            <w:r>
              <w:rPr>
                <w:rFonts w:hint="eastAsia"/>
                <w:lang w:val="en-US" w:eastAsia="zh-CN"/>
              </w:rPr>
              <w:t>不宜</w:t>
            </w:r>
          </w:p>
        </w:tc>
        <w:tc>
          <w:tcPr>
            <w:tcW w:w="1673" w:type="dxa"/>
            <w:shd w:val="clear" w:color="auto" w:fill="auto"/>
            <w:vAlign w:val="top"/>
          </w:tcPr>
          <w:p w14:paraId="2CA3E82D">
            <w:pPr>
              <w:spacing w:before="60" w:after="60"/>
              <w:rPr>
                <w:rFonts w:hint="eastAsia" w:ascii="Arial" w:hAnsi="Arial" w:eastAsia="微软雅黑" w:cstheme="minorBidi"/>
                <w:color w:val="183B4A"/>
                <w:sz w:val="21"/>
                <w:szCs w:val="22"/>
                <w:lang w:val="en-US" w:eastAsia="zh-CN" w:bidi="ar-SA"/>
              </w:rPr>
            </w:pPr>
            <w:r>
              <w:rPr>
                <w:lang w:eastAsia="zh-CN"/>
              </w:rPr>
              <w:t>数值预测</w:t>
            </w:r>
          </w:p>
        </w:tc>
        <w:tc>
          <w:tcPr>
            <w:tcW w:w="1673" w:type="dxa"/>
            <w:shd w:val="clear" w:color="auto" w:fill="auto"/>
            <w:vAlign w:val="top"/>
          </w:tcPr>
          <w:p w14:paraId="270ED732">
            <w:pPr>
              <w:spacing w:before="60" w:after="60"/>
              <w:rPr>
                <w:rFonts w:hint="eastAsia" w:ascii="Arial" w:hAnsi="Arial" w:eastAsia="微软雅黑" w:cstheme="minorBidi"/>
                <w:color w:val="183B4A"/>
                <w:sz w:val="21"/>
                <w:szCs w:val="22"/>
                <w:lang w:val="en-US" w:eastAsia="zh-CN" w:bidi="ar-SA"/>
              </w:rPr>
            </w:pPr>
            <w:r>
              <w:rPr>
                <w:rFonts w:hint="eastAsia"/>
                <w:lang w:val="en-US" w:eastAsia="zh-CN"/>
              </w:rPr>
              <w:t>可</w:t>
            </w:r>
          </w:p>
        </w:tc>
      </w:tr>
      <w:tr w14:paraId="332B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ED45FAE">
            <w:pPr>
              <w:spacing w:before="60" w:after="60"/>
            </w:pPr>
            <w:r>
              <w:rPr>
                <w:sz w:val="19"/>
              </w:rPr>
              <w:t>运动诱发心绞痛</w:t>
            </w:r>
          </w:p>
        </w:tc>
        <w:tc>
          <w:tcPr>
            <w:tcW w:w="1673" w:type="dxa"/>
            <w:shd w:val="clear" w:color="auto" w:fill="auto"/>
            <w:vAlign w:val="top"/>
          </w:tcPr>
          <w:p w14:paraId="4229770D">
            <w:pPr>
              <w:spacing w:before="60" w:after="60"/>
              <w:rPr>
                <w:rFonts w:hint="eastAsia"/>
                <w:lang w:val="en-US" w:eastAsia="zh-CN"/>
              </w:rPr>
            </w:pPr>
            <w:r>
              <w:rPr>
                <w:rFonts w:hint="eastAsia"/>
                <w:lang w:val="en-US" w:eastAsia="zh-CN"/>
              </w:rPr>
              <w:t>Int二分类类型；</w:t>
            </w:r>
          </w:p>
          <w:p w14:paraId="1C2980AD">
            <w:pPr>
              <w:spacing w:before="60" w:after="60"/>
              <w:rPr>
                <w:rFonts w:hint="default" w:ascii="Arial" w:hAnsi="Arial" w:eastAsia="微软雅黑" w:cstheme="minorBidi"/>
                <w:color w:val="183B4A"/>
                <w:sz w:val="21"/>
                <w:szCs w:val="22"/>
                <w:lang w:val="en-US" w:eastAsia="zh-CN" w:bidi="ar-SA"/>
              </w:rPr>
            </w:pPr>
            <w:r>
              <w:rPr>
                <w:rFonts w:hint="eastAsia"/>
                <w:lang w:val="en-US" w:eastAsia="zh-CN"/>
              </w:rPr>
              <w:t>可能代表正常0或异常1</w:t>
            </w:r>
          </w:p>
        </w:tc>
        <w:tc>
          <w:tcPr>
            <w:tcW w:w="1673" w:type="dxa"/>
            <w:shd w:val="clear" w:color="auto" w:fill="auto"/>
            <w:vAlign w:val="top"/>
          </w:tcPr>
          <w:p w14:paraId="024A918E">
            <w:pPr>
              <w:spacing w:before="60" w:after="60"/>
              <w:rPr>
                <w:rFonts w:hint="eastAsia" w:ascii="Arial" w:hAnsi="Arial" w:eastAsia="微软雅黑" w:cstheme="minorBidi"/>
                <w:color w:val="183B4A"/>
                <w:sz w:val="21"/>
                <w:szCs w:val="22"/>
                <w:lang w:val="en-US" w:eastAsia="zh-CN" w:bidi="ar-SA"/>
              </w:rPr>
            </w:pPr>
            <w:r>
              <w:rPr>
                <w:rFonts w:hint="eastAsia"/>
                <w:lang w:val="en-US" w:eastAsia="zh-CN"/>
              </w:rPr>
              <w:t>可</w:t>
            </w:r>
          </w:p>
        </w:tc>
        <w:tc>
          <w:tcPr>
            <w:tcW w:w="1673" w:type="dxa"/>
            <w:shd w:val="clear" w:color="auto" w:fill="auto"/>
            <w:vAlign w:val="top"/>
          </w:tcPr>
          <w:p w14:paraId="01BEAE6F">
            <w:pPr>
              <w:spacing w:before="60" w:after="60"/>
              <w:rPr>
                <w:rFonts w:ascii="Arial" w:hAnsi="Arial" w:eastAsia="微软雅黑" w:cstheme="minorBidi"/>
                <w:color w:val="183B4A"/>
                <w:sz w:val="21"/>
                <w:szCs w:val="22"/>
                <w:lang w:val="en-US" w:eastAsia="en-US" w:bidi="ar-SA"/>
              </w:rPr>
            </w:pPr>
            <w:r>
              <w:rPr>
                <w:rFonts w:hint="eastAsia"/>
                <w:lang w:val="en-US" w:eastAsia="zh-CN"/>
              </w:rPr>
              <w:t>可</w:t>
            </w:r>
          </w:p>
        </w:tc>
        <w:tc>
          <w:tcPr>
            <w:tcW w:w="1673" w:type="dxa"/>
            <w:shd w:val="clear" w:color="auto" w:fill="auto"/>
            <w:vAlign w:val="top"/>
          </w:tcPr>
          <w:p w14:paraId="0B36947F">
            <w:pPr>
              <w:spacing w:before="60" w:after="60"/>
              <w:rPr>
                <w:rFonts w:ascii="Arial" w:hAnsi="Arial" w:eastAsia="微软雅黑" w:cstheme="minorBidi"/>
                <w:color w:val="183B4A"/>
                <w:sz w:val="21"/>
                <w:szCs w:val="22"/>
                <w:lang w:val="en-US" w:eastAsia="en-US" w:bidi="ar-SA"/>
              </w:rPr>
            </w:pPr>
            <w:r>
              <w:rPr>
                <w:lang w:eastAsia="zh-CN"/>
              </w:rPr>
              <w:t>结局</w:t>
            </w:r>
          </w:p>
        </w:tc>
        <w:tc>
          <w:tcPr>
            <w:tcW w:w="1673" w:type="dxa"/>
            <w:shd w:val="clear" w:color="auto" w:fill="auto"/>
            <w:vAlign w:val="top"/>
          </w:tcPr>
          <w:p w14:paraId="47EB9124">
            <w:pPr>
              <w:spacing w:before="60" w:after="60"/>
              <w:rPr>
                <w:rFonts w:ascii="Arial" w:hAnsi="Arial" w:eastAsia="微软雅黑" w:cstheme="minorBidi"/>
                <w:color w:val="183B4A"/>
                <w:sz w:val="21"/>
                <w:szCs w:val="22"/>
                <w:lang w:val="en-US" w:eastAsia="en-US" w:bidi="ar-SA"/>
              </w:rPr>
            </w:pPr>
            <w:r>
              <w:rPr>
                <w:rFonts w:hint="eastAsia"/>
                <w:lang w:val="en-US" w:eastAsia="zh-CN"/>
              </w:rPr>
              <w:t>不宜</w:t>
            </w:r>
          </w:p>
        </w:tc>
      </w:tr>
      <w:tr w14:paraId="4EB7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378E39EA">
            <w:pPr>
              <w:spacing w:before="60" w:after="60"/>
            </w:pPr>
            <w:r>
              <w:rPr>
                <w:sz w:val="19"/>
              </w:rPr>
              <w:t>ST下降</w:t>
            </w:r>
          </w:p>
        </w:tc>
        <w:tc>
          <w:tcPr>
            <w:tcW w:w="1673" w:type="dxa"/>
          </w:tcPr>
          <w:p w14:paraId="66509AC0">
            <w:pPr>
              <w:spacing w:before="60" w:after="60"/>
              <w:rPr>
                <w:rFonts w:hint="default" w:eastAsia="微软雅黑"/>
                <w:lang w:val="en-US" w:eastAsia="zh-CN"/>
              </w:rPr>
            </w:pPr>
            <w:r>
              <w:rPr>
                <w:rFonts w:hint="eastAsia"/>
                <w:lang w:val="en-US" w:eastAsia="zh-CN"/>
              </w:rPr>
              <w:t>Float连续数值类型</w:t>
            </w:r>
          </w:p>
        </w:tc>
        <w:tc>
          <w:tcPr>
            <w:tcW w:w="1673" w:type="dxa"/>
            <w:vAlign w:val="top"/>
          </w:tcPr>
          <w:p w14:paraId="3D4DA24C">
            <w:pPr>
              <w:spacing w:before="60" w:after="60"/>
            </w:pPr>
            <w:r>
              <w:rPr>
                <w:rFonts w:hint="eastAsia"/>
                <w:lang w:val="en-US" w:eastAsia="zh-CN"/>
              </w:rPr>
              <w:t>可</w:t>
            </w:r>
          </w:p>
        </w:tc>
        <w:tc>
          <w:tcPr>
            <w:tcW w:w="1673" w:type="dxa"/>
            <w:vAlign w:val="top"/>
          </w:tcPr>
          <w:p w14:paraId="665822B0">
            <w:pPr>
              <w:spacing w:before="60" w:after="60"/>
            </w:pPr>
            <w:r>
              <w:rPr>
                <w:rFonts w:hint="eastAsia"/>
                <w:lang w:val="en-US" w:eastAsia="zh-CN"/>
              </w:rPr>
              <w:t>不宜</w:t>
            </w:r>
          </w:p>
        </w:tc>
        <w:tc>
          <w:tcPr>
            <w:tcW w:w="1673" w:type="dxa"/>
            <w:vAlign w:val="top"/>
          </w:tcPr>
          <w:p w14:paraId="5E37950C">
            <w:pPr>
              <w:spacing w:before="60" w:after="60"/>
            </w:pPr>
            <w:r>
              <w:rPr>
                <w:lang w:eastAsia="zh-CN"/>
              </w:rPr>
              <w:t>数值预测</w:t>
            </w:r>
          </w:p>
        </w:tc>
        <w:tc>
          <w:tcPr>
            <w:tcW w:w="1673" w:type="dxa"/>
            <w:vAlign w:val="top"/>
          </w:tcPr>
          <w:p w14:paraId="155DE8C5">
            <w:pPr>
              <w:spacing w:before="60" w:after="60"/>
            </w:pPr>
            <w:r>
              <w:rPr>
                <w:rFonts w:hint="eastAsia"/>
                <w:lang w:val="en-US" w:eastAsia="zh-CN"/>
              </w:rPr>
              <w:t>可</w:t>
            </w:r>
          </w:p>
        </w:tc>
      </w:tr>
      <w:tr w14:paraId="0E65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1CCE9EE">
            <w:pPr>
              <w:spacing w:before="60" w:after="60"/>
            </w:pPr>
            <w:r>
              <w:rPr>
                <w:sz w:val="19"/>
              </w:rPr>
              <w:t>ST斜率类别</w:t>
            </w:r>
          </w:p>
        </w:tc>
        <w:tc>
          <w:tcPr>
            <w:tcW w:w="1673" w:type="dxa"/>
          </w:tcPr>
          <w:p w14:paraId="61D531E7">
            <w:pPr>
              <w:spacing w:before="60" w:after="60"/>
            </w:pPr>
            <w:r>
              <w:rPr>
                <w:rFonts w:hint="eastAsia"/>
                <w:lang w:val="en-US" w:eastAsia="zh-CN"/>
              </w:rPr>
              <w:t>Int多分类类型；</w:t>
            </w:r>
          </w:p>
        </w:tc>
        <w:tc>
          <w:tcPr>
            <w:tcW w:w="1673" w:type="dxa"/>
            <w:vAlign w:val="top"/>
          </w:tcPr>
          <w:p w14:paraId="2E6259A5">
            <w:pPr>
              <w:spacing w:before="60" w:after="60"/>
            </w:pPr>
            <w:r>
              <w:rPr>
                <w:rFonts w:hint="eastAsia"/>
                <w:lang w:val="en-US" w:eastAsia="zh-CN"/>
              </w:rPr>
              <w:t>不宜</w:t>
            </w:r>
          </w:p>
        </w:tc>
        <w:tc>
          <w:tcPr>
            <w:tcW w:w="1673" w:type="dxa"/>
            <w:vAlign w:val="top"/>
          </w:tcPr>
          <w:p w14:paraId="0E15E94F">
            <w:pPr>
              <w:spacing w:before="60" w:after="60"/>
            </w:pPr>
            <w:r>
              <w:rPr>
                <w:rFonts w:hint="eastAsia"/>
                <w:lang w:val="en-US" w:eastAsia="zh-CN"/>
              </w:rPr>
              <w:t>可</w:t>
            </w:r>
          </w:p>
        </w:tc>
        <w:tc>
          <w:tcPr>
            <w:tcW w:w="1673" w:type="dxa"/>
            <w:vAlign w:val="top"/>
          </w:tcPr>
          <w:p w14:paraId="79A4316B">
            <w:pPr>
              <w:spacing w:before="60" w:after="60"/>
            </w:pPr>
            <w:r>
              <w:rPr>
                <w:lang w:eastAsia="zh-CN"/>
              </w:rPr>
              <w:t>需指示变量</w:t>
            </w:r>
          </w:p>
        </w:tc>
        <w:tc>
          <w:tcPr>
            <w:tcW w:w="1673" w:type="dxa"/>
            <w:vAlign w:val="top"/>
          </w:tcPr>
          <w:p w14:paraId="2B08DF24">
            <w:pPr>
              <w:spacing w:before="60" w:after="60"/>
            </w:pPr>
            <w:r>
              <w:rPr>
                <w:rFonts w:hint="eastAsia"/>
                <w:lang w:val="en-US" w:eastAsia="zh-CN"/>
              </w:rPr>
              <w:t>不宜</w:t>
            </w:r>
          </w:p>
        </w:tc>
      </w:tr>
      <w:tr w14:paraId="30BD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C45B590">
            <w:pPr>
              <w:spacing w:before="60" w:after="60"/>
            </w:pPr>
            <w:r>
              <w:rPr>
                <w:sz w:val="19"/>
              </w:rPr>
              <w:t>显影血管数</w:t>
            </w:r>
          </w:p>
        </w:tc>
        <w:tc>
          <w:tcPr>
            <w:tcW w:w="1673" w:type="dxa"/>
          </w:tcPr>
          <w:p w14:paraId="79532A81">
            <w:pPr>
              <w:spacing w:before="60" w:after="60"/>
              <w:rPr>
                <w:rFonts w:hint="default" w:eastAsia="微软雅黑"/>
                <w:lang w:val="en-US" w:eastAsia="zh-CN"/>
              </w:rPr>
            </w:pPr>
            <w:r>
              <w:rPr>
                <w:rFonts w:hint="eastAsia"/>
                <w:lang w:val="en-US" w:eastAsia="zh-CN"/>
              </w:rPr>
              <w:t>Int连续数值类型；计数</w:t>
            </w:r>
          </w:p>
        </w:tc>
        <w:tc>
          <w:tcPr>
            <w:tcW w:w="1673" w:type="dxa"/>
            <w:vAlign w:val="top"/>
          </w:tcPr>
          <w:p w14:paraId="069284DD">
            <w:pPr>
              <w:spacing w:before="60" w:after="60"/>
            </w:pPr>
            <w:r>
              <w:rPr>
                <w:rFonts w:hint="eastAsia"/>
                <w:lang w:val="en-US" w:eastAsia="zh-CN"/>
              </w:rPr>
              <w:t>可</w:t>
            </w:r>
          </w:p>
        </w:tc>
        <w:tc>
          <w:tcPr>
            <w:tcW w:w="1673" w:type="dxa"/>
            <w:vAlign w:val="top"/>
          </w:tcPr>
          <w:p w14:paraId="3DFFB846">
            <w:pPr>
              <w:spacing w:before="60" w:after="60"/>
            </w:pPr>
            <w:r>
              <w:rPr>
                <w:rFonts w:hint="eastAsia"/>
                <w:lang w:val="en-US" w:eastAsia="zh-CN"/>
              </w:rPr>
              <w:t>不宜</w:t>
            </w:r>
          </w:p>
        </w:tc>
        <w:tc>
          <w:tcPr>
            <w:tcW w:w="1673" w:type="dxa"/>
            <w:vAlign w:val="top"/>
          </w:tcPr>
          <w:p w14:paraId="164D32CB">
            <w:pPr>
              <w:spacing w:before="60" w:after="60"/>
            </w:pPr>
            <w:r>
              <w:rPr>
                <w:rFonts w:hint="eastAsia"/>
                <w:lang w:val="en-US" w:eastAsia="zh-CN"/>
              </w:rPr>
              <w:t>待核实（缺失值过多）</w:t>
            </w:r>
          </w:p>
        </w:tc>
        <w:tc>
          <w:tcPr>
            <w:tcW w:w="1673" w:type="dxa"/>
            <w:vAlign w:val="top"/>
          </w:tcPr>
          <w:p w14:paraId="2AA255A9">
            <w:pPr>
              <w:spacing w:before="60" w:after="60"/>
            </w:pPr>
            <w:r>
              <w:rPr>
                <w:rFonts w:hint="eastAsia"/>
                <w:lang w:val="en-US" w:eastAsia="zh-CN"/>
              </w:rPr>
              <w:t>可</w:t>
            </w:r>
          </w:p>
        </w:tc>
      </w:tr>
      <w:tr w14:paraId="53F0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F7EC97A">
            <w:pPr>
              <w:spacing w:before="60" w:after="60"/>
            </w:pPr>
            <w:r>
              <w:rPr>
                <w:sz w:val="19"/>
              </w:rPr>
              <w:t>灌注检查类别</w:t>
            </w:r>
          </w:p>
        </w:tc>
        <w:tc>
          <w:tcPr>
            <w:tcW w:w="1673" w:type="dxa"/>
          </w:tcPr>
          <w:p w14:paraId="1E043360">
            <w:pPr>
              <w:spacing w:before="60" w:after="60"/>
              <w:rPr>
                <w:rFonts w:hint="default" w:eastAsia="微软雅黑"/>
                <w:lang w:val="en-US" w:eastAsia="zh-CN"/>
              </w:rPr>
            </w:pPr>
            <w:r>
              <w:rPr>
                <w:rFonts w:hint="eastAsia"/>
                <w:lang w:val="en-US" w:eastAsia="zh-CN"/>
              </w:rPr>
              <w:t>Int多分类类型；</w:t>
            </w:r>
          </w:p>
        </w:tc>
        <w:tc>
          <w:tcPr>
            <w:tcW w:w="1673" w:type="dxa"/>
          </w:tcPr>
          <w:p w14:paraId="2233AC7D">
            <w:pPr>
              <w:spacing w:before="60" w:after="60"/>
            </w:pPr>
            <w:r>
              <w:rPr>
                <w:rFonts w:hint="eastAsia"/>
                <w:lang w:val="en-US" w:eastAsia="zh-CN"/>
              </w:rPr>
              <w:t>不宜</w:t>
            </w:r>
          </w:p>
        </w:tc>
        <w:tc>
          <w:tcPr>
            <w:tcW w:w="1673" w:type="dxa"/>
          </w:tcPr>
          <w:p w14:paraId="336CFD3F">
            <w:pPr>
              <w:spacing w:before="60" w:after="60"/>
            </w:pPr>
            <w:r>
              <w:rPr>
                <w:rFonts w:hint="eastAsia"/>
                <w:lang w:val="en-US" w:eastAsia="zh-CN"/>
              </w:rPr>
              <w:t>可</w:t>
            </w:r>
          </w:p>
        </w:tc>
        <w:tc>
          <w:tcPr>
            <w:tcW w:w="1673" w:type="dxa"/>
          </w:tcPr>
          <w:p w14:paraId="773C1873">
            <w:pPr>
              <w:spacing w:before="60" w:after="60"/>
              <w:rPr>
                <w:rFonts w:hint="eastAsia" w:eastAsia="微软雅黑"/>
                <w:lang w:val="en-US" w:eastAsia="zh-CN"/>
              </w:rPr>
            </w:pPr>
            <w:r>
              <w:rPr>
                <w:rFonts w:hint="eastAsia"/>
                <w:lang w:val="en-US" w:eastAsia="zh-CN"/>
              </w:rPr>
              <w:t>待核实</w:t>
            </w:r>
          </w:p>
        </w:tc>
        <w:tc>
          <w:tcPr>
            <w:tcW w:w="1673" w:type="dxa"/>
          </w:tcPr>
          <w:p w14:paraId="5782E751">
            <w:pPr>
              <w:spacing w:before="60" w:after="60"/>
            </w:pPr>
            <w:r>
              <w:rPr>
                <w:rFonts w:hint="eastAsia"/>
                <w:lang w:val="en-US" w:eastAsia="zh-CN"/>
              </w:rPr>
              <w:t>不宜</w:t>
            </w:r>
          </w:p>
        </w:tc>
      </w:tr>
      <w:tr w14:paraId="1B97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C95442A">
            <w:pPr>
              <w:spacing w:before="60" w:after="60"/>
            </w:pPr>
            <w:r>
              <w:rPr>
                <w:sz w:val="19"/>
              </w:rPr>
              <w:t>原始结局</w:t>
            </w:r>
          </w:p>
        </w:tc>
        <w:tc>
          <w:tcPr>
            <w:tcW w:w="1673" w:type="dxa"/>
            <w:shd w:val="clear" w:color="auto" w:fill="auto"/>
            <w:vAlign w:val="top"/>
          </w:tcPr>
          <w:p w14:paraId="6564F904">
            <w:pPr>
              <w:spacing w:before="60" w:after="60"/>
              <w:rPr>
                <w:rFonts w:ascii="Arial" w:hAnsi="Arial" w:eastAsia="微软雅黑" w:cstheme="minorBidi"/>
                <w:color w:val="183B4A"/>
                <w:sz w:val="21"/>
                <w:szCs w:val="22"/>
                <w:lang w:val="en-US" w:eastAsia="en-US" w:bidi="ar-SA"/>
              </w:rPr>
            </w:pPr>
            <w:r>
              <w:rPr>
                <w:rFonts w:hint="eastAsia"/>
                <w:lang w:val="en-US" w:eastAsia="zh-CN"/>
              </w:rPr>
              <w:t>Int多分类类型；</w:t>
            </w:r>
          </w:p>
        </w:tc>
        <w:tc>
          <w:tcPr>
            <w:tcW w:w="1673" w:type="dxa"/>
            <w:shd w:val="clear" w:color="auto" w:fill="auto"/>
            <w:vAlign w:val="top"/>
          </w:tcPr>
          <w:p w14:paraId="6DB1EEA9">
            <w:pPr>
              <w:spacing w:before="60" w:after="60"/>
              <w:rPr>
                <w:rFonts w:ascii="Arial" w:hAnsi="Arial" w:eastAsia="微软雅黑" w:cstheme="minorBidi"/>
                <w:color w:val="183B4A"/>
                <w:sz w:val="21"/>
                <w:szCs w:val="22"/>
                <w:lang w:val="en-US" w:eastAsia="en-US" w:bidi="ar-SA"/>
              </w:rPr>
            </w:pPr>
            <w:r>
              <w:rPr>
                <w:rFonts w:hint="eastAsia"/>
                <w:lang w:val="en-US" w:eastAsia="zh-CN"/>
              </w:rPr>
              <w:t>不宜</w:t>
            </w:r>
          </w:p>
        </w:tc>
        <w:tc>
          <w:tcPr>
            <w:tcW w:w="1673" w:type="dxa"/>
            <w:shd w:val="clear" w:color="auto" w:fill="auto"/>
            <w:vAlign w:val="top"/>
          </w:tcPr>
          <w:p w14:paraId="5E1DABEC">
            <w:pPr>
              <w:spacing w:before="60" w:after="60"/>
              <w:rPr>
                <w:rFonts w:ascii="Arial" w:hAnsi="Arial" w:eastAsia="微软雅黑" w:cstheme="minorBidi"/>
                <w:color w:val="183B4A"/>
                <w:sz w:val="21"/>
                <w:szCs w:val="22"/>
                <w:lang w:val="en-US" w:eastAsia="en-US" w:bidi="ar-SA"/>
              </w:rPr>
            </w:pPr>
            <w:r>
              <w:rPr>
                <w:rFonts w:hint="eastAsia"/>
                <w:lang w:val="en-US" w:eastAsia="zh-CN"/>
              </w:rPr>
              <w:t>可</w:t>
            </w:r>
          </w:p>
        </w:tc>
        <w:tc>
          <w:tcPr>
            <w:tcW w:w="1673" w:type="dxa"/>
            <w:shd w:val="clear" w:color="auto" w:fill="auto"/>
            <w:vAlign w:val="top"/>
          </w:tcPr>
          <w:p w14:paraId="3359778B">
            <w:pPr>
              <w:spacing w:before="60" w:after="60"/>
              <w:rPr>
                <w:rFonts w:ascii="Arial" w:hAnsi="Arial" w:eastAsia="微软雅黑" w:cstheme="minorBidi"/>
                <w:color w:val="183B4A"/>
                <w:sz w:val="21"/>
                <w:szCs w:val="22"/>
                <w:lang w:val="en-US" w:eastAsia="en-US" w:bidi="ar-SA"/>
              </w:rPr>
            </w:pPr>
            <w:r>
              <w:rPr>
                <w:lang w:eastAsia="zh-CN"/>
              </w:rPr>
              <w:t>需指示变量</w:t>
            </w:r>
          </w:p>
        </w:tc>
        <w:tc>
          <w:tcPr>
            <w:tcW w:w="1673" w:type="dxa"/>
            <w:shd w:val="clear" w:color="auto" w:fill="auto"/>
            <w:vAlign w:val="top"/>
          </w:tcPr>
          <w:p w14:paraId="0A4BDE2D">
            <w:pPr>
              <w:spacing w:before="60" w:after="60"/>
              <w:rPr>
                <w:rFonts w:ascii="Arial" w:hAnsi="Arial" w:eastAsia="微软雅黑" w:cstheme="minorBidi"/>
                <w:color w:val="183B4A"/>
                <w:sz w:val="21"/>
                <w:szCs w:val="22"/>
                <w:lang w:val="en-US" w:eastAsia="en-US" w:bidi="ar-SA"/>
              </w:rPr>
            </w:pPr>
            <w:r>
              <w:rPr>
                <w:rFonts w:hint="eastAsia"/>
                <w:lang w:val="en-US" w:eastAsia="zh-CN"/>
              </w:rPr>
              <w:t>不宜</w:t>
            </w:r>
          </w:p>
        </w:tc>
      </w:tr>
    </w:tbl>
    <w:p w14:paraId="5D566340"/>
    <w:p w14:paraId="466B4C11">
      <w:r>
        <w:br w:type="page"/>
      </w:r>
    </w:p>
    <w:p w14:paraId="1D520DEE">
      <w:pPr>
        <w:pStyle w:val="3"/>
        <w:rPr>
          <w:lang w:eastAsia="zh-CN"/>
        </w:rPr>
      </w:pPr>
      <w:r>
        <w:rPr>
          <w:lang w:eastAsia="zh-CN"/>
        </w:rPr>
        <w:t>第一阶段 知识缺口与个人学习计划</w:t>
      </w:r>
    </w:p>
    <w:p w14:paraId="6FED308F">
      <w:pPr>
        <w:rPr>
          <w:lang w:eastAsia="zh-CN"/>
        </w:rPr>
      </w:pPr>
      <w:r>
        <w:rPr>
          <w:lang w:eastAsia="zh-CN"/>
        </w:rPr>
        <w:t>3W指“我已经知道什么、还不知道什么、下一步做什么”。证据卡指核查一条具体说法的记录。退出条指本阶段结束时的简短个人回答。白板讲解指被随机抽取后解释证据与思考过程，不要求固定讲稿。</w:t>
      </w:r>
    </w:p>
    <w:p w14:paraId="796CDAA0">
      <w:pPr>
        <w:rPr>
          <w:lang w:eastAsia="zh-CN"/>
        </w:rPr>
      </w:pPr>
      <w:r>
        <w:rPr>
          <w:lang w:eastAsia="zh-CN"/>
        </w:rPr>
        <w:t>3W与学习计划：为了检验你的初步选择（第1页方案A–D之一），请按下列三个概念簇各填一行，每格写一句。“下一步”须写明要读的R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5852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600C35EB">
            <w:r>
              <w:rPr>
                <w:b/>
                <w:color w:val="FFFFFF"/>
              </w:rPr>
              <w:t>概念簇</w:t>
            </w:r>
          </w:p>
        </w:tc>
        <w:tc>
          <w:tcPr>
            <w:tcW w:w="2509" w:type="dxa"/>
            <w:shd w:val="clear" w:color="auto" w:fill="24586A"/>
          </w:tcPr>
          <w:p w14:paraId="4F7D53B5">
            <w:pPr>
              <w:rPr>
                <w:lang w:eastAsia="zh-CN"/>
              </w:rPr>
            </w:pPr>
            <w:r>
              <w:rPr>
                <w:b/>
                <w:color w:val="FFFFFF"/>
                <w:lang w:eastAsia="zh-CN"/>
              </w:rPr>
              <w:t>关于这个问题，我已经知道什么？</w:t>
            </w:r>
          </w:p>
        </w:tc>
        <w:tc>
          <w:tcPr>
            <w:tcW w:w="2509" w:type="dxa"/>
            <w:shd w:val="clear" w:color="auto" w:fill="24586A"/>
          </w:tcPr>
          <w:p w14:paraId="160130B5">
            <w:pPr>
              <w:rPr>
                <w:lang w:eastAsia="zh-CN"/>
              </w:rPr>
            </w:pPr>
            <w:r>
              <w:rPr>
                <w:b/>
                <w:color w:val="FFFFFF"/>
                <w:lang w:eastAsia="zh-CN"/>
              </w:rPr>
              <w:t>要正确回答问题，我还不知道什么？</w:t>
            </w:r>
          </w:p>
        </w:tc>
        <w:tc>
          <w:tcPr>
            <w:tcW w:w="2509" w:type="dxa"/>
            <w:shd w:val="clear" w:color="auto" w:fill="24586A"/>
          </w:tcPr>
          <w:p w14:paraId="46B63D16">
            <w:pPr>
              <w:rPr>
                <w:lang w:eastAsia="zh-CN"/>
              </w:rPr>
            </w:pPr>
            <w:r>
              <w:rPr>
                <w:b/>
                <w:color w:val="FFFFFF"/>
                <w:lang w:eastAsia="zh-CN"/>
              </w:rPr>
              <w:t>下一步我要学习什么、查找什么或分析什么？</w:t>
            </w:r>
          </w:p>
        </w:tc>
      </w:tr>
      <w:tr w14:paraId="2F40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6808FA29">
            <w:pPr>
              <w:spacing w:before="60" w:after="60"/>
            </w:pPr>
            <w:r>
              <w:rPr>
                <w:sz w:val="19"/>
              </w:rPr>
              <w:t>对象与变量</w:t>
            </w:r>
          </w:p>
        </w:tc>
        <w:tc>
          <w:tcPr>
            <w:tcW w:w="2509" w:type="dxa"/>
          </w:tcPr>
          <w:p w14:paraId="3B71F320">
            <w:pPr>
              <w:spacing w:before="60" w:after="60"/>
              <w:rPr>
                <w:rFonts w:hint="default" w:eastAsia="微软雅黑"/>
                <w:lang w:val="en-US" w:eastAsia="zh-CN"/>
              </w:rPr>
            </w:pPr>
            <w:r>
              <w:rPr>
                <w:rFonts w:hint="eastAsia"/>
                <w:lang w:val="en-US" w:eastAsia="zh-CN"/>
              </w:rPr>
              <w:t>对象就是面向对象编程中关于要处理的问题的基本单元，是状态加行为的封装体，而变量则是关于该问题中各种数据的容器</w:t>
            </w:r>
          </w:p>
        </w:tc>
        <w:tc>
          <w:tcPr>
            <w:tcW w:w="2509" w:type="dxa"/>
          </w:tcPr>
          <w:p w14:paraId="1D88F29C">
            <w:pPr>
              <w:spacing w:before="60" w:after="60"/>
              <w:rPr>
                <w:rFonts w:hint="default" w:eastAsia="微软雅黑"/>
                <w:lang w:val="en-US" w:eastAsia="zh-CN"/>
              </w:rPr>
            </w:pPr>
            <w:r>
              <w:rPr>
                <w:rFonts w:hint="eastAsia"/>
                <w:lang w:val="en-US" w:eastAsia="zh-CN"/>
              </w:rPr>
              <w:t>本实验中的核心对象是什么，涉及的每列的项中哪些是我们需要研究的核心变量</w:t>
            </w:r>
          </w:p>
        </w:tc>
        <w:tc>
          <w:tcPr>
            <w:tcW w:w="2509" w:type="dxa"/>
          </w:tcPr>
          <w:p w14:paraId="29D0184D">
            <w:pPr>
              <w:spacing w:before="60" w:after="60"/>
              <w:rPr>
                <w:rFonts w:hint="eastAsia"/>
                <w:lang w:val="en-US" w:eastAsia="zh-CN"/>
              </w:rPr>
            </w:pPr>
            <w:r>
              <w:rPr>
                <w:rFonts w:hint="eastAsia"/>
                <w:lang w:val="en-US" w:eastAsia="zh-CN"/>
              </w:rPr>
              <w:t>通过数据核验确定数据来源中包含的所有变量类型及潜在的研究对象。</w:t>
            </w:r>
          </w:p>
          <w:p w14:paraId="04629063">
            <w:pPr>
              <w:spacing w:before="60" w:after="60"/>
              <w:rPr>
                <w:rFonts w:hint="default"/>
                <w:lang w:val="en-US" w:eastAsia="zh-CN"/>
              </w:rPr>
            </w:pPr>
            <w:r>
              <w:rPr>
                <w:rFonts w:hint="eastAsia"/>
                <w:lang w:val="en-US" w:eastAsia="zh-CN"/>
              </w:rPr>
              <w:t>读R1和表B1，希望看到所有变量的详细解释和数据类型及大致分布。</w:t>
            </w:r>
          </w:p>
        </w:tc>
      </w:tr>
      <w:tr w14:paraId="4AF0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6B1D828D">
            <w:pPr>
              <w:spacing w:before="60" w:after="60"/>
            </w:pPr>
            <w:r>
              <w:rPr>
                <w:sz w:val="19"/>
              </w:rPr>
              <w:t>方法与尺度</w:t>
            </w:r>
          </w:p>
        </w:tc>
        <w:tc>
          <w:tcPr>
            <w:tcW w:w="2509" w:type="dxa"/>
          </w:tcPr>
          <w:p w14:paraId="6626391B">
            <w:pPr>
              <w:spacing w:before="60" w:after="60"/>
              <w:rPr>
                <w:rFonts w:hint="default" w:eastAsia="微软雅黑"/>
                <w:lang w:val="en-US" w:eastAsia="zh-CN"/>
              </w:rPr>
            </w:pPr>
            <w:r>
              <w:rPr>
                <w:rFonts w:hint="eastAsia"/>
                <w:lang w:val="en-US" w:eastAsia="zh-CN"/>
              </w:rPr>
              <w:t>方法就是我们用什么样的研究手段对数据展开进一步的分析以获取更多信息；尺度则决定了我们在怎么样的维度和规模上展开对问题的分析</w:t>
            </w:r>
          </w:p>
        </w:tc>
        <w:tc>
          <w:tcPr>
            <w:tcW w:w="2509" w:type="dxa"/>
          </w:tcPr>
          <w:p w14:paraId="6369B193">
            <w:pPr>
              <w:spacing w:before="60" w:after="60"/>
              <w:rPr>
                <w:rFonts w:hint="default" w:eastAsia="微软雅黑"/>
                <w:lang w:val="en-US" w:eastAsia="zh-CN"/>
              </w:rPr>
            </w:pPr>
            <w:r>
              <w:rPr>
                <w:rFonts w:hint="eastAsia"/>
                <w:lang w:val="en-US" w:eastAsia="zh-CN"/>
              </w:rPr>
              <w:t>本实验中使用了哪些数据分析的方法，并且实验应当在什么维度以什么规模展开？</w:t>
            </w:r>
          </w:p>
        </w:tc>
        <w:tc>
          <w:tcPr>
            <w:tcW w:w="2509" w:type="dxa"/>
          </w:tcPr>
          <w:p w14:paraId="68CE3C67">
            <w:pPr>
              <w:spacing w:before="60" w:after="60"/>
              <w:rPr>
                <w:rFonts w:hint="eastAsia"/>
                <w:lang w:val="en-US" w:eastAsia="zh-CN"/>
              </w:rPr>
            </w:pPr>
            <w:r>
              <w:rPr>
                <w:rFonts w:hint="eastAsia"/>
                <w:lang w:val="en-US" w:eastAsia="zh-CN"/>
              </w:rPr>
              <w:t>学习本实验中涉及到的四种数据特征分析方法，确定本实验的大致尺度。</w:t>
            </w:r>
          </w:p>
          <w:p w14:paraId="3C9E50E6">
            <w:pPr>
              <w:spacing w:before="60" w:after="60"/>
              <w:rPr>
                <w:rFonts w:hint="default"/>
                <w:lang w:val="en-US" w:eastAsia="zh-CN"/>
              </w:rPr>
            </w:pPr>
            <w:r>
              <w:rPr>
                <w:rFonts w:hint="eastAsia"/>
                <w:lang w:val="en-US" w:eastAsia="zh-CN"/>
              </w:rPr>
              <w:t>读R2,R3和R5，希望看到logstic的四种用法以及对数据的要求，同时希望确定卡方验证相关性的大致流程</w:t>
            </w:r>
          </w:p>
        </w:tc>
      </w:tr>
      <w:tr w14:paraId="2859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7818CEE3">
            <w:pPr>
              <w:spacing w:before="60" w:after="60"/>
            </w:pPr>
            <w:r>
              <w:rPr>
                <w:sz w:val="19"/>
              </w:rPr>
              <w:t>质量与使用范围</w:t>
            </w:r>
          </w:p>
        </w:tc>
        <w:tc>
          <w:tcPr>
            <w:tcW w:w="2509" w:type="dxa"/>
          </w:tcPr>
          <w:p w14:paraId="6AC5C922">
            <w:pPr>
              <w:spacing w:before="60" w:after="60"/>
              <w:rPr>
                <w:rFonts w:hint="default" w:eastAsia="微软雅黑"/>
                <w:lang w:val="en-US" w:eastAsia="zh-CN"/>
              </w:rPr>
            </w:pPr>
            <w:r>
              <w:rPr>
                <w:rFonts w:hint="eastAsia"/>
                <w:lang w:val="en-US" w:eastAsia="zh-CN"/>
              </w:rPr>
              <w:t>质量包含了数据的完整性，准确性和一致性，使用范围则代表这份数据能回答什么问题。</w:t>
            </w:r>
          </w:p>
        </w:tc>
        <w:tc>
          <w:tcPr>
            <w:tcW w:w="2509" w:type="dxa"/>
          </w:tcPr>
          <w:p w14:paraId="40C20221">
            <w:pPr>
              <w:spacing w:before="60" w:after="60"/>
              <w:rPr>
                <w:rFonts w:hint="default" w:eastAsia="微软雅黑"/>
                <w:lang w:val="en-US" w:eastAsia="zh-CN"/>
              </w:rPr>
            </w:pPr>
            <w:r>
              <w:rPr>
                <w:rFonts w:hint="eastAsia"/>
                <w:lang w:val="en-US" w:eastAsia="zh-CN"/>
              </w:rPr>
              <w:t>这份数据的质量好不好，确实值多吗，各列之间的数据有没有冲突和混杂？这份数据要回答什么问题？</w:t>
            </w:r>
          </w:p>
        </w:tc>
        <w:tc>
          <w:tcPr>
            <w:tcW w:w="2509" w:type="dxa"/>
          </w:tcPr>
          <w:p w14:paraId="23334923">
            <w:pPr>
              <w:spacing w:before="60" w:after="60"/>
              <w:rPr>
                <w:rFonts w:hint="eastAsia"/>
                <w:lang w:val="en-US" w:eastAsia="zh-CN"/>
              </w:rPr>
            </w:pPr>
            <w:r>
              <w:rPr>
                <w:rFonts w:hint="eastAsia"/>
                <w:lang w:val="en-US" w:eastAsia="zh-CN"/>
              </w:rPr>
              <w:t>确定本实验采用的数据质量评估的方法和依据。</w:t>
            </w:r>
          </w:p>
          <w:p w14:paraId="6F5502D6">
            <w:pPr>
              <w:spacing w:before="60" w:after="60"/>
              <w:rPr>
                <w:rFonts w:hint="eastAsia"/>
                <w:lang w:val="en-US" w:eastAsia="zh-CN"/>
              </w:rPr>
            </w:pPr>
            <w:r>
              <w:rPr>
                <w:rFonts w:hint="eastAsia"/>
                <w:lang w:val="en-US" w:eastAsia="zh-CN"/>
              </w:rPr>
              <w:t>读R4，,希望搞清楚质量评估的几个原则和方向，空缺值代表什么？</w:t>
            </w:r>
          </w:p>
          <w:p w14:paraId="0DEE0A74">
            <w:pPr>
              <w:spacing w:before="60" w:after="60"/>
              <w:rPr>
                <w:rFonts w:hint="default"/>
                <w:lang w:val="en-US" w:eastAsia="zh-CN"/>
              </w:rPr>
            </w:pPr>
          </w:p>
        </w:tc>
      </w:tr>
    </w:tbl>
    <w:p w14:paraId="7C447F0C"/>
    <w:p w14:paraId="6ACAF8C7">
      <w:pPr>
        <w:keepNext/>
        <w:rPr>
          <w:lang w:eastAsia="zh-CN"/>
        </w:rPr>
      </w:pPr>
      <w:r>
        <w:rPr>
          <w:lang w:eastAsia="zh-CN"/>
        </w:rPr>
        <w:t>个人追问：围绕表 A1中你无法确定的字段，写给数据提供者或AI的一条问题，并写出什么样的资料才算回答了它。问题应帮助确定表中一列的含义或角色。</w:t>
      </w:r>
    </w:p>
    <w:p w14:paraId="0A52954F">
      <w:pPr>
        <w:spacing w:after="100" w:line="240" w:lineRule="auto"/>
        <w:rPr>
          <w:lang w:eastAsia="zh-CN"/>
        </w:rPr>
      </w:pPr>
      <w:r>
        <w:rPr>
          <w:lang w:eastAsia="zh-CN"/>
        </w:rPr>
        <w:t>_____________</w:t>
      </w:r>
      <w:r>
        <w:rPr>
          <w:rFonts w:hint="eastAsia"/>
          <w:u w:val="single"/>
          <w:lang w:val="en-US" w:eastAsia="zh-CN"/>
        </w:rPr>
        <w:t>A1中的血管数到底有怎么样实际含义，是类别还是Int连续整数值？</w:t>
      </w:r>
      <w:r>
        <w:rPr>
          <w:lang w:eastAsia="zh-CN"/>
        </w:rPr>
        <w:t>_______</w:t>
      </w:r>
    </w:p>
    <w:p w14:paraId="1D36A602">
      <w:pPr>
        <w:spacing w:after="100" w:line="240" w:lineRule="auto"/>
        <w:rPr>
          <w:lang w:eastAsia="zh-CN"/>
        </w:rPr>
      </w:pPr>
      <w:r>
        <w:rPr>
          <w:lang w:eastAsia="zh-CN"/>
        </w:rPr>
        <w:t>能回答它的资料应包括UCI字段字典中ca的定义、允许取值及计数规则，并有原始采集说明确认0是否为合法计数。</w:t>
      </w:r>
    </w:p>
    <w:p w14:paraId="548B57F1">
      <w:pPr>
        <w:keepNext/>
        <w:rPr>
          <w:lang w:eastAsia="zh-CN"/>
        </w:rPr>
      </w:pPr>
      <w:r>
        <w:rPr>
          <w:lang w:eastAsia="zh-CN"/>
        </w:rPr>
        <w:t>课堂退出条：根据表 A1和刚填写的课堂逐列判断表，分别写一句：当前选项（方案A–D之一）、最可能改变它的证据、课后第一项查证行动。再注明课后将更新“总答案追踪表”一节的哪一行，并在该表第0行写下当前选项。</w:t>
      </w:r>
    </w:p>
    <w:p w14:paraId="00B9A1C1">
      <w:pPr>
        <w:spacing w:after="100" w:line="240" w:lineRule="auto"/>
      </w:pPr>
      <w:r>
        <w:t>当前选项：方案B，保留四中心，但先核实字段语义和可疑记录后再合并。</w:t>
      </w:r>
    </w:p>
    <w:p w14:paraId="6C7F1D7C">
      <w:pPr>
        <w:spacing w:after="100" w:line="240" w:lineRule="auto"/>
      </w:pPr>
      <w:r>
        <w:t>最可能改变选择的证据：ca的正式定义、各中心缺失率以及零值的原始采集说明。</w:t>
      </w:r>
    </w:p>
    <w:p w14:paraId="639B1CFA">
      <w:pPr>
        <w:spacing w:after="100" w:line="240" w:lineRule="auto"/>
      </w:pPr>
      <w:r>
        <w:t>课后第一项行动：阅读R1与表B1，核对ca是0至3的离散计数，并查看各中心实际取值。</w:t>
      </w:r>
    </w:p>
    <w:p w14:paraId="50B37CA9">
      <w:pPr>
        <w:spacing w:after="100" w:line="240" w:lineRule="auto"/>
      </w:pPr>
      <w:r>
        <w:t>我将先更新追踪表第0行，并在完成Q2后更新第2行。</w:t>
      </w:r>
    </w:p>
    <w:p w14:paraId="10C23112">
      <w:pPr>
        <w:pStyle w:val="4"/>
      </w:pPr>
      <w:r>
        <w:t>数据获取与来源</w:t>
      </w:r>
    </w:p>
    <w:p w14:paraId="04E13292">
      <w:r>
        <w:t>数据源：https://archive.ics.uci.edu/dataset/45/heart+disease；DOI：10.24432/C52P4X；许可：CC BY 4.0。发布者：Janosi、Steinbrunn、Pfisterer、Detrano。</w:t>
      </w:r>
    </w:p>
    <w:p w14:paraId="4E5DB2E6">
      <w:r>
        <w:t>本包数据：assets/pbl-data-types/heart-disease-four-site.csv。原始processed.cleveland.data、processed.hungarian.data、processed.switzerland.data、processed.va.data按行合并；问号?转为空缺，本地CSV以空单元表示；加入site和record_id，其他原始值保留。</w:t>
      </w:r>
    </w:p>
    <w:p w14:paraId="7BA513AB">
      <w:pPr>
        <w:rPr>
          <w:lang w:eastAsia="zh-CN"/>
        </w:rPr>
      </w:pPr>
      <w:r>
        <w:t>可选操作入口：notebook/pbl-data-types-lab.ipynb。打开后从上到下运行；使用Python、pandas、numpy、matplotlib、nbformat。</w:t>
      </w:r>
      <w:r>
        <w:rPr>
          <w:lang w:eastAsia="zh-CN"/>
        </w:rPr>
        <w:t>无需网络即可复现证据；不会编程也可凭本工作单全部证据完成核心任务。</w:t>
      </w:r>
    </w:p>
    <w:p w14:paraId="06F07977">
      <w:pPr>
        <w:rPr>
          <w:lang w:eastAsia="zh-CN"/>
        </w:rPr>
      </w:pPr>
      <w:r>
        <w:t>尺度变换补充来源：https://scikit-learn.org/stable/modules/generated/sklearn.preprocessing.StandardScaler.html 。</w:t>
      </w:r>
      <w:r>
        <w:rPr>
          <w:lang w:eastAsia="zh-CN"/>
        </w:rPr>
        <w:t>阅读开头的公式与异常值敏感性说明即可，接口代码不是本课必读。</w:t>
      </w:r>
    </w:p>
    <w:p w14:paraId="527084E6">
      <w:pPr>
        <w:rPr>
          <w:lang w:eastAsia="zh-CN"/>
        </w:rPr>
      </w:pPr>
      <w:r>
        <w:rPr>
          <w:lang w:eastAsia="zh-CN"/>
        </w:rPr>
        <w:br w:type="page"/>
      </w:r>
    </w:p>
    <w:p w14:paraId="41A74E03">
      <w:pPr>
        <w:pStyle w:val="3"/>
        <w:rPr>
          <w:lang w:eastAsia="zh-CN"/>
        </w:rPr>
      </w:pPr>
      <w:r>
        <w:rPr>
          <w:lang w:eastAsia="zh-CN"/>
        </w:rPr>
        <w:t>第二阶段 自学资源与证据释放</w:t>
      </w:r>
    </w:p>
    <w:p w14:paraId="4A68967E">
      <w:pPr>
        <w:rPr>
          <w:lang w:eastAsia="zh-CN"/>
        </w:rPr>
      </w:pPr>
      <w:r>
        <w:rPr>
          <w:lang w:eastAsia="zh-CN"/>
        </w:rPr>
        <w:t>课后用时：Q1至Q6共90分钟，来源证据卡10分钟，综合作业20分钟，共120分钟。首课只允许查表B1与R1–R3用于课堂练习；课后先完成A，再完成B、C、D。教师通过学习平台按阶段发布对应页；此完整母版含全部证据，个人使用时不要提前翻后包。</w:t>
      </w:r>
    </w:p>
    <w:p w14:paraId="29622B9A">
      <w:pPr>
        <w:pStyle w:val="4"/>
        <w:rPr>
          <w:lang w:eastAsia="zh-CN"/>
        </w:rPr>
      </w:pPr>
      <w:r>
        <w:rPr>
          <w:lang w:eastAsia="zh-CN"/>
        </w:rPr>
        <w:t>自学短读</w:t>
      </w:r>
    </w:p>
    <w:p w14:paraId="362F85E4">
      <w:pPr>
        <w:rPr>
          <w:lang w:eastAsia="zh-CN"/>
        </w:rPr>
      </w:pPr>
      <w:r>
        <w:rPr>
          <w:lang w:eastAsia="zh-CN"/>
        </w:rPr>
        <w:t>R1 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58305897">
      <w:pPr>
        <w:rPr>
          <w:lang w:eastAsia="zh-CN"/>
        </w:rPr>
      </w:pPr>
      <w:r>
        <w:rPr>
          <w:lang w:eastAsia="zh-CN"/>
        </w:rPr>
        <w:t>R2 描述与方法：数值均值概括数量中心，极端值可使它偏移；中位数概括排序中点。0/1编码的均值表示取值1的比例。卡方独立性检验比较两个分类变量的联合频数；需要独立观察、互斥类别和足够期望频数，稀疏表须考虑精确方法或有依据的合并，本课不计算p值。</w:t>
      </w:r>
    </w:p>
    <w:p w14:paraId="51C36DC0">
      <w:pPr>
        <w:rPr>
          <w:lang w:eastAsia="zh-CN"/>
        </w:rPr>
      </w:pPr>
      <w:r>
        <w:rPr>
          <w:lang w:eastAsia="zh-CN"/>
        </w:rPr>
        <w:t>R3 Logistic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15630DF">
      <w:pPr>
        <w:rPr>
          <w:lang w:eastAsia="zh-CN"/>
        </w:rPr>
      </w:pPr>
      <w:r>
        <w:rPr>
          <w:lang w:eastAsia="zh-CN"/>
        </w:rPr>
        <w:t>R4 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14:paraId="729DB7D8">
      <w:pPr>
        <w:rPr>
          <w:lang w:eastAsia="zh-CN"/>
        </w:rPr>
      </w:pPr>
      <w:r>
        <w:rPr>
          <w:lang w:eastAsia="zh-CN"/>
        </w:rPr>
        <w:t>R5 标准化：z=(x−均值)/标准差改变数值尺度，不改变原测量的含义，也不能修复缺失或来源偏差。是否需要标准化取决于方法、优化和正则化需求；并非所有Logistic模型在数学上都必须标准化。未来若估计泛化性能，应先划分数据，再仅用训练部分估计预处理参数。</w:t>
      </w:r>
    </w:p>
    <w:p w14:paraId="27A2DBB2">
      <w:pPr>
        <w:rPr>
          <w:lang w:eastAsia="zh-CN"/>
        </w:rPr>
      </w:pPr>
      <w:r>
        <w:rPr>
          <w:lang w:eastAsia="zh-CN"/>
        </w:rPr>
        <w:t>R6 时间与矩阵：观察12个月未见事件与12个月发生事件含义不同；描述事件时间还需事件状态。一个基因可以是连续测量，许多基因共同形成高维数据；高维不是与连续/分类互斥的单列类型。矩阵先定义一行、一列，再保留患者或供者链接；同一人的多个细胞/图像不能自动算独立患者。</w:t>
      </w:r>
    </w:p>
    <w:p w14:paraId="2DD309D1">
      <w:pPr>
        <w:rPr>
          <w:lang w:eastAsia="zh-CN"/>
        </w:rPr>
      </w:pPr>
      <w:r>
        <w:t>阅读路径：Q1、Q2读R1及UCI的Additional Variable Information；Q3读R2、R3；Q4读R4；Q5读R5及StandardScaler的说明；Q6读R6。</w:t>
      </w:r>
      <w:r>
        <w:rPr>
          <w:lang w:eastAsia="zh-CN"/>
        </w:rPr>
        <w:t>先在材料内找答案，仍有疑问再查原始来源。</w:t>
      </w:r>
    </w:p>
    <w:p w14:paraId="142C5BB7">
      <w:pPr>
        <w:rPr>
          <w:lang w:eastAsia="zh-CN"/>
        </w:rPr>
      </w:pPr>
      <w:r>
        <w:rPr>
          <w:lang w:eastAsia="zh-CN"/>
        </w:rPr>
        <w:br w:type="page"/>
      </w:r>
    </w:p>
    <w:p w14:paraId="04C72538">
      <w:pPr>
        <w:pStyle w:val="3"/>
        <w:rPr>
          <w:lang w:eastAsia="zh-CN"/>
        </w:rPr>
      </w:pPr>
      <w:r>
        <w:rPr>
          <w:lang w:eastAsia="zh-CN"/>
        </w:rPr>
        <w:t>总答案追踪表</w:t>
      </w:r>
    </w:p>
    <w:p w14:paraId="66EB8F7C">
      <w:pPr>
        <w:rPr>
          <w:lang w:eastAsia="zh-CN"/>
        </w:rPr>
      </w:pPr>
      <w:r>
        <w:rPr>
          <w:lang w:eastAsia="zh-CN"/>
        </w:rPr>
        <w:t>总答案追踪表：第一阶段结束前，在第0行写下当前选项（方案A–D之一）及一句主要理由，并在与初步选择有关的行写初判；其余行可先写“待证据”。每个Q完成后更新对应行，选项有变时同时更新第0行。每格写一句短句，按表头填写“当前处理或条件”“支持与反对证据编号”“什么发现会改变判断”“更新阶段”。不要在其他地方重复抄写总方案。最终建议书须整合第0–6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592"/>
        <w:gridCol w:w="1872"/>
        <w:gridCol w:w="2952"/>
        <w:gridCol w:w="1080"/>
      </w:tblGrid>
      <w:tr w14:paraId="55E77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12" w:type="dxa"/>
            <w:shd w:val="clear" w:color="auto" w:fill="24586A"/>
          </w:tcPr>
          <w:p w14:paraId="75EC8673">
            <w:r>
              <w:rPr>
                <w:b/>
                <w:color w:val="FFFFFF"/>
              </w:rPr>
              <w:t>追踪行</w:t>
            </w:r>
          </w:p>
        </w:tc>
        <w:tc>
          <w:tcPr>
            <w:tcW w:w="2592" w:type="dxa"/>
            <w:shd w:val="clear" w:color="auto" w:fill="24586A"/>
          </w:tcPr>
          <w:p w14:paraId="0DEED407">
            <w:r>
              <w:rPr>
                <w:b/>
                <w:color w:val="FFFFFF"/>
              </w:rPr>
              <w:t>当前处理或条件</w:t>
            </w:r>
          </w:p>
        </w:tc>
        <w:tc>
          <w:tcPr>
            <w:tcW w:w="1872" w:type="dxa"/>
            <w:shd w:val="clear" w:color="auto" w:fill="24586A"/>
          </w:tcPr>
          <w:p w14:paraId="1E48D9E6">
            <w:r>
              <w:rPr>
                <w:b/>
                <w:color w:val="FFFFFF"/>
              </w:rPr>
              <w:t>支持与反对证据编号</w:t>
            </w:r>
          </w:p>
        </w:tc>
        <w:tc>
          <w:tcPr>
            <w:tcW w:w="2952" w:type="dxa"/>
            <w:shd w:val="clear" w:color="auto" w:fill="24586A"/>
          </w:tcPr>
          <w:p w14:paraId="6BDC1FB9">
            <w:r>
              <w:rPr>
                <w:b/>
                <w:color w:val="FFFFFF"/>
              </w:rPr>
              <w:t>什么发现会改变判断</w:t>
            </w:r>
          </w:p>
        </w:tc>
        <w:tc>
          <w:tcPr>
            <w:tcW w:w="1080" w:type="dxa"/>
            <w:shd w:val="clear" w:color="auto" w:fill="24586A"/>
          </w:tcPr>
          <w:p w14:paraId="76B9EDDF">
            <w:r>
              <w:rPr>
                <w:b/>
                <w:color w:val="FFFFFF"/>
              </w:rPr>
              <w:t>更新阶段</w:t>
            </w:r>
          </w:p>
        </w:tc>
      </w:tr>
      <w:tr w14:paraId="6330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2B32E179">
            <w:pPr>
              <w:spacing w:before="60" w:after="60"/>
              <w:rPr>
                <w:lang w:eastAsia="zh-CN"/>
              </w:rPr>
            </w:pPr>
            <w:r>
              <w:rPr>
                <w:sz w:val="19"/>
                <w:lang w:eastAsia="zh-CN"/>
              </w:rPr>
              <w:t>0 当前选项（A–D）及主要理由</w:t>
            </w:r>
          </w:p>
        </w:tc>
        <w:tc>
          <w:tcPr>
            <w:tcW w:w="2592" w:type="dxa"/>
          </w:tcPr>
          <w:p w14:paraId="1188BC0F">
            <w:pPr>
              <w:spacing w:after="100" w:line="240" w:lineRule="auto"/>
              <w:rPr>
                <w:rFonts w:hint="default"/>
                <w:lang w:val="en-US" w:eastAsia="zh-CN"/>
              </w:rPr>
            </w:pPr>
            <w:r>
              <w:rPr>
                <w:rFonts w:hint="eastAsia"/>
                <w:lang w:val="en-US" w:eastAsia="zh-CN"/>
              </w:rPr>
              <w:t>B，</w:t>
            </w:r>
            <w:r>
              <w:rPr>
                <w:rFonts w:hint="eastAsia" w:ascii="Arial" w:hAnsi="Arial"/>
                <w:u w:val="single"/>
                <w:lang w:val="en-US" w:eastAsia="zh-CN"/>
              </w:rPr>
              <w:t>表A1中关于血管数一列中有明显的异常值0.0</w:t>
            </w:r>
            <w:r>
              <w:rPr>
                <w:rFonts w:hint="eastAsia"/>
                <w:u w:val="single"/>
                <w:lang w:val="en-US" w:eastAsia="zh-CN"/>
              </w:rPr>
              <w:t>。</w:t>
            </w:r>
            <w:r>
              <w:rPr>
                <w:rFonts w:hint="eastAsia" w:ascii="Arial" w:hAnsi="Arial"/>
                <w:u w:val="single"/>
                <w:lang w:val="en-US" w:eastAsia="zh-CN"/>
              </w:rPr>
              <w:t>首先需要确认的是血管数是一种什么类型数据，</w:t>
            </w:r>
            <w:r>
              <w:rPr>
                <w:rFonts w:hint="eastAsia"/>
                <w:u w:val="single"/>
                <w:lang w:val="en-US" w:eastAsia="zh-CN"/>
              </w:rPr>
              <w:t>对连续数值数据和分类数据的处理方法大有不同</w:t>
            </w:r>
          </w:p>
        </w:tc>
        <w:tc>
          <w:tcPr>
            <w:tcW w:w="1872" w:type="dxa"/>
          </w:tcPr>
          <w:p w14:paraId="680923ED">
            <w:pPr>
              <w:spacing w:before="60" w:after="60"/>
              <w:rPr>
                <w:rFonts w:hint="default"/>
                <w:lang w:val="en-US" w:eastAsia="zh-CN"/>
              </w:rPr>
            </w:pPr>
            <w:r>
              <w:rPr>
                <w:rFonts w:hint="eastAsia"/>
                <w:lang w:val="en-US" w:eastAsia="zh-CN"/>
              </w:rPr>
              <w:t>A1</w:t>
            </w:r>
          </w:p>
        </w:tc>
        <w:tc>
          <w:tcPr>
            <w:tcW w:w="2952" w:type="dxa"/>
          </w:tcPr>
          <w:p w14:paraId="41B431EF">
            <w:pPr>
              <w:spacing w:before="60" w:after="60"/>
              <w:rPr>
                <w:rFonts w:hint="default"/>
                <w:lang w:val="en-US" w:eastAsia="zh-CN"/>
              </w:rPr>
            </w:pPr>
            <w:r>
              <w:rPr>
                <w:rFonts w:hint="eastAsia"/>
                <w:lang w:val="en-US" w:eastAsia="zh-CN"/>
              </w:rPr>
              <w:t>B1</w:t>
            </w:r>
          </w:p>
        </w:tc>
        <w:tc>
          <w:tcPr>
            <w:tcW w:w="1080" w:type="dxa"/>
          </w:tcPr>
          <w:p w14:paraId="38EC7AD0">
            <w:pPr>
              <w:spacing w:before="60" w:after="60"/>
              <w:rPr>
                <w:lang w:eastAsia="zh-CN"/>
              </w:rPr>
            </w:pPr>
            <w:r>
              <w:t>最终复核（Q1至Q6）</w:t>
            </w:r>
          </w:p>
        </w:tc>
      </w:tr>
      <w:tr w14:paraId="5DD5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4D3A62C2">
            <w:pPr>
              <w:spacing w:before="60" w:after="60"/>
            </w:pPr>
            <w:r>
              <w:rPr>
                <w:sz w:val="19"/>
              </w:rPr>
              <w:t>1 确定研究对象与来源</w:t>
            </w:r>
          </w:p>
        </w:tc>
        <w:tc>
          <w:tcPr>
            <w:tcW w:w="2592" w:type="dxa"/>
          </w:tcPr>
          <w:p w14:paraId="53EB8A70">
            <w:pPr>
              <w:spacing w:before="60" w:after="60"/>
            </w:pPr>
            <w:r>
              <w:t>仅描述四中心920条历史检查记录；无身份链接前不等同于920名独立患者。</w:t>
            </w:r>
          </w:p>
        </w:tc>
        <w:tc>
          <w:tcPr>
            <w:tcW w:w="1872" w:type="dxa"/>
          </w:tcPr>
          <w:p w14:paraId="0E2ABBFD">
            <w:pPr>
              <w:spacing w:before="60" w:after="60"/>
            </w:pPr>
            <w:r>
              <w:t>表A2：303/294/123/200条；编号为中心名加文件内行序号。</w:t>
            </w:r>
          </w:p>
        </w:tc>
        <w:tc>
          <w:tcPr>
            <w:tcW w:w="2952" w:type="dxa"/>
          </w:tcPr>
          <w:p w14:paraId="187A8F76">
            <w:pPr>
              <w:spacing w:before="60" w:after="60"/>
            </w:pPr>
            <w:r>
              <w:t>若获得跨中心身份链接或发现同人多条记录，需重定观察单位与样本数。</w:t>
            </w:r>
          </w:p>
        </w:tc>
        <w:tc>
          <w:tcPr>
            <w:tcW w:w="1080" w:type="dxa"/>
          </w:tcPr>
          <w:p w14:paraId="30DE5E56">
            <w:pPr>
              <w:spacing w:before="60" w:after="60"/>
            </w:pPr>
            <w:r>
              <w:t>Q1</w:t>
            </w:r>
          </w:p>
        </w:tc>
      </w:tr>
      <w:tr w14:paraId="6D95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6F1129D8">
            <w:pPr>
              <w:spacing w:before="60" w:after="60"/>
            </w:pPr>
            <w:r>
              <w:rPr>
                <w:sz w:val="19"/>
              </w:rPr>
              <w:t>2 确定字段语义与编码</w:t>
            </w:r>
          </w:p>
        </w:tc>
        <w:tc>
          <w:tcPr>
            <w:tcW w:w="2592" w:type="dxa"/>
          </w:tcPr>
          <w:p w14:paraId="007F3EA8">
            <w:pPr>
              <w:spacing w:before="60" w:after="60"/>
            </w:pPr>
            <w:r>
              <w:t>cp、restecg、thal按无序分类做指示变量；ca是0至3计数，0为合法值。</w:t>
            </w:r>
          </w:p>
        </w:tc>
        <w:tc>
          <w:tcPr>
            <w:tcW w:w="1872" w:type="dxa"/>
          </w:tcPr>
          <w:p w14:paraId="2C9357D3">
            <w:pPr>
              <w:spacing w:before="60" w:after="60"/>
            </w:pPr>
            <w:r>
              <w:t>表B1、表B2：ca与cp、slope、num字段。</w:t>
            </w:r>
          </w:p>
        </w:tc>
        <w:tc>
          <w:tcPr>
            <w:tcW w:w="2952" w:type="dxa"/>
          </w:tcPr>
          <w:p w14:paraId="2B9CF440">
            <w:pPr>
              <w:spacing w:before="60" w:after="60"/>
            </w:pPr>
            <w:r>
              <w:t>取得num各级和slope的正式语义及跨中心一致编码后，再决定有序处理。</w:t>
            </w:r>
          </w:p>
        </w:tc>
        <w:tc>
          <w:tcPr>
            <w:tcW w:w="1080" w:type="dxa"/>
          </w:tcPr>
          <w:p w14:paraId="3F52FBE0">
            <w:pPr>
              <w:spacing w:before="60" w:after="60"/>
            </w:pPr>
            <w:r>
              <w:t>Q2</w:t>
            </w:r>
          </w:p>
        </w:tc>
      </w:tr>
      <w:tr w14:paraId="5B75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203CE6B0">
            <w:pPr>
              <w:spacing w:before="60" w:after="60"/>
            </w:pPr>
            <w:r>
              <w:rPr>
                <w:sz w:val="19"/>
              </w:rPr>
              <w:t>3 约束后续分析问题</w:t>
            </w:r>
          </w:p>
        </w:tc>
        <w:tc>
          <w:tcPr>
            <w:tcW w:w="2592" w:type="dxa"/>
          </w:tcPr>
          <w:p w14:paraId="5B6AC0E2">
            <w:pPr>
              <w:spacing w:before="60" w:after="60"/>
            </w:pPr>
            <w:r>
              <w:t>以num=0与num&gt;0定义二分类结局；年龄作数值预测，cp作指示变量。</w:t>
            </w:r>
          </w:p>
        </w:tc>
        <w:tc>
          <w:tcPr>
            <w:tcW w:w="1872" w:type="dxa"/>
          </w:tcPr>
          <w:p w14:paraId="29767ADD">
            <w:pPr>
              <w:spacing w:before="60" w:after="60"/>
            </w:pPr>
            <w:r>
              <w:t>表B3：胸痛×num&gt;0频数；全表阳性509/920。</w:t>
            </w:r>
          </w:p>
        </w:tc>
        <w:tc>
          <w:tcPr>
            <w:tcW w:w="2952" w:type="dxa"/>
          </w:tcPr>
          <w:p w14:paraId="4154452E">
            <w:pPr>
              <w:spacing w:before="60" w:after="60"/>
            </w:pPr>
            <w:r>
              <w:t>若记录不独立、预测量在结局后取得或格数过稀，则放弃相应Logistic或卡方方案。</w:t>
            </w:r>
          </w:p>
        </w:tc>
        <w:tc>
          <w:tcPr>
            <w:tcW w:w="1080" w:type="dxa"/>
          </w:tcPr>
          <w:p w14:paraId="58EEC7D5">
            <w:pPr>
              <w:spacing w:before="60" w:after="60"/>
            </w:pPr>
            <w:r>
              <w:t>Q3</w:t>
            </w:r>
          </w:p>
        </w:tc>
      </w:tr>
      <w:tr w14:paraId="7FC5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356F00D8">
            <w:pPr>
              <w:spacing w:before="60" w:after="60"/>
            </w:pPr>
            <w:r>
              <w:rPr>
                <w:sz w:val="19"/>
              </w:rPr>
              <w:t>4 确定优先核查项目</w:t>
            </w:r>
          </w:p>
        </w:tc>
        <w:tc>
          <w:tcPr>
            <w:tcW w:w="2592" w:type="dxa"/>
          </w:tcPr>
          <w:p w14:paraId="7E802C77">
            <w:pPr>
              <w:spacing w:before="60" w:after="60"/>
            </w:pPr>
            <w:r>
              <w:t>先核实中心特异缺失及胆固醇、血压零值；保留site并分中心报告。</w:t>
            </w:r>
          </w:p>
        </w:tc>
        <w:tc>
          <w:tcPr>
            <w:tcW w:w="1872" w:type="dxa"/>
          </w:tcPr>
          <w:p w14:paraId="1636D4CF">
            <w:pPr>
              <w:spacing w:before="60" w:after="60"/>
            </w:pPr>
            <w:r>
              <w:t>图C1、表C1、表C2：缺失模式和阳性比例差异。</w:t>
            </w:r>
          </w:p>
        </w:tc>
        <w:tc>
          <w:tcPr>
            <w:tcW w:w="2952" w:type="dxa"/>
          </w:tcPr>
          <w:p w14:paraId="508EBB2D">
            <w:pPr>
              <w:spacing w:before="60" w:after="60"/>
            </w:pPr>
            <w:r>
              <w:t>若原始资料确认零值为录入/未测且缺失机制与结局相关，则限制字段或中心并做敏感性分析。</w:t>
            </w:r>
          </w:p>
        </w:tc>
        <w:tc>
          <w:tcPr>
            <w:tcW w:w="1080" w:type="dxa"/>
          </w:tcPr>
          <w:p w14:paraId="0EAF8D1C">
            <w:pPr>
              <w:spacing w:before="60" w:after="60"/>
            </w:pPr>
            <w:r>
              <w:t>Q4</w:t>
            </w:r>
          </w:p>
        </w:tc>
      </w:tr>
      <w:tr w14:paraId="0771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48FECEEC">
            <w:pPr>
              <w:spacing w:before="60" w:after="60"/>
              <w:rPr>
                <w:lang w:eastAsia="zh-CN"/>
              </w:rPr>
            </w:pPr>
            <w:r>
              <w:rPr>
                <w:sz w:val="19"/>
                <w:lang w:eastAsia="zh-CN"/>
              </w:rPr>
              <w:t>5 形成操作方案与停止条件</w:t>
            </w:r>
          </w:p>
        </w:tc>
        <w:tc>
          <w:tcPr>
            <w:tcW w:w="2592" w:type="dxa"/>
          </w:tcPr>
          <w:p w14:paraId="72551F8E">
            <w:pPr>
              <w:spacing w:before="60" w:after="60"/>
              <w:rPr>
                <w:lang w:eastAsia="zh-CN"/>
              </w:rPr>
            </w:pPr>
            <w:r>
              <w:t>不删除全部缺失行；逐字段核实零值，先划分，再在训练集拟合插补、编码和标准化。</w:t>
            </w:r>
          </w:p>
        </w:tc>
        <w:tc>
          <w:tcPr>
            <w:tcW w:w="1872" w:type="dxa"/>
          </w:tcPr>
          <w:p w14:paraId="46A87309">
            <w:pPr>
              <w:spacing w:before="60" w:after="60"/>
              <w:rPr>
                <w:lang w:eastAsia="zh-CN"/>
              </w:rPr>
            </w:pPr>
            <w:r>
              <w:t>表D1、表D2及表C1：299条完整记录中297条来自Cleveland。</w:t>
            </w:r>
          </w:p>
        </w:tc>
        <w:tc>
          <w:tcPr>
            <w:tcW w:w="2952" w:type="dxa"/>
          </w:tcPr>
          <w:p w14:paraId="47520233">
            <w:pPr>
              <w:spacing w:before="60" w:after="60"/>
              <w:rPr>
                <w:lang w:eastAsia="zh-CN"/>
              </w:rPr>
            </w:pPr>
            <w:r>
              <w:t>若关键字段或零值来源不能解释、重复记录跨集合，或敏感性结论相反，则停止合并建模。</w:t>
            </w:r>
          </w:p>
        </w:tc>
        <w:tc>
          <w:tcPr>
            <w:tcW w:w="1080" w:type="dxa"/>
          </w:tcPr>
          <w:p w14:paraId="302B47E1">
            <w:pPr>
              <w:spacing w:before="60" w:after="60"/>
              <w:rPr>
                <w:lang w:eastAsia="zh-CN"/>
              </w:rPr>
            </w:pPr>
            <w:r>
              <w:t>Q5</w:t>
            </w:r>
          </w:p>
        </w:tc>
      </w:tr>
      <w:tr w14:paraId="128D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1F72D40C">
            <w:pPr>
              <w:spacing w:before="60" w:after="60"/>
              <w:rPr>
                <w:lang w:eastAsia="zh-CN"/>
              </w:rPr>
            </w:pPr>
            <w:r>
              <w:rPr>
                <w:sz w:val="19"/>
                <w:lang w:eastAsia="zh-CN"/>
              </w:rPr>
              <w:t>6 限定可回答与不可回答的问题</w:t>
            </w:r>
          </w:p>
        </w:tc>
        <w:tc>
          <w:tcPr>
            <w:tcW w:w="2592" w:type="dxa"/>
          </w:tcPr>
          <w:p w14:paraId="133D9F69">
            <w:pPr>
              <w:spacing w:before="60" w:after="60"/>
              <w:rPr>
                <w:lang w:eastAsia="zh-CN"/>
              </w:rPr>
            </w:pPr>
            <w:r>
              <w:t>高维是样本×多特征结构，不是单列类型；现表只能横截面描述。</w:t>
            </w:r>
          </w:p>
        </w:tc>
        <w:tc>
          <w:tcPr>
            <w:tcW w:w="1872" w:type="dxa"/>
          </w:tcPr>
          <w:p w14:paraId="3E194AD3">
            <w:pPr>
              <w:spacing w:before="60" w:after="60"/>
              <w:rPr>
                <w:lang w:eastAsia="zh-CN"/>
              </w:rPr>
            </w:pPr>
            <w:r>
              <w:t>表D3、R6：随访、单细胞和影像均需额外层级与链接信息。</w:t>
            </w:r>
          </w:p>
        </w:tc>
        <w:tc>
          <w:tcPr>
            <w:tcW w:w="2952" w:type="dxa"/>
          </w:tcPr>
          <w:p w14:paraId="6B5845A9">
            <w:pPr>
              <w:spacing w:before="60" w:after="60"/>
              <w:rPr>
                <w:lang w:eastAsia="zh-CN"/>
              </w:rPr>
            </w:pPr>
            <w:r>
              <w:t>若获得事件时间/状态、供者或受试者链接、批次与校准资料，可重新定义研究问题。</w:t>
            </w:r>
          </w:p>
        </w:tc>
        <w:tc>
          <w:tcPr>
            <w:tcW w:w="1080" w:type="dxa"/>
          </w:tcPr>
          <w:p w14:paraId="34754966">
            <w:pPr>
              <w:spacing w:before="60" w:after="60"/>
              <w:rPr>
                <w:lang w:eastAsia="zh-CN"/>
              </w:rPr>
            </w:pPr>
            <w:r>
              <w:t>Q6</w:t>
            </w:r>
          </w:p>
        </w:tc>
      </w:tr>
    </w:tbl>
    <w:p w14:paraId="5E9457B1">
      <w:pPr>
        <w:rPr>
          <w:lang w:eastAsia="zh-CN"/>
        </w:rPr>
      </w:pPr>
    </w:p>
    <w:p w14:paraId="7BF500FB">
      <w:pPr>
        <w:rPr>
          <w:lang w:eastAsia="zh-CN"/>
        </w:rPr>
      </w:pPr>
      <w:r>
        <w:rPr>
          <w:lang w:eastAsia="zh-CN"/>
        </w:rPr>
        <w:br w:type="page"/>
      </w:r>
    </w:p>
    <w:p w14:paraId="01339BAB">
      <w:pPr>
        <w:pStyle w:val="3"/>
      </w:pPr>
      <w:r>
        <w:rPr>
          <w:rFonts w:hint="eastAsia" w:ascii="宋体" w:hAnsi="宋体" w:eastAsia="宋体"/>
          <w:lang w:eastAsia="zh-CN"/>
        </w:rPr>
        <w:t>一、</w:t>
      </w:r>
      <w:r>
        <w:t xml:space="preserve"> 来源与数据身份</w:t>
      </w:r>
    </w:p>
    <w:p w14:paraId="33E7939D">
      <w:pPr>
        <w:pStyle w:val="15"/>
      </w:pPr>
      <w:r>
        <w:t>表 A2  来源与结构核查。每行一项事实；本地四中心共920条记录。服务Q1。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8"/>
        <w:gridCol w:w="5018"/>
      </w:tblGrid>
      <w:tr w14:paraId="6EF0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18" w:type="dxa"/>
            <w:shd w:val="clear" w:color="auto" w:fill="24586A"/>
          </w:tcPr>
          <w:p w14:paraId="5616B31F">
            <w:r>
              <w:rPr>
                <w:b/>
                <w:color w:val="FFFFFF"/>
              </w:rPr>
              <w:t>核查项目</w:t>
            </w:r>
          </w:p>
        </w:tc>
        <w:tc>
          <w:tcPr>
            <w:tcW w:w="5018" w:type="dxa"/>
            <w:shd w:val="clear" w:color="auto" w:fill="24586A"/>
          </w:tcPr>
          <w:p w14:paraId="3FE27D5F">
            <w:r>
              <w:rPr>
                <w:b/>
                <w:color w:val="FFFFFF"/>
              </w:rPr>
              <w:t>已知事实</w:t>
            </w:r>
          </w:p>
        </w:tc>
      </w:tr>
      <w:tr w14:paraId="69EF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1C0D48F7">
            <w:pPr>
              <w:spacing w:before="60" w:after="60"/>
            </w:pPr>
            <w:r>
              <w:rPr>
                <w:sz w:val="19"/>
              </w:rPr>
              <w:t>发布来源</w:t>
            </w:r>
          </w:p>
        </w:tc>
        <w:tc>
          <w:tcPr>
            <w:tcW w:w="5018" w:type="dxa"/>
          </w:tcPr>
          <w:p w14:paraId="44B4DF82">
            <w:pPr>
              <w:spacing w:before="60" w:after="60"/>
            </w:pPr>
            <w:r>
              <w:rPr>
                <w:sz w:val="19"/>
              </w:rPr>
              <w:t>UCI Heart Disease；DOI 10.24432/C52P4X；CC BY 4.0</w:t>
            </w:r>
          </w:p>
        </w:tc>
      </w:tr>
      <w:tr w14:paraId="1170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1B46960D">
            <w:pPr>
              <w:spacing w:before="60" w:after="60"/>
            </w:pPr>
            <w:r>
              <w:rPr>
                <w:sz w:val="19"/>
              </w:rPr>
              <w:t>中心与记录数</w:t>
            </w:r>
          </w:p>
        </w:tc>
        <w:tc>
          <w:tcPr>
            <w:tcW w:w="5018" w:type="dxa"/>
          </w:tcPr>
          <w:p w14:paraId="7DF74071">
            <w:pPr>
              <w:spacing w:before="60" w:after="60"/>
            </w:pPr>
            <w:r>
              <w:rPr>
                <w:sz w:val="19"/>
              </w:rPr>
              <w:t>Cleveland 303；Hungary 294；Switzerland 123；VA Long Beach 200</w:t>
            </w:r>
          </w:p>
        </w:tc>
      </w:tr>
      <w:tr w14:paraId="7FAC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195890C6">
            <w:pPr>
              <w:spacing w:before="60" w:after="60"/>
            </w:pPr>
            <w:r>
              <w:rPr>
                <w:sz w:val="19"/>
              </w:rPr>
              <w:t>表格列数</w:t>
            </w:r>
          </w:p>
        </w:tc>
        <w:tc>
          <w:tcPr>
            <w:tcW w:w="5018" w:type="dxa"/>
          </w:tcPr>
          <w:p w14:paraId="75B6C4E8">
            <w:pPr>
              <w:spacing w:before="60" w:after="60"/>
              <w:rPr>
                <w:lang w:eastAsia="zh-CN"/>
              </w:rPr>
            </w:pPr>
            <w:r>
              <w:rPr>
                <w:sz w:val="19"/>
                <w:lang w:eastAsia="zh-CN"/>
              </w:rPr>
              <w:t>16列：13个候选特征、原始结局、中心、教学编号</w:t>
            </w:r>
          </w:p>
        </w:tc>
      </w:tr>
      <w:tr w14:paraId="78A7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294CC43A">
            <w:pPr>
              <w:spacing w:before="60" w:after="60"/>
            </w:pPr>
            <w:r>
              <w:rPr>
                <w:sz w:val="19"/>
              </w:rPr>
              <w:t>网页与文件</w:t>
            </w:r>
          </w:p>
        </w:tc>
        <w:tc>
          <w:tcPr>
            <w:tcW w:w="5018" w:type="dxa"/>
          </w:tcPr>
          <w:p w14:paraId="0110B2C6">
            <w:pPr>
              <w:spacing w:before="60" w:after="60"/>
            </w:pPr>
            <w:r>
              <w:rPr>
                <w:sz w:val="19"/>
              </w:rPr>
              <w:t>网页摘要显示303；四个processed文件逐行合并后为920。</w:t>
            </w:r>
          </w:p>
        </w:tc>
      </w:tr>
      <w:tr w14:paraId="3565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3D347488">
            <w:pPr>
              <w:spacing w:before="60" w:after="60"/>
            </w:pPr>
            <w:r>
              <w:rPr>
                <w:sz w:val="19"/>
              </w:rPr>
              <w:t>记录身份</w:t>
            </w:r>
          </w:p>
        </w:tc>
        <w:tc>
          <w:tcPr>
            <w:tcW w:w="5018" w:type="dxa"/>
          </w:tcPr>
          <w:p w14:paraId="206748EB">
            <w:pPr>
              <w:spacing w:before="60" w:after="60"/>
              <w:rPr>
                <w:lang w:eastAsia="zh-CN"/>
              </w:rPr>
            </w:pPr>
            <w:r>
              <w:rPr>
                <w:sz w:val="19"/>
                <w:lang w:eastAsia="zh-CN"/>
              </w:rPr>
              <w:t>教学编号是文件内序号；没有跨中心患者身份核查表。</w:t>
            </w:r>
          </w:p>
        </w:tc>
      </w:tr>
    </w:tbl>
    <w:p w14:paraId="055994ED">
      <w:pPr>
        <w:rPr>
          <w:lang w:eastAsia="zh-CN"/>
        </w:rPr>
      </w:pPr>
    </w:p>
    <w:p w14:paraId="58B2F368">
      <w:pPr>
        <w:pStyle w:val="4"/>
        <w:rPr>
          <w:lang w:eastAsia="zh-CN"/>
        </w:rPr>
      </w:pPr>
      <w:r>
        <w:rPr>
          <w:lang w:eastAsia="zh-CN"/>
        </w:rPr>
        <w:t>Q1 920行到底代表什么</w:t>
      </w:r>
    </w:p>
    <w:p w14:paraId="6430B62B">
      <w:pPr>
        <w:rPr>
          <w:lang w:eastAsia="zh-CN"/>
        </w:rPr>
      </w:pPr>
      <w:r>
        <w:rPr>
          <w:lang w:eastAsia="zh-CN"/>
        </w:rPr>
        <w:t>学习目标：能够区分记录、独立患者、特征、结局与元数据。先读R1和UCI页面的Dataset Information。表 A2比课堂节选新增四中心构成与编号来源。</w:t>
      </w:r>
    </w:p>
    <w:p w14:paraId="3BC98436">
      <w:pPr>
        <w:keepNext/>
        <w:rPr>
          <w:lang w:eastAsia="zh-CN"/>
        </w:rPr>
      </w:pPr>
      <w:r>
        <w:rPr>
          <w:lang w:eastAsia="zh-CN"/>
        </w:rPr>
        <w:t>数据身份卡：用表 A2核对表 A1的行列含义。写出数据来源、样本数、候选特征数、结局与元数据数；再解释“记录总数”和“独立患者总数”为什么不能只凭编号画等号。用5行作答；此卡同时完成本课作业要求的前三项（数据来源、样本数、特征数），见文末“综合作业”说明。</w:t>
      </w:r>
    </w:p>
    <w:p w14:paraId="3CE1D75F">
      <w:pPr>
        <w:spacing w:after="100" w:line="240" w:lineRule="auto"/>
        <w:rPr>
          <w:u w:val="single"/>
          <w:lang w:eastAsia="zh-CN"/>
        </w:rPr>
      </w:pPr>
      <w:r>
        <w:rPr>
          <w:u w:val="single"/>
          <w:lang w:eastAsia="zh-CN"/>
        </w:rPr>
        <w:t>数据来源：UCI Heart Disease四个processed文件；DOI 10.24432/C52P4X，许可CC BY 4.0。</w:t>
      </w:r>
    </w:p>
    <w:p w14:paraId="3F10237D">
      <w:pPr>
        <w:spacing w:after="100" w:line="240" w:lineRule="auto"/>
        <w:rPr>
          <w:u w:val="single"/>
          <w:lang w:eastAsia="zh-CN"/>
        </w:rPr>
      </w:pPr>
      <w:r>
        <w:rPr>
          <w:u w:val="single"/>
          <w:lang w:eastAsia="zh-CN"/>
        </w:rPr>
        <w:t>样本量：合并表共有920条历史检查记录，来自Cleveland 303、Hungary 294、Switzerland 123和VA Long Beach 200条。</w:t>
      </w:r>
    </w:p>
    <w:p w14:paraId="692E534A">
      <w:pPr>
        <w:spacing w:after="100" w:line="240" w:lineRule="auto"/>
        <w:rPr>
          <w:u w:val="single"/>
          <w:lang w:eastAsia="zh-CN"/>
        </w:rPr>
      </w:pPr>
      <w:r>
        <w:rPr>
          <w:u w:val="single"/>
          <w:lang w:eastAsia="zh-CN"/>
        </w:rPr>
        <w:t>候选特征数：13个临床特征；另有教学记录编号和中心来源字段。</w:t>
      </w:r>
    </w:p>
    <w:p w14:paraId="313E38C4">
      <w:pPr>
        <w:spacing w:after="100" w:line="240" w:lineRule="auto"/>
        <w:rPr>
          <w:u w:val="single"/>
          <w:lang w:eastAsia="zh-CN"/>
        </w:rPr>
      </w:pPr>
      <w:r>
        <w:rPr>
          <w:u w:val="single"/>
          <w:lang w:eastAsia="zh-CN"/>
        </w:rPr>
        <w:t>结局与元数据：原始结局num为0至4；元数据为site和record_id，共2项。</w:t>
      </w:r>
    </w:p>
    <w:p w14:paraId="3B148CD9">
      <w:pPr>
        <w:spacing w:after="100" w:line="240" w:lineRule="auto"/>
        <w:rPr>
          <w:u w:val="single"/>
          <w:lang w:eastAsia="zh-CN"/>
        </w:rPr>
      </w:pPr>
      <w:r>
        <w:rPr>
          <w:u w:val="single"/>
          <w:lang w:eastAsia="zh-CN"/>
        </w:rPr>
        <w:t>920是记录总数，不能仅凭“中心名+行序号”的教学编号认定为920名独立患者，因为缺少跨中心患者身份链接与去重依据。</w:t>
      </w:r>
    </w:p>
    <w:p w14:paraId="1E6C2BEA">
      <w:pPr>
        <w:spacing w:after="100" w:line="240" w:lineRule="auto"/>
        <w:rPr>
          <w:lang w:eastAsia="zh-CN"/>
        </w:rPr>
      </w:pPr>
      <w:r>
        <w:rPr>
          <w:lang w:eastAsia="zh-CN"/>
        </w:rPr>
        <w:t>__________________________________________________________________</w:t>
      </w:r>
    </w:p>
    <w:p w14:paraId="36DD63A2">
      <w:pPr>
        <w:keepNext/>
        <w:rPr>
          <w:lang w:eastAsia="zh-CN"/>
        </w:rPr>
      </w:pPr>
      <w:r>
        <w:rPr>
          <w:lang w:eastAsia="zh-CN"/>
        </w:rPr>
        <w:t>来源核对：表 A2中网页303与合并920看起来不同。请写出两种数字各自对应的范围，并指出来源核查还应记录哪一项合并信息；用2句说明它怎样影响选项A或C。</w:t>
      </w:r>
    </w:p>
    <w:p w14:paraId="66441D75">
      <w:pPr>
        <w:spacing w:after="100" w:line="240" w:lineRule="auto"/>
        <w:rPr>
          <w:u w:val="single"/>
          <w:lang w:eastAsia="zh-CN"/>
        </w:rPr>
      </w:pPr>
      <w:r>
        <w:rPr>
          <w:u w:val="single"/>
          <w:lang w:eastAsia="zh-CN"/>
        </w:rPr>
        <w:t>网页摘要的303指Cleveland processed文件；920是四个官方processed文件按行合并后的总记录数，二者范围不同。</w:t>
      </w:r>
    </w:p>
    <w:p w14:paraId="5E2B0903">
      <w:pPr>
        <w:spacing w:after="100" w:line="240" w:lineRule="auto"/>
        <w:rPr>
          <w:u w:val="single"/>
          <w:lang w:eastAsia="zh-CN"/>
        </w:rPr>
      </w:pPr>
      <w:r>
        <w:rPr>
          <w:u w:val="single"/>
          <w:lang w:eastAsia="zh-CN"/>
        </w:rPr>
        <w:t>来源核查还应记录四个文件名与版本、逐行合并规则、问号转空缺及site/record_id的生成方式；若定义不一致则不能选A，应转为B或C。</w:t>
      </w:r>
    </w:p>
    <w:p w14:paraId="3405AD6E">
      <w:pPr>
        <w:spacing w:after="100" w:line="240" w:lineRule="auto"/>
        <w:rPr>
          <w:lang w:eastAsia="zh-CN"/>
        </w:rPr>
      </w:pPr>
      <w:r>
        <w:rPr>
          <w:lang w:eastAsia="zh-CN"/>
        </w:rPr>
        <w:t>__________________________________________________________________</w:t>
      </w:r>
    </w:p>
    <w:p w14:paraId="6874A49D">
      <w:pPr>
        <w:rPr>
          <w:lang w:eastAsia="zh-CN"/>
        </w:rPr>
      </w:pPr>
      <w:r>
        <w:rPr>
          <w:lang w:eastAsia="zh-CN"/>
        </w:rPr>
        <w:t>Q1暂定判断与未决问题：根据表 A2填写追踪表第1行：“当前处理或条件”格写团队可描述的对象范围，“支持与反对证据编号”格写表 A2中的依据，“什么发现会改变判断”格写仍需核实的身份问题和所需资料，“更新阶段”格写Q1；当前选项有变时同时更新第0行。此处不另抄一段结论。</w:t>
      </w:r>
    </w:p>
    <w:p w14:paraId="5DDBFFAA">
      <w:pPr>
        <w:pStyle w:val="3"/>
        <w:rPr>
          <w:lang w:eastAsia="zh-CN"/>
        </w:rPr>
      </w:pPr>
      <w:r>
        <w:rPr>
          <w:rFonts w:hint="eastAsia" w:ascii="宋体" w:hAnsi="宋体" w:eastAsia="宋体"/>
          <w:lang w:eastAsia="zh-CN"/>
        </w:rPr>
        <w:t>二、</w:t>
      </w:r>
      <w:r>
        <w:rPr>
          <w:lang w:eastAsia="zh-CN"/>
        </w:rPr>
        <w:t>字段语义与实际记录</w:t>
      </w:r>
    </w:p>
    <w:p w14:paraId="5BEBF46C">
      <w:pPr>
        <w:pStyle w:val="15"/>
        <w:rPr>
          <w:lang w:eastAsia="zh-CN"/>
        </w:rPr>
      </w:pPr>
      <w:r>
        <w:rPr>
          <w:lang w:eastAsia="zh-CN"/>
        </w:rPr>
        <w:t>表 B1  字段含义。每行一个字段；920条四中心记录。来源：UCI字典释义与本地字段；服务Q2、Q3。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232"/>
        <w:gridCol w:w="6552"/>
      </w:tblGrid>
      <w:tr w14:paraId="5397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24" w:type="dxa"/>
            <w:shd w:val="clear" w:color="auto" w:fill="24586A"/>
          </w:tcPr>
          <w:p w14:paraId="060CC102">
            <w:r>
              <w:rPr>
                <w:b/>
                <w:color w:val="FFFFFF"/>
              </w:rPr>
              <w:t>字段</w:t>
            </w:r>
          </w:p>
        </w:tc>
        <w:tc>
          <w:tcPr>
            <w:tcW w:w="2232" w:type="dxa"/>
            <w:shd w:val="clear" w:color="auto" w:fill="24586A"/>
          </w:tcPr>
          <w:p w14:paraId="3255212D">
            <w:r>
              <w:rPr>
                <w:b/>
                <w:color w:val="FFFFFF"/>
              </w:rPr>
              <w:t>含义</w:t>
            </w:r>
          </w:p>
        </w:tc>
        <w:tc>
          <w:tcPr>
            <w:tcW w:w="6552" w:type="dxa"/>
            <w:shd w:val="clear" w:color="auto" w:fill="24586A"/>
          </w:tcPr>
          <w:p w14:paraId="06E67EB6">
            <w:r>
              <w:rPr>
                <w:b/>
                <w:color w:val="FFFFFF"/>
              </w:rPr>
              <w:t>单位或编码</w:t>
            </w:r>
          </w:p>
        </w:tc>
      </w:tr>
      <w:tr w14:paraId="552C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0150085E">
            <w:pPr>
              <w:spacing w:before="60" w:after="60"/>
            </w:pPr>
            <w:r>
              <w:rPr>
                <w:sz w:val="19"/>
              </w:rPr>
              <w:t>age</w:t>
            </w:r>
          </w:p>
        </w:tc>
        <w:tc>
          <w:tcPr>
            <w:tcW w:w="2232" w:type="dxa"/>
          </w:tcPr>
          <w:p w14:paraId="765DA8B4">
            <w:pPr>
              <w:spacing w:before="60" w:after="60"/>
            </w:pPr>
            <w:r>
              <w:rPr>
                <w:sz w:val="19"/>
              </w:rPr>
              <w:t>年龄</w:t>
            </w:r>
          </w:p>
        </w:tc>
        <w:tc>
          <w:tcPr>
            <w:tcW w:w="6552" w:type="dxa"/>
          </w:tcPr>
          <w:p w14:paraId="021E0831">
            <w:pPr>
              <w:spacing w:before="60" w:after="60"/>
            </w:pPr>
            <w:r>
              <w:rPr>
                <w:sz w:val="19"/>
              </w:rPr>
              <w:t>年；按整数年记录</w:t>
            </w:r>
          </w:p>
        </w:tc>
      </w:tr>
      <w:tr w14:paraId="2E99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8EAF78E">
            <w:pPr>
              <w:spacing w:before="60" w:after="60"/>
            </w:pPr>
            <w:r>
              <w:rPr>
                <w:sz w:val="19"/>
              </w:rPr>
              <w:t>sex</w:t>
            </w:r>
          </w:p>
        </w:tc>
        <w:tc>
          <w:tcPr>
            <w:tcW w:w="2232" w:type="dxa"/>
          </w:tcPr>
          <w:p w14:paraId="2927C978">
            <w:pPr>
              <w:spacing w:before="60" w:after="60"/>
            </w:pPr>
            <w:r>
              <w:rPr>
                <w:sz w:val="19"/>
              </w:rPr>
              <w:t>性别编码</w:t>
            </w:r>
          </w:p>
        </w:tc>
        <w:tc>
          <w:tcPr>
            <w:tcW w:w="6552" w:type="dxa"/>
          </w:tcPr>
          <w:p w14:paraId="7668D3FC">
            <w:pPr>
              <w:spacing w:before="60" w:after="60"/>
              <w:rPr>
                <w:lang w:eastAsia="zh-CN"/>
              </w:rPr>
            </w:pPr>
            <w:r>
              <w:rPr>
                <w:sz w:val="19"/>
                <w:lang w:eastAsia="zh-CN"/>
              </w:rPr>
              <w:t>0=女；1=男；仅反映此历史数据的编码</w:t>
            </w:r>
          </w:p>
        </w:tc>
      </w:tr>
      <w:tr w14:paraId="50EF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F956E6E">
            <w:pPr>
              <w:spacing w:before="60" w:after="60"/>
            </w:pPr>
            <w:r>
              <w:rPr>
                <w:sz w:val="19"/>
              </w:rPr>
              <w:t>cp</w:t>
            </w:r>
          </w:p>
        </w:tc>
        <w:tc>
          <w:tcPr>
            <w:tcW w:w="2232" w:type="dxa"/>
          </w:tcPr>
          <w:p w14:paraId="32BA4655">
            <w:pPr>
              <w:spacing w:before="60" w:after="60"/>
            </w:pPr>
            <w:r>
              <w:rPr>
                <w:sz w:val="19"/>
              </w:rPr>
              <w:t>胸痛类别</w:t>
            </w:r>
          </w:p>
        </w:tc>
        <w:tc>
          <w:tcPr>
            <w:tcW w:w="6552" w:type="dxa"/>
          </w:tcPr>
          <w:p w14:paraId="2F28F296">
            <w:pPr>
              <w:spacing w:before="60" w:after="60"/>
              <w:rPr>
                <w:lang w:eastAsia="zh-CN"/>
              </w:rPr>
            </w:pPr>
            <w:r>
              <w:rPr>
                <w:sz w:val="19"/>
                <w:lang w:eastAsia="zh-CN"/>
              </w:rPr>
              <w:t>1=典型心绞痛；2=非典型心绞痛；3=非心绞痛性疼痛；4=无症状</w:t>
            </w:r>
          </w:p>
        </w:tc>
      </w:tr>
      <w:tr w14:paraId="22313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043CFFCE">
            <w:pPr>
              <w:spacing w:before="60" w:after="60"/>
            </w:pPr>
            <w:r>
              <w:rPr>
                <w:sz w:val="19"/>
              </w:rPr>
              <w:t>trestbps</w:t>
            </w:r>
          </w:p>
        </w:tc>
        <w:tc>
          <w:tcPr>
            <w:tcW w:w="2232" w:type="dxa"/>
          </w:tcPr>
          <w:p w14:paraId="332E4220">
            <w:pPr>
              <w:spacing w:before="60" w:after="60"/>
            </w:pPr>
            <w:r>
              <w:rPr>
                <w:sz w:val="19"/>
              </w:rPr>
              <w:t>入院静息血压</w:t>
            </w:r>
          </w:p>
        </w:tc>
        <w:tc>
          <w:tcPr>
            <w:tcW w:w="6552" w:type="dxa"/>
          </w:tcPr>
          <w:p w14:paraId="10AB999F">
            <w:pPr>
              <w:spacing w:before="60" w:after="60"/>
            </w:pPr>
            <w:r>
              <w:rPr>
                <w:sz w:val="19"/>
              </w:rPr>
              <w:t>mmHg</w:t>
            </w:r>
          </w:p>
        </w:tc>
      </w:tr>
      <w:tr w14:paraId="6013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4A458D6">
            <w:pPr>
              <w:spacing w:before="60" w:after="60"/>
            </w:pPr>
            <w:r>
              <w:rPr>
                <w:sz w:val="19"/>
              </w:rPr>
              <w:t>chol</w:t>
            </w:r>
          </w:p>
        </w:tc>
        <w:tc>
          <w:tcPr>
            <w:tcW w:w="2232" w:type="dxa"/>
          </w:tcPr>
          <w:p w14:paraId="3FF0E11C">
            <w:pPr>
              <w:spacing w:before="60" w:after="60"/>
            </w:pPr>
            <w:r>
              <w:rPr>
                <w:sz w:val="19"/>
              </w:rPr>
              <w:t>血清胆固醇</w:t>
            </w:r>
          </w:p>
        </w:tc>
        <w:tc>
          <w:tcPr>
            <w:tcW w:w="6552" w:type="dxa"/>
          </w:tcPr>
          <w:p w14:paraId="16F8C112">
            <w:pPr>
              <w:spacing w:before="60" w:after="60"/>
            </w:pPr>
            <w:r>
              <w:rPr>
                <w:sz w:val="19"/>
              </w:rPr>
              <w:t>mg/dL</w:t>
            </w:r>
          </w:p>
        </w:tc>
      </w:tr>
      <w:tr w14:paraId="3DFE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6AA6BED1">
            <w:pPr>
              <w:spacing w:before="60" w:after="60"/>
            </w:pPr>
            <w:r>
              <w:rPr>
                <w:sz w:val="19"/>
              </w:rPr>
              <w:t>fbs</w:t>
            </w:r>
          </w:p>
        </w:tc>
        <w:tc>
          <w:tcPr>
            <w:tcW w:w="2232" w:type="dxa"/>
          </w:tcPr>
          <w:p w14:paraId="19F34B2B">
            <w:pPr>
              <w:spacing w:before="60" w:after="60"/>
              <w:rPr>
                <w:lang w:eastAsia="zh-CN"/>
              </w:rPr>
            </w:pPr>
            <w:r>
              <w:rPr>
                <w:sz w:val="19"/>
                <w:lang w:eastAsia="zh-CN"/>
              </w:rPr>
              <w:t>空腹血糖是否超过阈值</w:t>
            </w:r>
          </w:p>
        </w:tc>
        <w:tc>
          <w:tcPr>
            <w:tcW w:w="6552" w:type="dxa"/>
          </w:tcPr>
          <w:p w14:paraId="25977209">
            <w:pPr>
              <w:spacing w:before="60" w:after="60"/>
              <w:rPr>
                <w:lang w:eastAsia="zh-CN"/>
              </w:rPr>
            </w:pPr>
            <w:r>
              <w:rPr>
                <w:sz w:val="19"/>
                <w:lang w:eastAsia="zh-CN"/>
              </w:rPr>
              <w:t>0=否；1=是；阈值120 mg/dL</w:t>
            </w:r>
          </w:p>
        </w:tc>
      </w:tr>
      <w:tr w14:paraId="5450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6968892A">
            <w:pPr>
              <w:spacing w:before="60" w:after="60"/>
            </w:pPr>
            <w:r>
              <w:rPr>
                <w:sz w:val="19"/>
              </w:rPr>
              <w:t>restecg</w:t>
            </w:r>
          </w:p>
        </w:tc>
        <w:tc>
          <w:tcPr>
            <w:tcW w:w="2232" w:type="dxa"/>
          </w:tcPr>
          <w:p w14:paraId="6A62FDCD">
            <w:pPr>
              <w:spacing w:before="60" w:after="60"/>
            </w:pPr>
            <w:r>
              <w:rPr>
                <w:sz w:val="19"/>
              </w:rPr>
              <w:t>静息心电图结果</w:t>
            </w:r>
          </w:p>
        </w:tc>
        <w:tc>
          <w:tcPr>
            <w:tcW w:w="6552" w:type="dxa"/>
          </w:tcPr>
          <w:p w14:paraId="72AF90BD">
            <w:pPr>
              <w:spacing w:before="60" w:after="60"/>
            </w:pPr>
            <w:r>
              <w:rPr>
                <w:sz w:val="19"/>
              </w:rPr>
              <w:t>0=正常；1=ST-T异常；2=符合左室肥厚标准</w:t>
            </w:r>
          </w:p>
        </w:tc>
      </w:tr>
      <w:tr w14:paraId="6AFE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300BB6B">
            <w:pPr>
              <w:spacing w:before="60" w:after="60"/>
            </w:pPr>
            <w:r>
              <w:rPr>
                <w:sz w:val="19"/>
              </w:rPr>
              <w:t>thalach</w:t>
            </w:r>
          </w:p>
        </w:tc>
        <w:tc>
          <w:tcPr>
            <w:tcW w:w="2232" w:type="dxa"/>
          </w:tcPr>
          <w:p w14:paraId="3E22BE27">
            <w:pPr>
              <w:spacing w:before="60" w:after="60"/>
              <w:rPr>
                <w:lang w:eastAsia="zh-CN"/>
              </w:rPr>
            </w:pPr>
            <w:r>
              <w:rPr>
                <w:sz w:val="19"/>
                <w:lang w:eastAsia="zh-CN"/>
              </w:rPr>
              <w:t>检查中达到的最大心率</w:t>
            </w:r>
          </w:p>
        </w:tc>
        <w:tc>
          <w:tcPr>
            <w:tcW w:w="6552" w:type="dxa"/>
          </w:tcPr>
          <w:p w14:paraId="55E5C68B">
            <w:pPr>
              <w:spacing w:before="60" w:after="60"/>
            </w:pPr>
            <w:r>
              <w:rPr>
                <w:sz w:val="19"/>
              </w:rPr>
              <w:t>次/分钟</w:t>
            </w:r>
          </w:p>
        </w:tc>
      </w:tr>
      <w:tr w14:paraId="7549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4E5BF3C">
            <w:pPr>
              <w:spacing w:before="60" w:after="60"/>
            </w:pPr>
            <w:r>
              <w:rPr>
                <w:sz w:val="19"/>
              </w:rPr>
              <w:t>exang</w:t>
            </w:r>
          </w:p>
        </w:tc>
        <w:tc>
          <w:tcPr>
            <w:tcW w:w="2232" w:type="dxa"/>
          </w:tcPr>
          <w:p w14:paraId="3CE62B0D">
            <w:pPr>
              <w:spacing w:before="60" w:after="60"/>
            </w:pPr>
            <w:r>
              <w:rPr>
                <w:sz w:val="19"/>
              </w:rPr>
              <w:t>运动诱发心绞痛</w:t>
            </w:r>
          </w:p>
        </w:tc>
        <w:tc>
          <w:tcPr>
            <w:tcW w:w="6552" w:type="dxa"/>
          </w:tcPr>
          <w:p w14:paraId="650E6BC9">
            <w:pPr>
              <w:spacing w:before="60" w:after="60"/>
            </w:pPr>
            <w:r>
              <w:rPr>
                <w:sz w:val="19"/>
              </w:rPr>
              <w:t>0=否；1=是</w:t>
            </w:r>
          </w:p>
        </w:tc>
      </w:tr>
      <w:tr w14:paraId="07C6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2ED38E9C">
            <w:pPr>
              <w:spacing w:before="60" w:after="60"/>
            </w:pPr>
            <w:r>
              <w:rPr>
                <w:sz w:val="19"/>
              </w:rPr>
              <w:t>oldpeak</w:t>
            </w:r>
          </w:p>
        </w:tc>
        <w:tc>
          <w:tcPr>
            <w:tcW w:w="2232" w:type="dxa"/>
          </w:tcPr>
          <w:p w14:paraId="0512C606">
            <w:pPr>
              <w:spacing w:before="60" w:after="60"/>
              <w:rPr>
                <w:lang w:eastAsia="zh-CN"/>
              </w:rPr>
            </w:pPr>
            <w:r>
              <w:rPr>
                <w:sz w:val="19"/>
                <w:lang w:eastAsia="zh-CN"/>
              </w:rPr>
              <w:t>运动相对静息的ST下降</w:t>
            </w:r>
          </w:p>
        </w:tc>
        <w:tc>
          <w:tcPr>
            <w:tcW w:w="6552" w:type="dxa"/>
          </w:tcPr>
          <w:p w14:paraId="3C43955E">
            <w:pPr>
              <w:spacing w:before="60" w:after="60"/>
              <w:rPr>
                <w:lang w:eastAsia="zh-CN"/>
              </w:rPr>
            </w:pPr>
            <w:r>
              <w:rPr>
                <w:sz w:val="19"/>
                <w:lang w:eastAsia="zh-CN"/>
              </w:rPr>
              <w:t>本地字典未提供可靠单位；不补猜单位</w:t>
            </w:r>
          </w:p>
        </w:tc>
      </w:tr>
      <w:tr w14:paraId="5CC9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4AEC9C5">
            <w:pPr>
              <w:spacing w:before="60" w:after="60"/>
            </w:pPr>
            <w:r>
              <w:rPr>
                <w:sz w:val="19"/>
              </w:rPr>
              <w:t>slope</w:t>
            </w:r>
          </w:p>
        </w:tc>
        <w:tc>
          <w:tcPr>
            <w:tcW w:w="2232" w:type="dxa"/>
          </w:tcPr>
          <w:p w14:paraId="507F76FD">
            <w:pPr>
              <w:spacing w:before="60" w:after="60"/>
            </w:pPr>
            <w:r>
              <w:rPr>
                <w:sz w:val="19"/>
              </w:rPr>
              <w:t>运动峰值ST段斜率</w:t>
            </w:r>
          </w:p>
        </w:tc>
        <w:tc>
          <w:tcPr>
            <w:tcW w:w="6552" w:type="dxa"/>
          </w:tcPr>
          <w:p w14:paraId="45049B61">
            <w:pPr>
              <w:spacing w:before="60" w:after="60"/>
              <w:rPr>
                <w:lang w:eastAsia="zh-CN"/>
              </w:rPr>
            </w:pPr>
            <w:r>
              <w:rPr>
                <w:sz w:val="19"/>
                <w:lang w:eastAsia="zh-CN"/>
              </w:rPr>
              <w:t>1=上斜；2=平坦；3=下斜；不能仅凭编号认定风险等距</w:t>
            </w:r>
          </w:p>
        </w:tc>
      </w:tr>
      <w:tr w14:paraId="4FFA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2C123EB">
            <w:pPr>
              <w:spacing w:before="60" w:after="60"/>
            </w:pPr>
            <w:r>
              <w:rPr>
                <w:sz w:val="19"/>
              </w:rPr>
              <w:t>ca</w:t>
            </w:r>
          </w:p>
        </w:tc>
        <w:tc>
          <w:tcPr>
            <w:tcW w:w="2232" w:type="dxa"/>
          </w:tcPr>
          <w:p w14:paraId="068BC31E">
            <w:pPr>
              <w:spacing w:before="60" w:after="60"/>
              <w:rPr>
                <w:lang w:eastAsia="zh-CN"/>
              </w:rPr>
            </w:pPr>
            <w:r>
              <w:rPr>
                <w:sz w:val="19"/>
                <w:lang w:eastAsia="zh-CN"/>
              </w:rPr>
              <w:t>荧光检查显影的主要血管数</w:t>
            </w:r>
          </w:p>
        </w:tc>
        <w:tc>
          <w:tcPr>
            <w:tcW w:w="6552" w:type="dxa"/>
          </w:tcPr>
          <w:p w14:paraId="3AC91A15">
            <w:pPr>
              <w:spacing w:before="60" w:after="60"/>
            </w:pPr>
            <w:r>
              <w:rPr>
                <w:sz w:val="19"/>
              </w:rPr>
              <w:t>文档范围0至3</w:t>
            </w:r>
          </w:p>
        </w:tc>
      </w:tr>
      <w:tr w14:paraId="3CB0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78F06DE">
            <w:pPr>
              <w:spacing w:before="60" w:after="60"/>
            </w:pPr>
            <w:r>
              <w:rPr>
                <w:sz w:val="19"/>
              </w:rPr>
              <w:t>thal</w:t>
            </w:r>
          </w:p>
        </w:tc>
        <w:tc>
          <w:tcPr>
            <w:tcW w:w="2232" w:type="dxa"/>
          </w:tcPr>
          <w:p w14:paraId="250747B2">
            <w:pPr>
              <w:spacing w:before="60" w:after="60"/>
            </w:pPr>
            <w:r>
              <w:rPr>
                <w:sz w:val="19"/>
              </w:rPr>
              <w:t>灌注检查结果</w:t>
            </w:r>
          </w:p>
        </w:tc>
        <w:tc>
          <w:tcPr>
            <w:tcW w:w="6552" w:type="dxa"/>
          </w:tcPr>
          <w:p w14:paraId="2356315C">
            <w:pPr>
              <w:spacing w:before="60" w:after="60"/>
              <w:rPr>
                <w:lang w:eastAsia="zh-CN"/>
              </w:rPr>
            </w:pPr>
            <w:r>
              <w:rPr>
                <w:sz w:val="19"/>
                <w:lang w:eastAsia="zh-CN"/>
              </w:rPr>
              <w:t>3=正常；6=固定缺损；7=可逆缺损</w:t>
            </w:r>
          </w:p>
        </w:tc>
      </w:tr>
      <w:tr w14:paraId="4B70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7065510">
            <w:pPr>
              <w:spacing w:before="60" w:after="60"/>
            </w:pPr>
            <w:r>
              <w:rPr>
                <w:sz w:val="19"/>
              </w:rPr>
              <w:t>num</w:t>
            </w:r>
          </w:p>
        </w:tc>
        <w:tc>
          <w:tcPr>
            <w:tcW w:w="2232" w:type="dxa"/>
          </w:tcPr>
          <w:p w14:paraId="28FA3422">
            <w:pPr>
              <w:spacing w:before="60" w:after="60"/>
            </w:pPr>
            <w:r>
              <w:rPr>
                <w:sz w:val="19"/>
              </w:rPr>
              <w:t>造影疾病状态标签</w:t>
            </w:r>
          </w:p>
        </w:tc>
        <w:tc>
          <w:tcPr>
            <w:tcW w:w="6552" w:type="dxa"/>
          </w:tcPr>
          <w:p w14:paraId="21AED6B8">
            <w:pPr>
              <w:spacing w:before="60" w:after="60"/>
              <w:rPr>
                <w:lang w:eastAsia="zh-CN"/>
              </w:rPr>
            </w:pPr>
            <w:r>
              <w:rPr>
                <w:sz w:val="19"/>
                <w:lang w:eastAsia="zh-CN"/>
              </w:rPr>
              <w:t>总说明给出0至4，常按0与大于0比较；详细条目只解释0和1，不能据此定义统一分期</w:t>
            </w:r>
          </w:p>
        </w:tc>
      </w:tr>
      <w:tr w14:paraId="729E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23B8CB95">
            <w:pPr>
              <w:spacing w:before="60" w:after="60"/>
            </w:pPr>
            <w:r>
              <w:rPr>
                <w:sz w:val="19"/>
              </w:rPr>
              <w:t>site</w:t>
            </w:r>
          </w:p>
        </w:tc>
        <w:tc>
          <w:tcPr>
            <w:tcW w:w="2232" w:type="dxa"/>
          </w:tcPr>
          <w:p w14:paraId="0366E3FB">
            <w:pPr>
              <w:spacing w:before="60" w:after="60"/>
            </w:pPr>
            <w:r>
              <w:rPr>
                <w:sz w:val="19"/>
              </w:rPr>
              <w:t>文件来源中心</w:t>
            </w:r>
          </w:p>
        </w:tc>
        <w:tc>
          <w:tcPr>
            <w:tcW w:w="6552" w:type="dxa"/>
          </w:tcPr>
          <w:p w14:paraId="1D44C74A">
            <w:pPr>
              <w:spacing w:before="60" w:after="60"/>
              <w:rPr>
                <w:lang w:eastAsia="zh-CN"/>
              </w:rPr>
            </w:pPr>
            <w:r>
              <w:rPr>
                <w:sz w:val="19"/>
                <w:lang w:eastAsia="zh-CN"/>
              </w:rPr>
              <w:t>由四个官方处理文件名生成</w:t>
            </w:r>
          </w:p>
        </w:tc>
      </w:tr>
      <w:tr w14:paraId="2C87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4F4041D">
            <w:pPr>
              <w:spacing w:before="60" w:after="60"/>
            </w:pPr>
            <w:r>
              <w:rPr>
                <w:sz w:val="19"/>
              </w:rPr>
              <w:t>记录编号</w:t>
            </w:r>
          </w:p>
        </w:tc>
        <w:tc>
          <w:tcPr>
            <w:tcW w:w="2232" w:type="dxa"/>
          </w:tcPr>
          <w:p w14:paraId="104E98E4">
            <w:pPr>
              <w:spacing w:before="60" w:after="60"/>
            </w:pPr>
            <w:r>
              <w:rPr>
                <w:sz w:val="19"/>
              </w:rPr>
              <w:t>教学记录编号</w:t>
            </w:r>
          </w:p>
        </w:tc>
        <w:tc>
          <w:tcPr>
            <w:tcW w:w="6552" w:type="dxa"/>
          </w:tcPr>
          <w:p w14:paraId="324C19D4">
            <w:pPr>
              <w:spacing w:before="60" w:after="60"/>
              <w:rPr>
                <w:lang w:eastAsia="zh-CN"/>
              </w:rPr>
            </w:pPr>
            <w:r>
              <w:rPr>
                <w:sz w:val="19"/>
                <w:lang w:eastAsia="zh-CN"/>
              </w:rPr>
              <w:t>中心名加文件内行序号；不是跨文件患者身份标识</w:t>
            </w:r>
          </w:p>
        </w:tc>
      </w:tr>
    </w:tbl>
    <w:p w14:paraId="692916FA">
      <w:pPr>
        <w:rPr>
          <w:lang w:eastAsia="zh-CN"/>
        </w:rPr>
      </w:pPr>
    </w:p>
    <w:p w14:paraId="686354A7">
      <w:pPr>
        <w:pStyle w:val="15"/>
      </w:pPr>
      <w:r>
        <w:rPr>
          <w:lang w:eastAsia="zh-CN"/>
        </w:rPr>
        <w:t>表 B2  各中心实际非空取值。每行一个中心；括号内为非空记录数/该中心记录数；此处不提供变量类型答案。</w:t>
      </w:r>
      <w:r>
        <w:t>服务Q2。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69C1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14:paraId="45B370B8">
            <w:r>
              <w:rPr>
                <w:b/>
                <w:color w:val="FFFFFF"/>
              </w:rPr>
              <w:t>中心</w:t>
            </w:r>
          </w:p>
        </w:tc>
        <w:tc>
          <w:tcPr>
            <w:tcW w:w="1673" w:type="dxa"/>
            <w:shd w:val="clear" w:color="auto" w:fill="24586A"/>
          </w:tcPr>
          <w:p w14:paraId="0FF82BD2">
            <w:r>
              <w:rPr>
                <w:b/>
                <w:color w:val="FFFFFF"/>
              </w:rPr>
              <w:t>胸痛</w:t>
            </w:r>
          </w:p>
        </w:tc>
        <w:tc>
          <w:tcPr>
            <w:tcW w:w="1673" w:type="dxa"/>
            <w:shd w:val="clear" w:color="auto" w:fill="24586A"/>
          </w:tcPr>
          <w:p w14:paraId="3EB5DD1F">
            <w:r>
              <w:rPr>
                <w:b/>
                <w:color w:val="FFFFFF"/>
              </w:rPr>
              <w:t>ST斜率</w:t>
            </w:r>
          </w:p>
        </w:tc>
        <w:tc>
          <w:tcPr>
            <w:tcW w:w="1673" w:type="dxa"/>
            <w:shd w:val="clear" w:color="auto" w:fill="24586A"/>
          </w:tcPr>
          <w:p w14:paraId="61F0D330">
            <w:r>
              <w:rPr>
                <w:b/>
                <w:color w:val="FFFFFF"/>
              </w:rPr>
              <w:t>血管数</w:t>
            </w:r>
          </w:p>
        </w:tc>
        <w:tc>
          <w:tcPr>
            <w:tcW w:w="1673" w:type="dxa"/>
            <w:shd w:val="clear" w:color="auto" w:fill="24586A"/>
          </w:tcPr>
          <w:p w14:paraId="6EE2CBF9">
            <w:r>
              <w:rPr>
                <w:b/>
                <w:color w:val="FFFFFF"/>
              </w:rPr>
              <w:t>灌注</w:t>
            </w:r>
          </w:p>
        </w:tc>
        <w:tc>
          <w:tcPr>
            <w:tcW w:w="1673" w:type="dxa"/>
            <w:shd w:val="clear" w:color="auto" w:fill="24586A"/>
          </w:tcPr>
          <w:p w14:paraId="0DB8131C">
            <w:r>
              <w:rPr>
                <w:b/>
                <w:color w:val="FFFFFF"/>
              </w:rPr>
              <w:t>原始结局</w:t>
            </w:r>
          </w:p>
        </w:tc>
      </w:tr>
      <w:tr w14:paraId="7085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4BA98468">
            <w:pPr>
              <w:spacing w:before="60" w:after="60"/>
            </w:pPr>
            <w:r>
              <w:rPr>
                <w:sz w:val="19"/>
              </w:rPr>
              <w:t>Cleveland</w:t>
            </w:r>
          </w:p>
        </w:tc>
        <w:tc>
          <w:tcPr>
            <w:tcW w:w="1673" w:type="dxa"/>
          </w:tcPr>
          <w:p w14:paraId="4149651E">
            <w:pPr>
              <w:spacing w:before="60" w:after="60"/>
            </w:pPr>
            <w:r>
              <w:rPr>
                <w:sz w:val="19"/>
              </w:rPr>
              <w:t>1,2,3,4（303/303）</w:t>
            </w:r>
          </w:p>
        </w:tc>
        <w:tc>
          <w:tcPr>
            <w:tcW w:w="1673" w:type="dxa"/>
          </w:tcPr>
          <w:p w14:paraId="37B919D9">
            <w:pPr>
              <w:spacing w:before="60" w:after="60"/>
            </w:pPr>
            <w:r>
              <w:rPr>
                <w:sz w:val="19"/>
              </w:rPr>
              <w:t>1,2,3（303/303）</w:t>
            </w:r>
          </w:p>
        </w:tc>
        <w:tc>
          <w:tcPr>
            <w:tcW w:w="1673" w:type="dxa"/>
          </w:tcPr>
          <w:p w14:paraId="53216D87">
            <w:pPr>
              <w:spacing w:before="60" w:after="60"/>
            </w:pPr>
            <w:r>
              <w:rPr>
                <w:sz w:val="19"/>
              </w:rPr>
              <w:t>0,1,2,3（299/303）</w:t>
            </w:r>
          </w:p>
        </w:tc>
        <w:tc>
          <w:tcPr>
            <w:tcW w:w="1673" w:type="dxa"/>
          </w:tcPr>
          <w:p w14:paraId="4473A9C3">
            <w:pPr>
              <w:spacing w:before="60" w:after="60"/>
            </w:pPr>
            <w:r>
              <w:rPr>
                <w:sz w:val="19"/>
              </w:rPr>
              <w:t>3,6,7（301/303）</w:t>
            </w:r>
          </w:p>
        </w:tc>
        <w:tc>
          <w:tcPr>
            <w:tcW w:w="1673" w:type="dxa"/>
          </w:tcPr>
          <w:p w14:paraId="24446FE3">
            <w:pPr>
              <w:spacing w:before="60" w:after="60"/>
            </w:pPr>
            <w:r>
              <w:rPr>
                <w:sz w:val="19"/>
              </w:rPr>
              <w:t>0,1,2,3,4（303/303）</w:t>
            </w:r>
          </w:p>
        </w:tc>
      </w:tr>
      <w:tr w14:paraId="123B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4028F5DD">
            <w:pPr>
              <w:spacing w:before="60" w:after="60"/>
            </w:pPr>
            <w:r>
              <w:rPr>
                <w:sz w:val="19"/>
              </w:rPr>
              <w:t>Hungary</w:t>
            </w:r>
          </w:p>
        </w:tc>
        <w:tc>
          <w:tcPr>
            <w:tcW w:w="1673" w:type="dxa"/>
          </w:tcPr>
          <w:p w14:paraId="7E6CECFB">
            <w:pPr>
              <w:spacing w:before="60" w:after="60"/>
            </w:pPr>
            <w:r>
              <w:rPr>
                <w:sz w:val="19"/>
              </w:rPr>
              <w:t>1,2,3,4（294/294）</w:t>
            </w:r>
          </w:p>
        </w:tc>
        <w:tc>
          <w:tcPr>
            <w:tcW w:w="1673" w:type="dxa"/>
          </w:tcPr>
          <w:p w14:paraId="33CC6740">
            <w:pPr>
              <w:spacing w:before="60" w:after="60"/>
            </w:pPr>
            <w:r>
              <w:rPr>
                <w:sz w:val="19"/>
              </w:rPr>
              <w:t>1,2,3（104/294）</w:t>
            </w:r>
          </w:p>
        </w:tc>
        <w:tc>
          <w:tcPr>
            <w:tcW w:w="1673" w:type="dxa"/>
          </w:tcPr>
          <w:p w14:paraId="43A1C4B6">
            <w:pPr>
              <w:spacing w:before="60" w:after="60"/>
            </w:pPr>
            <w:r>
              <w:rPr>
                <w:sz w:val="19"/>
              </w:rPr>
              <w:t>0（3/294）</w:t>
            </w:r>
          </w:p>
        </w:tc>
        <w:tc>
          <w:tcPr>
            <w:tcW w:w="1673" w:type="dxa"/>
          </w:tcPr>
          <w:p w14:paraId="30045861">
            <w:pPr>
              <w:spacing w:before="60" w:after="60"/>
            </w:pPr>
            <w:r>
              <w:rPr>
                <w:sz w:val="19"/>
              </w:rPr>
              <w:t>3,6,7（28/294）</w:t>
            </w:r>
          </w:p>
        </w:tc>
        <w:tc>
          <w:tcPr>
            <w:tcW w:w="1673" w:type="dxa"/>
          </w:tcPr>
          <w:p w14:paraId="31BF480C">
            <w:pPr>
              <w:spacing w:before="60" w:after="60"/>
            </w:pPr>
            <w:r>
              <w:rPr>
                <w:sz w:val="19"/>
              </w:rPr>
              <w:t>0,1（294/294）</w:t>
            </w:r>
          </w:p>
        </w:tc>
      </w:tr>
      <w:tr w14:paraId="1603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195FC35A">
            <w:pPr>
              <w:spacing w:before="60" w:after="60"/>
            </w:pPr>
            <w:r>
              <w:rPr>
                <w:sz w:val="19"/>
              </w:rPr>
              <w:t>Switzerland</w:t>
            </w:r>
          </w:p>
        </w:tc>
        <w:tc>
          <w:tcPr>
            <w:tcW w:w="1673" w:type="dxa"/>
          </w:tcPr>
          <w:p w14:paraId="09D60F7E">
            <w:pPr>
              <w:spacing w:before="60" w:after="60"/>
            </w:pPr>
            <w:r>
              <w:rPr>
                <w:sz w:val="19"/>
              </w:rPr>
              <w:t>1,2,3,4（123/123）</w:t>
            </w:r>
          </w:p>
        </w:tc>
        <w:tc>
          <w:tcPr>
            <w:tcW w:w="1673" w:type="dxa"/>
          </w:tcPr>
          <w:p w14:paraId="741D064C">
            <w:pPr>
              <w:spacing w:before="60" w:after="60"/>
            </w:pPr>
            <w:r>
              <w:rPr>
                <w:sz w:val="19"/>
              </w:rPr>
              <w:t>1,2,3（106/123）</w:t>
            </w:r>
          </w:p>
        </w:tc>
        <w:tc>
          <w:tcPr>
            <w:tcW w:w="1673" w:type="dxa"/>
          </w:tcPr>
          <w:p w14:paraId="18879449">
            <w:pPr>
              <w:spacing w:before="60" w:after="60"/>
            </w:pPr>
            <w:r>
              <w:rPr>
                <w:sz w:val="19"/>
              </w:rPr>
              <w:t>1,2（5/123）</w:t>
            </w:r>
          </w:p>
        </w:tc>
        <w:tc>
          <w:tcPr>
            <w:tcW w:w="1673" w:type="dxa"/>
          </w:tcPr>
          <w:p w14:paraId="245085F8">
            <w:pPr>
              <w:spacing w:before="60" w:after="60"/>
            </w:pPr>
            <w:r>
              <w:rPr>
                <w:sz w:val="19"/>
              </w:rPr>
              <w:t>3,6,7（71/123）</w:t>
            </w:r>
          </w:p>
        </w:tc>
        <w:tc>
          <w:tcPr>
            <w:tcW w:w="1673" w:type="dxa"/>
          </w:tcPr>
          <w:p w14:paraId="40303F94">
            <w:pPr>
              <w:spacing w:before="60" w:after="60"/>
            </w:pPr>
            <w:r>
              <w:rPr>
                <w:sz w:val="19"/>
              </w:rPr>
              <w:t>0,1,2,3,4（123/123）</w:t>
            </w:r>
          </w:p>
        </w:tc>
      </w:tr>
      <w:tr w14:paraId="6CC5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2F68CCB0">
            <w:pPr>
              <w:spacing w:before="60" w:after="60"/>
            </w:pPr>
            <w:r>
              <w:rPr>
                <w:sz w:val="19"/>
              </w:rPr>
              <w:t>VA Long Beach</w:t>
            </w:r>
          </w:p>
        </w:tc>
        <w:tc>
          <w:tcPr>
            <w:tcW w:w="1673" w:type="dxa"/>
          </w:tcPr>
          <w:p w14:paraId="6281527A">
            <w:pPr>
              <w:spacing w:before="60" w:after="60"/>
            </w:pPr>
            <w:r>
              <w:rPr>
                <w:sz w:val="19"/>
              </w:rPr>
              <w:t>1,2,3,4（200/200）</w:t>
            </w:r>
          </w:p>
        </w:tc>
        <w:tc>
          <w:tcPr>
            <w:tcW w:w="1673" w:type="dxa"/>
          </w:tcPr>
          <w:p w14:paraId="16460AA8">
            <w:pPr>
              <w:spacing w:before="60" w:after="60"/>
            </w:pPr>
            <w:r>
              <w:rPr>
                <w:sz w:val="19"/>
              </w:rPr>
              <w:t>1,2,3（98/200）</w:t>
            </w:r>
          </w:p>
        </w:tc>
        <w:tc>
          <w:tcPr>
            <w:tcW w:w="1673" w:type="dxa"/>
          </w:tcPr>
          <w:p w14:paraId="18139DEF">
            <w:pPr>
              <w:spacing w:before="60" w:after="60"/>
            </w:pPr>
            <w:r>
              <w:rPr>
                <w:sz w:val="19"/>
              </w:rPr>
              <w:t>0（2/200）</w:t>
            </w:r>
          </w:p>
        </w:tc>
        <w:tc>
          <w:tcPr>
            <w:tcW w:w="1673" w:type="dxa"/>
          </w:tcPr>
          <w:p w14:paraId="439E9791">
            <w:pPr>
              <w:spacing w:before="60" w:after="60"/>
            </w:pPr>
            <w:r>
              <w:rPr>
                <w:sz w:val="19"/>
              </w:rPr>
              <w:t>3,6,7（34/200）</w:t>
            </w:r>
          </w:p>
        </w:tc>
        <w:tc>
          <w:tcPr>
            <w:tcW w:w="1673" w:type="dxa"/>
          </w:tcPr>
          <w:p w14:paraId="362962EE">
            <w:pPr>
              <w:spacing w:before="60" w:after="60"/>
            </w:pPr>
            <w:r>
              <w:rPr>
                <w:sz w:val="19"/>
              </w:rPr>
              <w:t>0,1,2,3,4（200/200）</w:t>
            </w:r>
          </w:p>
        </w:tc>
      </w:tr>
    </w:tbl>
    <w:p w14:paraId="5CF811E2"/>
    <w:p w14:paraId="33D2E731">
      <w:r>
        <w:br w:type="page"/>
      </w:r>
    </w:p>
    <w:p w14:paraId="3CFBFF58">
      <w:pPr>
        <w:pStyle w:val="4"/>
      </w:pPr>
      <w:r>
        <w:t>描述统计与列联频数</w:t>
      </w:r>
    </w:p>
    <w:p w14:paraId="2A7FA3D1">
      <w:pPr>
        <w:pStyle w:val="15"/>
      </w:pPr>
      <w:r>
        <w:rPr>
          <w:lang w:eastAsia="zh-CN"/>
        </w:rPr>
        <w:t>表 B3  描述统计与列联频数。描述统计逐列排除空缺，零值保留；单位见表B1。胸痛与num&gt;0列联表覆盖920条记录。</w:t>
      </w:r>
      <w:r>
        <w:t>服务Q3。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24429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14:paraId="7DBC6263">
            <w:r>
              <w:rPr>
                <w:b/>
                <w:color w:val="FFFFFF"/>
              </w:rPr>
              <w:t>变量</w:t>
            </w:r>
          </w:p>
        </w:tc>
        <w:tc>
          <w:tcPr>
            <w:tcW w:w="1673" w:type="dxa"/>
            <w:shd w:val="clear" w:color="auto" w:fill="24586A"/>
          </w:tcPr>
          <w:p w14:paraId="3F176B86">
            <w:r>
              <w:rPr>
                <w:b/>
                <w:color w:val="FFFFFF"/>
              </w:rPr>
              <w:t>非空数</w:t>
            </w:r>
          </w:p>
        </w:tc>
        <w:tc>
          <w:tcPr>
            <w:tcW w:w="1673" w:type="dxa"/>
            <w:shd w:val="clear" w:color="auto" w:fill="24586A"/>
          </w:tcPr>
          <w:p w14:paraId="0084BB64">
            <w:r>
              <w:rPr>
                <w:b/>
                <w:color w:val="FFFFFF"/>
              </w:rPr>
              <w:t>均值</w:t>
            </w:r>
          </w:p>
        </w:tc>
        <w:tc>
          <w:tcPr>
            <w:tcW w:w="1673" w:type="dxa"/>
            <w:shd w:val="clear" w:color="auto" w:fill="24586A"/>
          </w:tcPr>
          <w:p w14:paraId="7F159848">
            <w:r>
              <w:rPr>
                <w:b/>
                <w:color w:val="FFFFFF"/>
              </w:rPr>
              <w:t>中位数</w:t>
            </w:r>
          </w:p>
        </w:tc>
        <w:tc>
          <w:tcPr>
            <w:tcW w:w="1673" w:type="dxa"/>
            <w:shd w:val="clear" w:color="auto" w:fill="24586A"/>
          </w:tcPr>
          <w:p w14:paraId="7A8001C2">
            <w:r>
              <w:rPr>
                <w:b/>
                <w:color w:val="FFFFFF"/>
              </w:rPr>
              <w:t>最小</w:t>
            </w:r>
          </w:p>
        </w:tc>
        <w:tc>
          <w:tcPr>
            <w:tcW w:w="1673" w:type="dxa"/>
            <w:shd w:val="clear" w:color="auto" w:fill="24586A"/>
          </w:tcPr>
          <w:p w14:paraId="1BD061BF">
            <w:r>
              <w:rPr>
                <w:b/>
                <w:color w:val="FFFFFF"/>
              </w:rPr>
              <w:t>最大</w:t>
            </w:r>
          </w:p>
        </w:tc>
      </w:tr>
      <w:tr w14:paraId="4FBC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289BA2B3">
            <w:pPr>
              <w:spacing w:before="60" w:after="60"/>
            </w:pPr>
            <w:r>
              <w:rPr>
                <w:sz w:val="19"/>
              </w:rPr>
              <w:t>年龄</w:t>
            </w:r>
          </w:p>
        </w:tc>
        <w:tc>
          <w:tcPr>
            <w:tcW w:w="1673" w:type="dxa"/>
          </w:tcPr>
          <w:p w14:paraId="75BD7E2C">
            <w:pPr>
              <w:spacing w:before="60" w:after="60"/>
            </w:pPr>
            <w:r>
              <w:rPr>
                <w:sz w:val="19"/>
              </w:rPr>
              <w:t>920</w:t>
            </w:r>
          </w:p>
        </w:tc>
        <w:tc>
          <w:tcPr>
            <w:tcW w:w="1673" w:type="dxa"/>
          </w:tcPr>
          <w:p w14:paraId="019E5354">
            <w:pPr>
              <w:spacing w:before="60" w:after="60"/>
            </w:pPr>
            <w:r>
              <w:rPr>
                <w:sz w:val="19"/>
              </w:rPr>
              <w:t>53.5</w:t>
            </w:r>
          </w:p>
        </w:tc>
        <w:tc>
          <w:tcPr>
            <w:tcW w:w="1673" w:type="dxa"/>
          </w:tcPr>
          <w:p w14:paraId="31EF5C03">
            <w:pPr>
              <w:spacing w:before="60" w:after="60"/>
            </w:pPr>
            <w:r>
              <w:rPr>
                <w:sz w:val="19"/>
              </w:rPr>
              <w:t>54.0</w:t>
            </w:r>
          </w:p>
        </w:tc>
        <w:tc>
          <w:tcPr>
            <w:tcW w:w="1673" w:type="dxa"/>
          </w:tcPr>
          <w:p w14:paraId="46A9B628">
            <w:pPr>
              <w:spacing w:before="60" w:after="60"/>
            </w:pPr>
            <w:r>
              <w:rPr>
                <w:sz w:val="19"/>
              </w:rPr>
              <w:t>28.0</w:t>
            </w:r>
          </w:p>
        </w:tc>
        <w:tc>
          <w:tcPr>
            <w:tcW w:w="1673" w:type="dxa"/>
          </w:tcPr>
          <w:p w14:paraId="77BE046B">
            <w:pPr>
              <w:spacing w:before="60" w:after="60"/>
            </w:pPr>
            <w:r>
              <w:rPr>
                <w:sz w:val="19"/>
              </w:rPr>
              <w:t>77.0</w:t>
            </w:r>
          </w:p>
        </w:tc>
      </w:tr>
      <w:tr w14:paraId="6D48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09541EE7">
            <w:pPr>
              <w:spacing w:before="60" w:after="60"/>
            </w:pPr>
            <w:r>
              <w:rPr>
                <w:sz w:val="19"/>
              </w:rPr>
              <w:t>静息血压</w:t>
            </w:r>
          </w:p>
        </w:tc>
        <w:tc>
          <w:tcPr>
            <w:tcW w:w="1673" w:type="dxa"/>
          </w:tcPr>
          <w:p w14:paraId="7B32366B">
            <w:pPr>
              <w:spacing w:before="60" w:after="60"/>
            </w:pPr>
            <w:r>
              <w:rPr>
                <w:sz w:val="19"/>
              </w:rPr>
              <w:t>861</w:t>
            </w:r>
          </w:p>
        </w:tc>
        <w:tc>
          <w:tcPr>
            <w:tcW w:w="1673" w:type="dxa"/>
          </w:tcPr>
          <w:p w14:paraId="505E910B">
            <w:pPr>
              <w:spacing w:before="60" w:after="60"/>
            </w:pPr>
            <w:r>
              <w:rPr>
                <w:sz w:val="19"/>
              </w:rPr>
              <w:t>132.1</w:t>
            </w:r>
          </w:p>
        </w:tc>
        <w:tc>
          <w:tcPr>
            <w:tcW w:w="1673" w:type="dxa"/>
          </w:tcPr>
          <w:p w14:paraId="56EF3BAB">
            <w:pPr>
              <w:spacing w:before="60" w:after="60"/>
            </w:pPr>
            <w:r>
              <w:rPr>
                <w:sz w:val="19"/>
              </w:rPr>
              <w:t>130.0</w:t>
            </w:r>
          </w:p>
        </w:tc>
        <w:tc>
          <w:tcPr>
            <w:tcW w:w="1673" w:type="dxa"/>
          </w:tcPr>
          <w:p w14:paraId="32D105CF">
            <w:pPr>
              <w:spacing w:before="60" w:after="60"/>
            </w:pPr>
            <w:r>
              <w:rPr>
                <w:sz w:val="19"/>
              </w:rPr>
              <w:t>0.0</w:t>
            </w:r>
          </w:p>
        </w:tc>
        <w:tc>
          <w:tcPr>
            <w:tcW w:w="1673" w:type="dxa"/>
          </w:tcPr>
          <w:p w14:paraId="17D8A540">
            <w:pPr>
              <w:spacing w:before="60" w:after="60"/>
            </w:pPr>
            <w:r>
              <w:rPr>
                <w:sz w:val="19"/>
              </w:rPr>
              <w:t>200.0</w:t>
            </w:r>
          </w:p>
        </w:tc>
      </w:tr>
      <w:tr w14:paraId="42EE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0AC89679">
            <w:pPr>
              <w:spacing w:before="60" w:after="60"/>
            </w:pPr>
            <w:r>
              <w:rPr>
                <w:sz w:val="19"/>
              </w:rPr>
              <w:t>胆固醇</w:t>
            </w:r>
          </w:p>
        </w:tc>
        <w:tc>
          <w:tcPr>
            <w:tcW w:w="1673" w:type="dxa"/>
          </w:tcPr>
          <w:p w14:paraId="4C415EAC">
            <w:pPr>
              <w:spacing w:before="60" w:after="60"/>
            </w:pPr>
            <w:r>
              <w:rPr>
                <w:sz w:val="19"/>
              </w:rPr>
              <w:t>890</w:t>
            </w:r>
          </w:p>
        </w:tc>
        <w:tc>
          <w:tcPr>
            <w:tcW w:w="1673" w:type="dxa"/>
          </w:tcPr>
          <w:p w14:paraId="02D9C79A">
            <w:pPr>
              <w:spacing w:before="60" w:after="60"/>
            </w:pPr>
            <w:r>
              <w:rPr>
                <w:sz w:val="19"/>
              </w:rPr>
              <w:t>199.1</w:t>
            </w:r>
          </w:p>
        </w:tc>
        <w:tc>
          <w:tcPr>
            <w:tcW w:w="1673" w:type="dxa"/>
          </w:tcPr>
          <w:p w14:paraId="77CB0D9F">
            <w:pPr>
              <w:spacing w:before="60" w:after="60"/>
            </w:pPr>
            <w:r>
              <w:rPr>
                <w:sz w:val="19"/>
              </w:rPr>
              <w:t>223.0</w:t>
            </w:r>
          </w:p>
        </w:tc>
        <w:tc>
          <w:tcPr>
            <w:tcW w:w="1673" w:type="dxa"/>
          </w:tcPr>
          <w:p w14:paraId="43D6932F">
            <w:pPr>
              <w:spacing w:before="60" w:after="60"/>
            </w:pPr>
            <w:r>
              <w:rPr>
                <w:sz w:val="19"/>
              </w:rPr>
              <w:t>0.0</w:t>
            </w:r>
          </w:p>
        </w:tc>
        <w:tc>
          <w:tcPr>
            <w:tcW w:w="1673" w:type="dxa"/>
          </w:tcPr>
          <w:p w14:paraId="19D95DC0">
            <w:pPr>
              <w:spacing w:before="60" w:after="60"/>
            </w:pPr>
            <w:r>
              <w:rPr>
                <w:sz w:val="19"/>
              </w:rPr>
              <w:t>603.0</w:t>
            </w:r>
          </w:p>
        </w:tc>
      </w:tr>
      <w:tr w14:paraId="6878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49895B94">
            <w:pPr>
              <w:spacing w:before="60" w:after="60"/>
            </w:pPr>
            <w:r>
              <w:rPr>
                <w:sz w:val="19"/>
              </w:rPr>
              <w:t>最大心率</w:t>
            </w:r>
          </w:p>
        </w:tc>
        <w:tc>
          <w:tcPr>
            <w:tcW w:w="1673" w:type="dxa"/>
          </w:tcPr>
          <w:p w14:paraId="358B176E">
            <w:pPr>
              <w:spacing w:before="60" w:after="60"/>
            </w:pPr>
            <w:r>
              <w:rPr>
                <w:sz w:val="19"/>
              </w:rPr>
              <w:t>865</w:t>
            </w:r>
          </w:p>
        </w:tc>
        <w:tc>
          <w:tcPr>
            <w:tcW w:w="1673" w:type="dxa"/>
          </w:tcPr>
          <w:p w14:paraId="340EA88F">
            <w:pPr>
              <w:spacing w:before="60" w:after="60"/>
            </w:pPr>
            <w:r>
              <w:rPr>
                <w:sz w:val="19"/>
              </w:rPr>
              <w:t>137.5</w:t>
            </w:r>
          </w:p>
        </w:tc>
        <w:tc>
          <w:tcPr>
            <w:tcW w:w="1673" w:type="dxa"/>
          </w:tcPr>
          <w:p w14:paraId="3165485F">
            <w:pPr>
              <w:spacing w:before="60" w:after="60"/>
            </w:pPr>
            <w:r>
              <w:rPr>
                <w:sz w:val="19"/>
              </w:rPr>
              <w:t>140.0</w:t>
            </w:r>
          </w:p>
        </w:tc>
        <w:tc>
          <w:tcPr>
            <w:tcW w:w="1673" w:type="dxa"/>
          </w:tcPr>
          <w:p w14:paraId="159636DC">
            <w:pPr>
              <w:spacing w:before="60" w:after="60"/>
            </w:pPr>
            <w:r>
              <w:rPr>
                <w:sz w:val="19"/>
              </w:rPr>
              <w:t>60.0</w:t>
            </w:r>
          </w:p>
        </w:tc>
        <w:tc>
          <w:tcPr>
            <w:tcW w:w="1673" w:type="dxa"/>
          </w:tcPr>
          <w:p w14:paraId="3EC3614D">
            <w:pPr>
              <w:spacing w:before="60" w:after="60"/>
            </w:pPr>
            <w:r>
              <w:rPr>
                <w:sz w:val="19"/>
              </w:rPr>
              <w:t>202.0</w:t>
            </w:r>
          </w:p>
        </w:tc>
      </w:tr>
      <w:tr w14:paraId="6DA3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75316F14">
            <w:pPr>
              <w:spacing w:before="60" w:after="60"/>
            </w:pPr>
            <w:r>
              <w:rPr>
                <w:sz w:val="19"/>
              </w:rPr>
              <w:t>ST下降</w:t>
            </w:r>
          </w:p>
        </w:tc>
        <w:tc>
          <w:tcPr>
            <w:tcW w:w="1673" w:type="dxa"/>
          </w:tcPr>
          <w:p w14:paraId="047F4B47">
            <w:pPr>
              <w:spacing w:before="60" w:after="60"/>
            </w:pPr>
            <w:r>
              <w:rPr>
                <w:sz w:val="19"/>
              </w:rPr>
              <w:t>858</w:t>
            </w:r>
          </w:p>
        </w:tc>
        <w:tc>
          <w:tcPr>
            <w:tcW w:w="1673" w:type="dxa"/>
          </w:tcPr>
          <w:p w14:paraId="2277A3C2">
            <w:pPr>
              <w:spacing w:before="60" w:after="60"/>
            </w:pPr>
            <w:r>
              <w:rPr>
                <w:sz w:val="19"/>
              </w:rPr>
              <w:t>0.9</w:t>
            </w:r>
          </w:p>
        </w:tc>
        <w:tc>
          <w:tcPr>
            <w:tcW w:w="1673" w:type="dxa"/>
          </w:tcPr>
          <w:p w14:paraId="62D20F75">
            <w:pPr>
              <w:spacing w:before="60" w:after="60"/>
            </w:pPr>
            <w:r>
              <w:rPr>
                <w:sz w:val="19"/>
              </w:rPr>
              <w:t>0.5</w:t>
            </w:r>
          </w:p>
        </w:tc>
        <w:tc>
          <w:tcPr>
            <w:tcW w:w="1673" w:type="dxa"/>
          </w:tcPr>
          <w:p w14:paraId="2FA7EE5F">
            <w:pPr>
              <w:spacing w:before="60" w:after="60"/>
            </w:pPr>
            <w:r>
              <w:rPr>
                <w:sz w:val="19"/>
              </w:rPr>
              <w:t>-2.6</w:t>
            </w:r>
          </w:p>
        </w:tc>
        <w:tc>
          <w:tcPr>
            <w:tcW w:w="1673" w:type="dxa"/>
          </w:tcPr>
          <w:p w14:paraId="58707772">
            <w:pPr>
              <w:spacing w:before="60" w:after="60"/>
            </w:pPr>
            <w:r>
              <w:rPr>
                <w:sz w:val="19"/>
              </w:rPr>
              <w:t>6.2</w:t>
            </w:r>
          </w:p>
        </w:tc>
      </w:tr>
      <w:tr w14:paraId="38170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2839CA0B">
            <w:pPr>
              <w:spacing w:before="60" w:after="60"/>
            </w:pPr>
            <w:r>
              <w:rPr>
                <w:sz w:val="19"/>
              </w:rPr>
              <w:t>显影血管数</w:t>
            </w:r>
          </w:p>
        </w:tc>
        <w:tc>
          <w:tcPr>
            <w:tcW w:w="1673" w:type="dxa"/>
          </w:tcPr>
          <w:p w14:paraId="4C08E0F0">
            <w:pPr>
              <w:spacing w:before="60" w:after="60"/>
            </w:pPr>
            <w:r>
              <w:rPr>
                <w:sz w:val="19"/>
              </w:rPr>
              <w:t>309</w:t>
            </w:r>
          </w:p>
        </w:tc>
        <w:tc>
          <w:tcPr>
            <w:tcW w:w="1673" w:type="dxa"/>
          </w:tcPr>
          <w:p w14:paraId="0BAA21F8">
            <w:pPr>
              <w:spacing w:before="60" w:after="60"/>
            </w:pPr>
            <w:r>
              <w:rPr>
                <w:sz w:val="19"/>
              </w:rPr>
              <w:t>0.7</w:t>
            </w:r>
          </w:p>
        </w:tc>
        <w:tc>
          <w:tcPr>
            <w:tcW w:w="1673" w:type="dxa"/>
          </w:tcPr>
          <w:p w14:paraId="18E5E536">
            <w:pPr>
              <w:spacing w:before="60" w:after="60"/>
            </w:pPr>
            <w:r>
              <w:rPr>
                <w:sz w:val="19"/>
              </w:rPr>
              <w:t>0.0</w:t>
            </w:r>
          </w:p>
        </w:tc>
        <w:tc>
          <w:tcPr>
            <w:tcW w:w="1673" w:type="dxa"/>
          </w:tcPr>
          <w:p w14:paraId="46971259">
            <w:pPr>
              <w:spacing w:before="60" w:after="60"/>
            </w:pPr>
            <w:r>
              <w:rPr>
                <w:sz w:val="19"/>
              </w:rPr>
              <w:t>0.0</w:t>
            </w:r>
          </w:p>
        </w:tc>
        <w:tc>
          <w:tcPr>
            <w:tcW w:w="1673" w:type="dxa"/>
          </w:tcPr>
          <w:p w14:paraId="2CA7AFFB">
            <w:pPr>
              <w:spacing w:before="60" w:after="60"/>
            </w:pPr>
            <w:r>
              <w:rPr>
                <w:sz w:val="19"/>
              </w:rPr>
              <w:t>3.0</w:t>
            </w:r>
          </w:p>
        </w:tc>
      </w:tr>
    </w:tbl>
    <w:p w14:paraId="6763F44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354D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14:paraId="009FA2E3">
            <w:r>
              <w:rPr>
                <w:b/>
                <w:color w:val="FFFFFF"/>
              </w:rPr>
              <w:t>胸痛编码</w:t>
            </w:r>
          </w:p>
        </w:tc>
        <w:tc>
          <w:tcPr>
            <w:tcW w:w="3346" w:type="dxa"/>
            <w:shd w:val="clear" w:color="auto" w:fill="24586A"/>
          </w:tcPr>
          <w:p w14:paraId="07389671">
            <w:r>
              <w:rPr>
                <w:b/>
                <w:color w:val="FFFFFF"/>
              </w:rPr>
              <w:t>num=0记录数</w:t>
            </w:r>
          </w:p>
        </w:tc>
        <w:tc>
          <w:tcPr>
            <w:tcW w:w="3346" w:type="dxa"/>
            <w:shd w:val="clear" w:color="auto" w:fill="24586A"/>
          </w:tcPr>
          <w:p w14:paraId="20F01477">
            <w:r>
              <w:rPr>
                <w:b/>
                <w:color w:val="FFFFFF"/>
              </w:rPr>
              <w:t>num&gt;0记录数</w:t>
            </w:r>
          </w:p>
        </w:tc>
      </w:tr>
      <w:tr w14:paraId="0770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098B65A0">
            <w:pPr>
              <w:spacing w:before="60" w:after="60"/>
            </w:pPr>
            <w:r>
              <w:rPr>
                <w:sz w:val="19"/>
              </w:rPr>
              <w:t>1</w:t>
            </w:r>
          </w:p>
        </w:tc>
        <w:tc>
          <w:tcPr>
            <w:tcW w:w="3346" w:type="dxa"/>
          </w:tcPr>
          <w:p w14:paraId="43C663CF">
            <w:pPr>
              <w:spacing w:before="60" w:after="60"/>
            </w:pPr>
            <w:r>
              <w:rPr>
                <w:sz w:val="19"/>
              </w:rPr>
              <w:t>26</w:t>
            </w:r>
          </w:p>
        </w:tc>
        <w:tc>
          <w:tcPr>
            <w:tcW w:w="3346" w:type="dxa"/>
          </w:tcPr>
          <w:p w14:paraId="2CEFD2A1">
            <w:pPr>
              <w:spacing w:before="60" w:after="60"/>
            </w:pPr>
            <w:r>
              <w:rPr>
                <w:sz w:val="19"/>
              </w:rPr>
              <w:t>20</w:t>
            </w:r>
          </w:p>
        </w:tc>
      </w:tr>
      <w:tr w14:paraId="3BE3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919BAC3">
            <w:pPr>
              <w:spacing w:before="60" w:after="60"/>
            </w:pPr>
            <w:r>
              <w:rPr>
                <w:sz w:val="19"/>
              </w:rPr>
              <w:t>2</w:t>
            </w:r>
          </w:p>
        </w:tc>
        <w:tc>
          <w:tcPr>
            <w:tcW w:w="3346" w:type="dxa"/>
          </w:tcPr>
          <w:p w14:paraId="6B1EC39F">
            <w:pPr>
              <w:spacing w:before="60" w:after="60"/>
            </w:pPr>
            <w:r>
              <w:rPr>
                <w:sz w:val="19"/>
              </w:rPr>
              <w:t>150</w:t>
            </w:r>
          </w:p>
        </w:tc>
        <w:tc>
          <w:tcPr>
            <w:tcW w:w="3346" w:type="dxa"/>
          </w:tcPr>
          <w:p w14:paraId="1643A379">
            <w:pPr>
              <w:spacing w:before="60" w:after="60"/>
            </w:pPr>
            <w:r>
              <w:rPr>
                <w:sz w:val="19"/>
              </w:rPr>
              <w:t>24</w:t>
            </w:r>
          </w:p>
        </w:tc>
      </w:tr>
      <w:tr w14:paraId="551F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13F8A69D">
            <w:pPr>
              <w:spacing w:before="60" w:after="60"/>
            </w:pPr>
            <w:r>
              <w:rPr>
                <w:sz w:val="19"/>
              </w:rPr>
              <w:t>3</w:t>
            </w:r>
          </w:p>
        </w:tc>
        <w:tc>
          <w:tcPr>
            <w:tcW w:w="3346" w:type="dxa"/>
          </w:tcPr>
          <w:p w14:paraId="451CA00A">
            <w:pPr>
              <w:spacing w:before="60" w:after="60"/>
            </w:pPr>
            <w:r>
              <w:rPr>
                <w:sz w:val="19"/>
              </w:rPr>
              <w:t>131</w:t>
            </w:r>
          </w:p>
        </w:tc>
        <w:tc>
          <w:tcPr>
            <w:tcW w:w="3346" w:type="dxa"/>
          </w:tcPr>
          <w:p w14:paraId="763472A6">
            <w:pPr>
              <w:spacing w:before="60" w:after="60"/>
            </w:pPr>
            <w:r>
              <w:rPr>
                <w:sz w:val="19"/>
              </w:rPr>
              <w:t>73</w:t>
            </w:r>
          </w:p>
        </w:tc>
      </w:tr>
      <w:tr w14:paraId="6555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2DF59DE7">
            <w:pPr>
              <w:spacing w:before="60" w:after="60"/>
            </w:pPr>
            <w:r>
              <w:rPr>
                <w:sz w:val="19"/>
              </w:rPr>
              <w:t>4</w:t>
            </w:r>
          </w:p>
        </w:tc>
        <w:tc>
          <w:tcPr>
            <w:tcW w:w="3346" w:type="dxa"/>
          </w:tcPr>
          <w:p w14:paraId="42B78062">
            <w:pPr>
              <w:spacing w:before="60" w:after="60"/>
            </w:pPr>
            <w:r>
              <w:rPr>
                <w:sz w:val="19"/>
              </w:rPr>
              <w:t>104</w:t>
            </w:r>
          </w:p>
        </w:tc>
        <w:tc>
          <w:tcPr>
            <w:tcW w:w="3346" w:type="dxa"/>
          </w:tcPr>
          <w:p w14:paraId="14C504CC">
            <w:pPr>
              <w:spacing w:before="60" w:after="60"/>
            </w:pPr>
            <w:r>
              <w:rPr>
                <w:sz w:val="19"/>
              </w:rPr>
              <w:t>392</w:t>
            </w:r>
          </w:p>
        </w:tc>
      </w:tr>
    </w:tbl>
    <w:p w14:paraId="27C2BE61"/>
    <w:p w14:paraId="750E463C">
      <w:r>
        <w:br w:type="page"/>
      </w:r>
    </w:p>
    <w:p w14:paraId="3FA95213">
      <w:pPr>
        <w:pStyle w:val="3"/>
      </w:pPr>
      <w:r>
        <w:t>Q2 给数字赋予正确含义</w:t>
      </w:r>
    </w:p>
    <w:p w14:paraId="5DBE7A7E">
      <w:pPr>
        <w:rPr>
          <w:lang w:eastAsia="zh-CN"/>
        </w:rPr>
      </w:pPr>
      <w:r>
        <w:rPr>
          <w:lang w:eastAsia="zh-CN"/>
        </w:rPr>
        <w:t>必学：连续量与整数记录、计数与类别编码、二分类与多分类、顺序与等距、特征与结局。资源：R1；表 B1；UCI的Additional Variable Information。</w:t>
      </w:r>
    </w:p>
    <w:p w14:paraId="6F6E1A93">
      <w:pPr>
        <w:keepNext/>
        <w:rPr>
          <w:lang w:eastAsia="zh-CN"/>
        </w:rPr>
      </w:pPr>
      <w:r>
        <w:rPr>
          <w:lang w:eastAsia="zh-CN"/>
        </w:rPr>
        <w:t>类型复核：比较表 B1与表 B2，在课堂逐列判断表中修订所有字段的“类型与角色”。在此选3个最容易误判的字段，各写“观察值—含义—不允许直接作出的解释”，其中至少一个是计数、一个是类别。此项决定追踪表第2行的字段编码。</w:t>
      </w:r>
    </w:p>
    <w:p w14:paraId="6DFE5B55">
      <w:pPr>
        <w:spacing w:after="100" w:line="240" w:lineRule="auto"/>
        <w:rPr>
          <w:u w:val="single"/>
          <w:lang w:eastAsia="zh-CN"/>
        </w:rPr>
      </w:pPr>
      <w:r>
        <w:rPr>
          <w:u w:val="single"/>
          <w:lang w:eastAsia="zh-CN"/>
        </w:rPr>
        <w:t>ca取值0、1、2、3，是显影主要血管数的离散计数；不能把0当作缺失或错误，也不能把它解释为连续生理测量。</w:t>
      </w:r>
    </w:p>
    <w:p w14:paraId="5202B54D">
      <w:pPr>
        <w:spacing w:after="100" w:line="240" w:lineRule="auto"/>
        <w:rPr>
          <w:u w:val="single"/>
          <w:lang w:eastAsia="zh-CN"/>
        </w:rPr>
      </w:pPr>
      <w:r>
        <w:rPr>
          <w:u w:val="single"/>
          <w:lang w:eastAsia="zh-CN"/>
        </w:rPr>
        <w:t>cp取值1至4，是四类胸痛的无序标签；不能求编号均值或假设1到2与3到4距离相等。</w:t>
      </w:r>
    </w:p>
    <w:p w14:paraId="4CF23AB1">
      <w:pPr>
        <w:spacing w:after="100" w:line="240" w:lineRule="auto"/>
        <w:rPr>
          <w:u w:val="single"/>
          <w:lang w:eastAsia="zh-CN"/>
        </w:rPr>
      </w:pPr>
      <w:r>
        <w:rPr>
          <w:u w:val="single"/>
          <w:lang w:eastAsia="zh-CN"/>
        </w:rPr>
        <w:t>slope取值1至3，表示上斜、平坦、下斜的类别；未确认趋势假设前，不能直接当连续数值进入模型。</w:t>
      </w:r>
    </w:p>
    <w:p w14:paraId="03C26B7A">
      <w:pPr>
        <w:spacing w:after="100" w:line="240" w:lineRule="auto"/>
        <w:rPr>
          <w:lang w:eastAsia="zh-CN"/>
        </w:rPr>
      </w:pPr>
      <w:r>
        <w:rPr>
          <w:lang w:eastAsia="zh-CN"/>
        </w:rPr>
        <w:t>__________________________________________________________________</w:t>
      </w:r>
    </w:p>
    <w:p w14:paraId="54A1CC42">
      <w:pPr>
        <w:keepNext/>
        <w:rPr>
          <w:lang w:eastAsia="zh-CN"/>
        </w:rPr>
      </w:pPr>
      <w:r>
        <w:rPr>
          <w:lang w:eastAsia="zh-CN"/>
        </w:rPr>
        <w:t>顺序核查：查看表 B2的原始结局以及表 B1的说明，写2句判断团队能否直接把0至4当统一疾病分期并平均。再指出需要哪项定义才能确定有序关系，写入追踪表第2行的“什么发现会改变判断”格。</w:t>
      </w:r>
    </w:p>
    <w:p w14:paraId="5E25EEDE">
      <w:pPr>
        <w:spacing w:after="100" w:line="240" w:lineRule="auto"/>
        <w:rPr>
          <w:u w:val="single"/>
          <w:lang w:eastAsia="zh-CN"/>
        </w:rPr>
      </w:pPr>
      <w:r>
        <w:rPr>
          <w:u w:val="single"/>
          <w:lang w:eastAsia="zh-CN"/>
        </w:rPr>
        <w:t>不能仅凭0至4的数字直接把num当作统一、等距的疾病分期并计算平均值；详细说明只明确0与存在疾病的二分用途。</w:t>
      </w:r>
    </w:p>
    <w:p w14:paraId="7049B441">
      <w:pPr>
        <w:spacing w:after="100" w:line="240" w:lineRule="auto"/>
        <w:rPr>
          <w:u w:val="single"/>
          <w:lang w:eastAsia="zh-CN"/>
        </w:rPr>
      </w:pPr>
      <w:r>
        <w:rPr>
          <w:u w:val="single"/>
          <w:lang w:eastAsia="zh-CN"/>
        </w:rPr>
        <w:t>即使等级有顺序，平均值仍隐含相邻等级间隔可比较，而当前材料没有提供这种保证。</w:t>
      </w:r>
    </w:p>
    <w:p w14:paraId="56951A3F">
      <w:pPr>
        <w:spacing w:after="100" w:line="240" w:lineRule="auto"/>
        <w:rPr>
          <w:u w:val="single"/>
          <w:lang w:eastAsia="zh-CN"/>
        </w:rPr>
      </w:pPr>
      <w:r>
        <w:rPr>
          <w:u w:val="single"/>
          <w:lang w:eastAsia="zh-CN"/>
        </w:rPr>
        <w:t>需取得每一级num的造影诊断标准、严重程度顺序及四中心一致的编码规则，才能决定有序模型或分期解释是否成立。</w:t>
      </w:r>
    </w:p>
    <w:p w14:paraId="311CCDD0">
      <w:pPr>
        <w:spacing w:after="100" w:line="240" w:lineRule="auto"/>
        <w:rPr>
          <w:lang w:eastAsia="zh-CN"/>
        </w:rPr>
      </w:pPr>
      <w:r>
        <w:rPr>
          <w:lang w:eastAsia="zh-CN"/>
        </w:rPr>
        <w:t>__________________________________________________________________</w:t>
      </w:r>
    </w:p>
    <w:p w14:paraId="39105FC2">
      <w:pPr>
        <w:rPr>
          <w:lang w:eastAsia="zh-CN"/>
        </w:rPr>
      </w:pPr>
      <w:r>
        <w:rPr>
          <w:lang w:eastAsia="zh-CN"/>
        </w:rPr>
        <w:t>Q2暂定结论与未决问题：直接在追踪表第2行，为表 B1的一个无序字段写保留信息的编码建议，注明尚未确认的语义及核查资源；“支持与反对证据编号”格写表号和对应字段，不另抄结论。</w:t>
      </w:r>
    </w:p>
    <w:p w14:paraId="44365BFC">
      <w:pPr>
        <w:rPr>
          <w:lang w:eastAsia="zh-CN"/>
        </w:rPr>
      </w:pPr>
      <w:r>
        <w:rPr>
          <w:lang w:eastAsia="zh-CN"/>
        </w:rPr>
        <w:br w:type="page"/>
      </w:r>
    </w:p>
    <w:p w14:paraId="7473A976">
      <w:pPr>
        <w:pStyle w:val="3"/>
        <w:rPr>
          <w:lang w:eastAsia="zh-CN"/>
        </w:rPr>
      </w:pPr>
      <w:r>
        <w:rPr>
          <w:lang w:eastAsia="zh-CN"/>
        </w:rPr>
        <w:t>Q3 从研究问题选择方法</w:t>
      </w:r>
    </w:p>
    <w:p w14:paraId="143908AF">
      <w:pPr>
        <w:rPr>
          <w:lang w:eastAsia="zh-CN"/>
        </w:rPr>
      </w:pPr>
      <w:r>
        <w:rPr>
          <w:lang w:eastAsia="zh-CN"/>
        </w:rPr>
        <w:t>必学：数值均值与0/1比例；卡方独立性检验的对象与条件；二分类Logistic的结局与预测变量。资源：R2、R3及表 B3。这里只选候选方法并讲条件，不计算检验或拟合模型。</w:t>
      </w:r>
    </w:p>
    <w:p w14:paraId="6B0EDBF1">
      <w:pPr>
        <w:keepNext/>
        <w:rPr>
          <w:lang w:eastAsia="zh-CN"/>
        </w:rPr>
      </w:pPr>
      <w:r>
        <w:rPr>
          <w:lang w:eastAsia="zh-CN"/>
        </w:rPr>
        <w:t>均值与列联表：依据表 B1和表 B3，比较年龄平均值、胸痛编号平均值、num&gt;0的0/1平均值分别表示什么。再指出表 B3的列联表比较了哪两个变量，并写一项使用卡方前仍需核实的条件；共写4行，更新课堂判断表的均值与卡方栏。</w:t>
      </w:r>
    </w:p>
    <w:p w14:paraId="3418997F">
      <w:pPr>
        <w:spacing w:after="100" w:line="240" w:lineRule="auto"/>
        <w:rPr>
          <w:u w:val="single"/>
          <w:lang w:eastAsia="zh-CN"/>
        </w:rPr>
      </w:pPr>
      <w:r>
        <w:rPr>
          <w:u w:val="single"/>
          <w:lang w:eastAsia="zh-CN"/>
        </w:rPr>
        <w:t>年龄是数量变量，表B3的平均年龄53.5岁可表示这920条记录的年龄中心，但仍应结合分布和中心分层解释。</w:t>
      </w:r>
    </w:p>
    <w:p w14:paraId="2EC57B2C">
      <w:pPr>
        <w:spacing w:after="100" w:line="240" w:lineRule="auto"/>
        <w:rPr>
          <w:u w:val="single"/>
          <w:lang w:eastAsia="zh-CN"/>
        </w:rPr>
      </w:pPr>
      <w:r>
        <w:rPr>
          <w:u w:val="single"/>
          <w:lang w:eastAsia="zh-CN"/>
        </w:rPr>
        <w:t>胸痛编号只是无序类别标签，其数值平均没有稳定临床含义，重编号后均值会改变而类别事实不变。</w:t>
      </w:r>
    </w:p>
    <w:p w14:paraId="69131F3F">
      <w:pPr>
        <w:spacing w:after="100" w:line="240" w:lineRule="auto"/>
        <w:rPr>
          <w:u w:val="single"/>
          <w:lang w:eastAsia="zh-CN"/>
        </w:rPr>
      </w:pPr>
      <w:r>
        <w:rPr>
          <w:u w:val="single"/>
          <w:lang w:eastAsia="zh-CN"/>
        </w:rPr>
        <w:t>把num&gt;0编码为1、num=0编码为0时，0/1均值为509/920=55.3%，表示本表记录中的阳性比例。</w:t>
      </w:r>
    </w:p>
    <w:p w14:paraId="1DA2B30B">
      <w:pPr>
        <w:spacing w:after="100" w:line="240" w:lineRule="auto"/>
        <w:rPr>
          <w:lang w:eastAsia="zh-CN"/>
        </w:rPr>
      </w:pPr>
      <w:r>
        <w:rPr>
          <w:u w:val="single"/>
          <w:lang w:eastAsia="zh-CN"/>
        </w:rPr>
        <w:t>表B3列联表比较胸痛类别与num&gt;0二分类结局；使用卡方前仍需核实观察相互独立且各格期望频数足够。</w:t>
      </w:r>
    </w:p>
    <w:p w14:paraId="05BB69D7">
      <w:pPr>
        <w:spacing w:after="100" w:line="240" w:lineRule="auto"/>
        <w:rPr>
          <w:lang w:eastAsia="zh-CN"/>
        </w:rPr>
      </w:pPr>
      <w:r>
        <w:rPr>
          <w:lang w:eastAsia="zh-CN"/>
        </w:rPr>
        <w:t>__________________________________________________________________</w:t>
      </w:r>
    </w:p>
    <w:p w14:paraId="01D82378">
      <w:pPr>
        <w:keepNext/>
        <w:rPr>
          <w:lang w:eastAsia="zh-CN"/>
        </w:rPr>
      </w:pPr>
      <w:r>
        <w:rPr>
          <w:lang w:eastAsia="zh-CN"/>
        </w:rPr>
        <w:t>模型角色：团队想区分num=0与num&gt;0。参照表 B1，写出一个结局定义、一个可作为数值预测变量的字段、一个需类别编码的字段和一个不应直接用来预测该结局的字段及理由；共4行。复核课堂表的Logistic栏。</w:t>
      </w:r>
    </w:p>
    <w:p w14:paraId="5BD55536">
      <w:pPr>
        <w:spacing w:after="100" w:line="240" w:lineRule="auto"/>
        <w:rPr>
          <w:u w:val="single"/>
          <w:lang w:eastAsia="zh-CN"/>
        </w:rPr>
      </w:pPr>
      <w:r>
        <w:rPr>
          <w:u w:val="single"/>
          <w:lang w:eastAsia="zh-CN"/>
        </w:rPr>
        <w:t>结局：disease_presence=1表示num&gt;0，0表示num=0。</w:t>
      </w:r>
    </w:p>
    <w:p w14:paraId="2232CF50">
      <w:pPr>
        <w:spacing w:after="100" w:line="240" w:lineRule="auto"/>
        <w:rPr>
          <w:u w:val="single"/>
          <w:lang w:eastAsia="zh-CN"/>
        </w:rPr>
      </w:pPr>
      <w:r>
        <w:rPr>
          <w:u w:val="single"/>
          <w:lang w:eastAsia="zh-CN"/>
        </w:rPr>
        <w:t>数值预测变量：age，可按年作为连续预测量，并检查非线性关系。</w:t>
      </w:r>
    </w:p>
    <w:p w14:paraId="1248009D">
      <w:pPr>
        <w:spacing w:after="100" w:line="240" w:lineRule="auto"/>
        <w:rPr>
          <w:u w:val="single"/>
          <w:lang w:eastAsia="zh-CN"/>
        </w:rPr>
      </w:pPr>
      <w:r>
        <w:rPr>
          <w:u w:val="single"/>
          <w:lang w:eastAsia="zh-CN"/>
        </w:rPr>
        <w:t>需类别编码的字段：cp，应使用指示变量保留四类信息。</w:t>
      </w:r>
    </w:p>
    <w:p w14:paraId="6F4C44A0">
      <w:pPr>
        <w:spacing w:after="100" w:line="240" w:lineRule="auto"/>
        <w:rPr>
          <w:u w:val="single"/>
          <w:lang w:eastAsia="zh-CN"/>
        </w:rPr>
      </w:pPr>
      <w:r>
        <w:rPr>
          <w:u w:val="single"/>
          <w:lang w:eastAsia="zh-CN"/>
        </w:rPr>
        <w:t>不应直接用num预测disease_presence，因为后者由num派生，会造成结局泄漏。</w:t>
      </w:r>
    </w:p>
    <w:p w14:paraId="5BF193CD">
      <w:pPr>
        <w:spacing w:after="100" w:line="240" w:lineRule="auto"/>
        <w:rPr>
          <w:lang w:eastAsia="zh-CN"/>
        </w:rPr>
      </w:pPr>
      <w:r>
        <w:rPr>
          <w:lang w:eastAsia="zh-CN"/>
        </w:rPr>
        <w:t>__________________________________________________________________</w:t>
      </w:r>
    </w:p>
    <w:p w14:paraId="5DC00C0B">
      <w:pPr>
        <w:rPr>
          <w:lang w:eastAsia="zh-CN"/>
        </w:rPr>
      </w:pPr>
      <w:r>
        <w:rPr>
          <w:lang w:eastAsia="zh-CN"/>
        </w:rPr>
        <w:t>Q3方法结论与未决问题：直接在追踪表第3行，用表 B3写分析问题和候选方法，并写仍需核查的独立性或取得时点；“什么发现会改变判断”格注明什么发现会使你放弃该方法，不另抄一段。</w:t>
      </w:r>
    </w:p>
    <w:p w14:paraId="2B9AE368">
      <w:pPr>
        <w:rPr>
          <w:lang w:eastAsia="zh-CN"/>
        </w:rPr>
      </w:pPr>
      <w:r>
        <w:rPr>
          <w:lang w:eastAsia="zh-CN"/>
        </w:rPr>
        <w:br w:type="page"/>
      </w:r>
    </w:p>
    <w:p w14:paraId="7012C559">
      <w:pPr>
        <w:pStyle w:val="3"/>
        <w:rPr>
          <w:lang w:eastAsia="zh-CN"/>
        </w:rPr>
      </w:pPr>
      <w:r>
        <w:rPr>
          <w:rFonts w:hint="eastAsia" w:ascii="宋体" w:hAnsi="宋体" w:eastAsia="宋体"/>
          <w:lang w:eastAsia="zh-CN"/>
        </w:rPr>
        <w:t>三、</w:t>
      </w:r>
      <w:r>
        <w:rPr>
          <w:lang w:eastAsia="zh-CN"/>
        </w:rPr>
        <w:t>数据质量与中心构成</w:t>
      </w:r>
    </w:p>
    <w:p w14:paraId="1B29ECDB">
      <w:pPr>
        <w:pStyle w:val="15"/>
      </w:pPr>
      <w:r>
        <w:rPr>
          <w:lang w:eastAsia="zh-CN"/>
        </w:rPr>
        <w:t>图 C1  每行一个中心，每格为该中心该特征空缺比例，分母分别为303、294、123、200。920条记录；单位%。格内数字取整，小比例可能显示为0，不能据此断言没有空缺。</w:t>
      </w:r>
      <w:r>
        <w:t>服务Q4。</w:t>
      </w:r>
    </w:p>
    <w:p w14:paraId="32705B69">
      <w:r>
        <w:drawing>
          <wp:inline distT="0" distB="0" distL="0" distR="0">
            <wp:extent cx="626364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63640" cy="1971887"/>
                    </a:xfrm>
                    <a:prstGeom prst="rect">
                      <a:avLst/>
                    </a:prstGeom>
                  </pic:spPr>
                </pic:pic>
              </a:graphicData>
            </a:graphic>
          </wp:inline>
        </w:drawing>
      </w:r>
    </w:p>
    <w:p w14:paraId="1B6F9A6C">
      <w:pPr>
        <w:pStyle w:val="15"/>
      </w:pPr>
      <w:r>
        <w:rPr>
          <w:lang w:eastAsia="zh-CN"/>
        </w:rPr>
        <w:t>表 C1  空缺与零值分别计数。每行一个中心，分母见表A2；胆固醇mg/dL，血压mmHg。</w:t>
      </w:r>
      <w:r>
        <w:t>零值仍保留。服务Q4。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4C45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14:paraId="2383DB75">
            <w:r>
              <w:rPr>
                <w:b/>
                <w:color w:val="FFFFFF"/>
              </w:rPr>
              <w:t>中心</w:t>
            </w:r>
          </w:p>
        </w:tc>
        <w:tc>
          <w:tcPr>
            <w:tcW w:w="2007" w:type="dxa"/>
            <w:shd w:val="clear" w:color="auto" w:fill="24586A"/>
          </w:tcPr>
          <w:p w14:paraId="1486D027">
            <w:r>
              <w:rPr>
                <w:b/>
                <w:color w:val="FFFFFF"/>
              </w:rPr>
              <w:t>胆固醇缺失</w:t>
            </w:r>
          </w:p>
        </w:tc>
        <w:tc>
          <w:tcPr>
            <w:tcW w:w="2007" w:type="dxa"/>
            <w:shd w:val="clear" w:color="auto" w:fill="24586A"/>
          </w:tcPr>
          <w:p w14:paraId="12EC27EF">
            <w:r>
              <w:rPr>
                <w:b/>
                <w:color w:val="FFFFFF"/>
              </w:rPr>
              <w:t>胆固醇零值</w:t>
            </w:r>
          </w:p>
        </w:tc>
        <w:tc>
          <w:tcPr>
            <w:tcW w:w="2007" w:type="dxa"/>
            <w:shd w:val="clear" w:color="auto" w:fill="24586A"/>
          </w:tcPr>
          <w:p w14:paraId="08C4C568">
            <w:r>
              <w:rPr>
                <w:b/>
                <w:color w:val="FFFFFF"/>
              </w:rPr>
              <w:t>血压缺失</w:t>
            </w:r>
          </w:p>
        </w:tc>
        <w:tc>
          <w:tcPr>
            <w:tcW w:w="2007" w:type="dxa"/>
            <w:shd w:val="clear" w:color="auto" w:fill="24586A"/>
          </w:tcPr>
          <w:p w14:paraId="7FD5E87D">
            <w:r>
              <w:rPr>
                <w:b/>
                <w:color w:val="FFFFFF"/>
              </w:rPr>
              <w:t>血压零值</w:t>
            </w:r>
          </w:p>
        </w:tc>
      </w:tr>
      <w:tr w14:paraId="3D77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10603BEC">
            <w:pPr>
              <w:spacing w:before="60" w:after="60"/>
            </w:pPr>
            <w:r>
              <w:rPr>
                <w:sz w:val="19"/>
              </w:rPr>
              <w:t>Cleveland</w:t>
            </w:r>
          </w:p>
        </w:tc>
        <w:tc>
          <w:tcPr>
            <w:tcW w:w="2007" w:type="dxa"/>
          </w:tcPr>
          <w:p w14:paraId="56E7956A">
            <w:pPr>
              <w:spacing w:before="60" w:after="60"/>
            </w:pPr>
            <w:r>
              <w:rPr>
                <w:sz w:val="19"/>
              </w:rPr>
              <w:t>0</w:t>
            </w:r>
          </w:p>
        </w:tc>
        <w:tc>
          <w:tcPr>
            <w:tcW w:w="2007" w:type="dxa"/>
          </w:tcPr>
          <w:p w14:paraId="0D5BE4B1">
            <w:pPr>
              <w:spacing w:before="60" w:after="60"/>
            </w:pPr>
            <w:r>
              <w:rPr>
                <w:sz w:val="19"/>
              </w:rPr>
              <w:t>0</w:t>
            </w:r>
          </w:p>
        </w:tc>
        <w:tc>
          <w:tcPr>
            <w:tcW w:w="2007" w:type="dxa"/>
          </w:tcPr>
          <w:p w14:paraId="19612455">
            <w:pPr>
              <w:spacing w:before="60" w:after="60"/>
            </w:pPr>
            <w:r>
              <w:rPr>
                <w:sz w:val="19"/>
              </w:rPr>
              <w:t>0</w:t>
            </w:r>
          </w:p>
        </w:tc>
        <w:tc>
          <w:tcPr>
            <w:tcW w:w="2007" w:type="dxa"/>
          </w:tcPr>
          <w:p w14:paraId="3EBB960A">
            <w:pPr>
              <w:spacing w:before="60" w:after="60"/>
            </w:pPr>
            <w:r>
              <w:rPr>
                <w:sz w:val="19"/>
              </w:rPr>
              <w:t>0</w:t>
            </w:r>
          </w:p>
        </w:tc>
      </w:tr>
      <w:tr w14:paraId="3E63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37954585">
            <w:pPr>
              <w:spacing w:before="60" w:after="60"/>
            </w:pPr>
            <w:r>
              <w:rPr>
                <w:sz w:val="19"/>
              </w:rPr>
              <w:t>Hungary</w:t>
            </w:r>
          </w:p>
        </w:tc>
        <w:tc>
          <w:tcPr>
            <w:tcW w:w="2007" w:type="dxa"/>
          </w:tcPr>
          <w:p w14:paraId="7498D93A">
            <w:pPr>
              <w:spacing w:before="60" w:after="60"/>
            </w:pPr>
            <w:r>
              <w:rPr>
                <w:sz w:val="19"/>
              </w:rPr>
              <w:t>23</w:t>
            </w:r>
          </w:p>
        </w:tc>
        <w:tc>
          <w:tcPr>
            <w:tcW w:w="2007" w:type="dxa"/>
          </w:tcPr>
          <w:p w14:paraId="26D28513">
            <w:pPr>
              <w:spacing w:before="60" w:after="60"/>
            </w:pPr>
            <w:r>
              <w:rPr>
                <w:sz w:val="19"/>
              </w:rPr>
              <w:t>0</w:t>
            </w:r>
          </w:p>
        </w:tc>
        <w:tc>
          <w:tcPr>
            <w:tcW w:w="2007" w:type="dxa"/>
          </w:tcPr>
          <w:p w14:paraId="7547FF3E">
            <w:pPr>
              <w:spacing w:before="60" w:after="60"/>
            </w:pPr>
            <w:r>
              <w:rPr>
                <w:sz w:val="19"/>
              </w:rPr>
              <w:t>1</w:t>
            </w:r>
          </w:p>
        </w:tc>
        <w:tc>
          <w:tcPr>
            <w:tcW w:w="2007" w:type="dxa"/>
          </w:tcPr>
          <w:p w14:paraId="6617E974">
            <w:pPr>
              <w:spacing w:before="60" w:after="60"/>
            </w:pPr>
            <w:r>
              <w:rPr>
                <w:sz w:val="19"/>
              </w:rPr>
              <w:t>0</w:t>
            </w:r>
          </w:p>
        </w:tc>
      </w:tr>
      <w:tr w14:paraId="02EF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1B3EB1E4">
            <w:pPr>
              <w:spacing w:before="60" w:after="60"/>
            </w:pPr>
            <w:r>
              <w:rPr>
                <w:sz w:val="19"/>
              </w:rPr>
              <w:t>Switzerland</w:t>
            </w:r>
          </w:p>
        </w:tc>
        <w:tc>
          <w:tcPr>
            <w:tcW w:w="2007" w:type="dxa"/>
          </w:tcPr>
          <w:p w14:paraId="4F3B2875">
            <w:pPr>
              <w:spacing w:before="60" w:after="60"/>
            </w:pPr>
            <w:r>
              <w:rPr>
                <w:sz w:val="19"/>
              </w:rPr>
              <w:t>0</w:t>
            </w:r>
          </w:p>
        </w:tc>
        <w:tc>
          <w:tcPr>
            <w:tcW w:w="2007" w:type="dxa"/>
          </w:tcPr>
          <w:p w14:paraId="2B8BE5EC">
            <w:pPr>
              <w:spacing w:before="60" w:after="60"/>
            </w:pPr>
            <w:r>
              <w:rPr>
                <w:sz w:val="19"/>
              </w:rPr>
              <w:t>123</w:t>
            </w:r>
          </w:p>
        </w:tc>
        <w:tc>
          <w:tcPr>
            <w:tcW w:w="2007" w:type="dxa"/>
          </w:tcPr>
          <w:p w14:paraId="31006B46">
            <w:pPr>
              <w:spacing w:before="60" w:after="60"/>
            </w:pPr>
            <w:r>
              <w:rPr>
                <w:sz w:val="19"/>
              </w:rPr>
              <w:t>2</w:t>
            </w:r>
          </w:p>
        </w:tc>
        <w:tc>
          <w:tcPr>
            <w:tcW w:w="2007" w:type="dxa"/>
          </w:tcPr>
          <w:p w14:paraId="78201C6A">
            <w:pPr>
              <w:spacing w:before="60" w:after="60"/>
            </w:pPr>
            <w:r>
              <w:rPr>
                <w:sz w:val="19"/>
              </w:rPr>
              <w:t>0</w:t>
            </w:r>
          </w:p>
        </w:tc>
      </w:tr>
      <w:tr w14:paraId="699E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28C665D9">
            <w:pPr>
              <w:spacing w:before="60" w:after="60"/>
            </w:pPr>
            <w:r>
              <w:rPr>
                <w:sz w:val="19"/>
              </w:rPr>
              <w:t>VA Long Beach</w:t>
            </w:r>
          </w:p>
        </w:tc>
        <w:tc>
          <w:tcPr>
            <w:tcW w:w="2007" w:type="dxa"/>
          </w:tcPr>
          <w:p w14:paraId="5E3DFCDD">
            <w:pPr>
              <w:spacing w:before="60" w:after="60"/>
            </w:pPr>
            <w:r>
              <w:rPr>
                <w:sz w:val="19"/>
              </w:rPr>
              <w:t>7</w:t>
            </w:r>
          </w:p>
        </w:tc>
        <w:tc>
          <w:tcPr>
            <w:tcW w:w="2007" w:type="dxa"/>
          </w:tcPr>
          <w:p w14:paraId="0B1AA2A0">
            <w:pPr>
              <w:spacing w:before="60" w:after="60"/>
            </w:pPr>
            <w:r>
              <w:rPr>
                <w:sz w:val="19"/>
              </w:rPr>
              <w:t>49</w:t>
            </w:r>
          </w:p>
        </w:tc>
        <w:tc>
          <w:tcPr>
            <w:tcW w:w="2007" w:type="dxa"/>
          </w:tcPr>
          <w:p w14:paraId="17DD7CAA">
            <w:pPr>
              <w:spacing w:before="60" w:after="60"/>
            </w:pPr>
            <w:r>
              <w:rPr>
                <w:sz w:val="19"/>
              </w:rPr>
              <w:t>56</w:t>
            </w:r>
          </w:p>
        </w:tc>
        <w:tc>
          <w:tcPr>
            <w:tcW w:w="2007" w:type="dxa"/>
          </w:tcPr>
          <w:p w14:paraId="27044380">
            <w:pPr>
              <w:spacing w:before="60" w:after="60"/>
            </w:pPr>
            <w:r>
              <w:rPr>
                <w:sz w:val="19"/>
              </w:rPr>
              <w:t>1</w:t>
            </w:r>
          </w:p>
        </w:tc>
      </w:tr>
    </w:tbl>
    <w:p w14:paraId="79D97400"/>
    <w:p w14:paraId="2644258E">
      <w:pPr>
        <w:rPr>
          <w:lang w:eastAsia="zh-CN"/>
        </w:rPr>
      </w:pPr>
      <w:r>
        <w:rPr>
          <w:lang w:eastAsia="zh-CN"/>
        </w:rPr>
        <w:t>全表13个特征共有1,759个空缺单元，分母为920×13=11,960。忽略教学编号与中心后，14个临床字段完全重复的额外记录有2条；没有可核实患者身份的链接表。</w:t>
      </w:r>
    </w:p>
    <w:p w14:paraId="1F616E50">
      <w:pPr>
        <w:rPr>
          <w:lang w:eastAsia="zh-CN"/>
        </w:rPr>
      </w:pPr>
      <w:r>
        <w:rPr>
          <w:lang w:eastAsia="zh-CN"/>
        </w:rPr>
        <w:t>极端值观察：胆固醇最大603 mg/dL，年龄范围28至77年；这些观察值本身没有附带复测或录入核查结果。</w:t>
      </w:r>
    </w:p>
    <w:p w14:paraId="77D1AF9A">
      <w:pPr>
        <w:pStyle w:val="15"/>
      </w:pPr>
      <w:r>
        <w:rPr>
          <w:lang w:eastAsia="zh-CN"/>
        </w:rPr>
        <w:t>表 C2  每行一个中心；阳性仅指本课派生分组num&gt;0，阴性指num=0；共920条。百分比按中心内分母计算。</w:t>
      </w:r>
      <w:r>
        <w:t>服务Q4。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67BE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14:paraId="424A9E28">
            <w:r>
              <w:rPr>
                <w:b/>
                <w:color w:val="FFFFFF"/>
              </w:rPr>
              <w:t>中心</w:t>
            </w:r>
          </w:p>
        </w:tc>
        <w:tc>
          <w:tcPr>
            <w:tcW w:w="2007" w:type="dxa"/>
            <w:shd w:val="clear" w:color="auto" w:fill="24586A"/>
          </w:tcPr>
          <w:p w14:paraId="43A23E12">
            <w:r>
              <w:rPr>
                <w:b/>
                <w:color w:val="FFFFFF"/>
              </w:rPr>
              <w:t>记录数</w:t>
            </w:r>
          </w:p>
        </w:tc>
        <w:tc>
          <w:tcPr>
            <w:tcW w:w="2007" w:type="dxa"/>
            <w:shd w:val="clear" w:color="auto" w:fill="24586A"/>
          </w:tcPr>
          <w:p w14:paraId="423414B3">
            <w:r>
              <w:rPr>
                <w:b/>
                <w:color w:val="FFFFFF"/>
              </w:rPr>
              <w:t>阳性</w:t>
            </w:r>
          </w:p>
        </w:tc>
        <w:tc>
          <w:tcPr>
            <w:tcW w:w="2007" w:type="dxa"/>
            <w:shd w:val="clear" w:color="auto" w:fill="24586A"/>
          </w:tcPr>
          <w:p w14:paraId="630B00E6">
            <w:r>
              <w:rPr>
                <w:b/>
                <w:color w:val="FFFFFF"/>
              </w:rPr>
              <w:t>阴性</w:t>
            </w:r>
          </w:p>
        </w:tc>
        <w:tc>
          <w:tcPr>
            <w:tcW w:w="2007" w:type="dxa"/>
            <w:shd w:val="clear" w:color="auto" w:fill="24586A"/>
          </w:tcPr>
          <w:p w14:paraId="382E6AA5">
            <w:r>
              <w:rPr>
                <w:b/>
                <w:color w:val="FFFFFF"/>
              </w:rPr>
              <w:t>阳性比例%</w:t>
            </w:r>
          </w:p>
        </w:tc>
      </w:tr>
      <w:tr w14:paraId="2E6E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02566B55">
            <w:pPr>
              <w:spacing w:before="60" w:after="60"/>
            </w:pPr>
            <w:r>
              <w:rPr>
                <w:sz w:val="19"/>
              </w:rPr>
              <w:t>Cleveland</w:t>
            </w:r>
          </w:p>
        </w:tc>
        <w:tc>
          <w:tcPr>
            <w:tcW w:w="2007" w:type="dxa"/>
          </w:tcPr>
          <w:p w14:paraId="48604EE8">
            <w:pPr>
              <w:spacing w:before="60" w:after="60"/>
            </w:pPr>
            <w:r>
              <w:rPr>
                <w:sz w:val="19"/>
              </w:rPr>
              <w:t>303</w:t>
            </w:r>
          </w:p>
        </w:tc>
        <w:tc>
          <w:tcPr>
            <w:tcW w:w="2007" w:type="dxa"/>
          </w:tcPr>
          <w:p w14:paraId="31BFE883">
            <w:pPr>
              <w:spacing w:before="60" w:after="60"/>
            </w:pPr>
            <w:r>
              <w:rPr>
                <w:sz w:val="19"/>
              </w:rPr>
              <w:t>139</w:t>
            </w:r>
          </w:p>
        </w:tc>
        <w:tc>
          <w:tcPr>
            <w:tcW w:w="2007" w:type="dxa"/>
          </w:tcPr>
          <w:p w14:paraId="2A47A5FC">
            <w:pPr>
              <w:spacing w:before="60" w:after="60"/>
            </w:pPr>
            <w:r>
              <w:rPr>
                <w:sz w:val="19"/>
              </w:rPr>
              <w:t>164</w:t>
            </w:r>
          </w:p>
        </w:tc>
        <w:tc>
          <w:tcPr>
            <w:tcW w:w="2007" w:type="dxa"/>
          </w:tcPr>
          <w:p w14:paraId="19B77776">
            <w:pPr>
              <w:spacing w:before="60" w:after="60"/>
            </w:pPr>
            <w:r>
              <w:rPr>
                <w:sz w:val="19"/>
              </w:rPr>
              <w:t>45.9</w:t>
            </w:r>
          </w:p>
        </w:tc>
      </w:tr>
      <w:tr w14:paraId="6EB2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65C4DD0F">
            <w:pPr>
              <w:spacing w:before="60" w:after="60"/>
            </w:pPr>
            <w:r>
              <w:rPr>
                <w:sz w:val="19"/>
              </w:rPr>
              <w:t>Hungary</w:t>
            </w:r>
          </w:p>
        </w:tc>
        <w:tc>
          <w:tcPr>
            <w:tcW w:w="2007" w:type="dxa"/>
          </w:tcPr>
          <w:p w14:paraId="4C617D7D">
            <w:pPr>
              <w:spacing w:before="60" w:after="60"/>
            </w:pPr>
            <w:r>
              <w:rPr>
                <w:sz w:val="19"/>
              </w:rPr>
              <w:t>294</w:t>
            </w:r>
          </w:p>
        </w:tc>
        <w:tc>
          <w:tcPr>
            <w:tcW w:w="2007" w:type="dxa"/>
          </w:tcPr>
          <w:p w14:paraId="5317F39C">
            <w:pPr>
              <w:spacing w:before="60" w:after="60"/>
            </w:pPr>
            <w:r>
              <w:rPr>
                <w:sz w:val="19"/>
              </w:rPr>
              <w:t>106</w:t>
            </w:r>
          </w:p>
        </w:tc>
        <w:tc>
          <w:tcPr>
            <w:tcW w:w="2007" w:type="dxa"/>
          </w:tcPr>
          <w:p w14:paraId="58E98149">
            <w:pPr>
              <w:spacing w:before="60" w:after="60"/>
            </w:pPr>
            <w:r>
              <w:rPr>
                <w:sz w:val="19"/>
              </w:rPr>
              <w:t>188</w:t>
            </w:r>
          </w:p>
        </w:tc>
        <w:tc>
          <w:tcPr>
            <w:tcW w:w="2007" w:type="dxa"/>
          </w:tcPr>
          <w:p w14:paraId="1111B0A7">
            <w:pPr>
              <w:spacing w:before="60" w:after="60"/>
            </w:pPr>
            <w:r>
              <w:rPr>
                <w:sz w:val="19"/>
              </w:rPr>
              <w:t>36.1</w:t>
            </w:r>
          </w:p>
        </w:tc>
      </w:tr>
      <w:tr w14:paraId="7F40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58FF2A8D">
            <w:pPr>
              <w:spacing w:before="60" w:after="60"/>
            </w:pPr>
            <w:r>
              <w:rPr>
                <w:sz w:val="19"/>
              </w:rPr>
              <w:t>Switzerland</w:t>
            </w:r>
          </w:p>
        </w:tc>
        <w:tc>
          <w:tcPr>
            <w:tcW w:w="2007" w:type="dxa"/>
          </w:tcPr>
          <w:p w14:paraId="5010399D">
            <w:pPr>
              <w:spacing w:before="60" w:after="60"/>
            </w:pPr>
            <w:r>
              <w:rPr>
                <w:sz w:val="19"/>
              </w:rPr>
              <w:t>123</w:t>
            </w:r>
          </w:p>
        </w:tc>
        <w:tc>
          <w:tcPr>
            <w:tcW w:w="2007" w:type="dxa"/>
          </w:tcPr>
          <w:p w14:paraId="197F2670">
            <w:pPr>
              <w:spacing w:before="60" w:after="60"/>
            </w:pPr>
            <w:r>
              <w:rPr>
                <w:sz w:val="19"/>
              </w:rPr>
              <w:t>115</w:t>
            </w:r>
          </w:p>
        </w:tc>
        <w:tc>
          <w:tcPr>
            <w:tcW w:w="2007" w:type="dxa"/>
          </w:tcPr>
          <w:p w14:paraId="3DF24777">
            <w:pPr>
              <w:spacing w:before="60" w:after="60"/>
            </w:pPr>
            <w:r>
              <w:rPr>
                <w:sz w:val="19"/>
              </w:rPr>
              <w:t>8</w:t>
            </w:r>
          </w:p>
        </w:tc>
        <w:tc>
          <w:tcPr>
            <w:tcW w:w="2007" w:type="dxa"/>
          </w:tcPr>
          <w:p w14:paraId="12AC8397">
            <w:pPr>
              <w:spacing w:before="60" w:after="60"/>
            </w:pPr>
            <w:r>
              <w:rPr>
                <w:sz w:val="19"/>
              </w:rPr>
              <w:t>93.5</w:t>
            </w:r>
          </w:p>
        </w:tc>
      </w:tr>
      <w:tr w14:paraId="46D4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77BC371E">
            <w:pPr>
              <w:spacing w:before="60" w:after="60"/>
            </w:pPr>
            <w:r>
              <w:rPr>
                <w:sz w:val="19"/>
              </w:rPr>
              <w:t>VA Long Beach</w:t>
            </w:r>
          </w:p>
        </w:tc>
        <w:tc>
          <w:tcPr>
            <w:tcW w:w="2007" w:type="dxa"/>
          </w:tcPr>
          <w:p w14:paraId="0A9B77B5">
            <w:pPr>
              <w:spacing w:before="60" w:after="60"/>
            </w:pPr>
            <w:r>
              <w:rPr>
                <w:sz w:val="19"/>
              </w:rPr>
              <w:t>200</w:t>
            </w:r>
          </w:p>
        </w:tc>
        <w:tc>
          <w:tcPr>
            <w:tcW w:w="2007" w:type="dxa"/>
          </w:tcPr>
          <w:p w14:paraId="094C0D56">
            <w:pPr>
              <w:spacing w:before="60" w:after="60"/>
            </w:pPr>
            <w:r>
              <w:rPr>
                <w:sz w:val="19"/>
              </w:rPr>
              <w:t>149</w:t>
            </w:r>
          </w:p>
        </w:tc>
        <w:tc>
          <w:tcPr>
            <w:tcW w:w="2007" w:type="dxa"/>
          </w:tcPr>
          <w:p w14:paraId="45A840A8">
            <w:pPr>
              <w:spacing w:before="60" w:after="60"/>
            </w:pPr>
            <w:r>
              <w:rPr>
                <w:sz w:val="19"/>
              </w:rPr>
              <w:t>51</w:t>
            </w:r>
          </w:p>
        </w:tc>
        <w:tc>
          <w:tcPr>
            <w:tcW w:w="2007" w:type="dxa"/>
          </w:tcPr>
          <w:p w14:paraId="62C55182">
            <w:pPr>
              <w:spacing w:before="60" w:after="60"/>
            </w:pPr>
            <w:r>
              <w:rPr>
                <w:sz w:val="19"/>
              </w:rPr>
              <w:t>74.5</w:t>
            </w:r>
          </w:p>
        </w:tc>
      </w:tr>
    </w:tbl>
    <w:p w14:paraId="6E7B916F"/>
    <w:p w14:paraId="158752C0">
      <w:pPr>
        <w:rPr>
          <w:lang w:eastAsia="zh-CN"/>
        </w:rPr>
      </w:pPr>
      <w:r>
        <w:rPr>
          <w:lang w:eastAsia="zh-CN"/>
        </w:rPr>
        <w:t>全表原始标签0、1、2、3、4分别有411、265、109、107、28条记录。此表没有采样框、仪器校准、同人复测或测量时间资料。</w:t>
      </w:r>
    </w:p>
    <w:p w14:paraId="037E5A4F">
      <w:pPr>
        <w:rPr>
          <w:lang w:eastAsia="zh-CN"/>
        </w:rPr>
      </w:pPr>
      <w:r>
        <w:rPr>
          <w:lang w:eastAsia="zh-CN"/>
        </w:rPr>
        <w:br w:type="page"/>
      </w:r>
    </w:p>
    <w:p w14:paraId="215B31E9">
      <w:pPr>
        <w:pStyle w:val="3"/>
        <w:rPr>
          <w:lang w:eastAsia="zh-CN"/>
        </w:rPr>
      </w:pPr>
      <w:r>
        <w:rPr>
          <w:lang w:eastAsia="zh-CN"/>
        </w:rPr>
        <w:t>Q4 找出真正需要核查的问题</w:t>
      </w:r>
    </w:p>
    <w:p w14:paraId="42968DBD">
      <w:pPr>
        <w:rPr>
          <w:lang w:eastAsia="zh-CN"/>
        </w:rPr>
      </w:pPr>
      <w:r>
        <w:rPr>
          <w:lang w:eastAsia="zh-CN"/>
        </w:rPr>
        <w:t>必学：缺失与零值、异常与错误、中心差异与技术批次、总体与分中心类别构成、测量误差。资源：R4；图 C1；表 C1与表 C2。</w:t>
      </w:r>
    </w:p>
    <w:p w14:paraId="24C85A30">
      <w:pPr>
        <w:rPr>
          <w:lang w:eastAsia="zh-CN"/>
        </w:rPr>
      </w:pPr>
      <w:r>
        <w:rPr>
          <w:lang w:eastAsia="zh-CN"/>
        </w:rPr>
        <w:t>质量清单：为了判断是否暂缓或限制使用，请引用图 C1、表 C1或表 C2，逐行填“一个实际观察—可能影响—还需要的核查”。对没有直接证据的问题，明确写“当前不可判定”，不能把推测写成事实。</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5E1A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3538A4B3">
            <w:r>
              <w:rPr>
                <w:b/>
                <w:color w:val="FFFFFF"/>
              </w:rPr>
              <w:t>问题</w:t>
            </w:r>
          </w:p>
        </w:tc>
        <w:tc>
          <w:tcPr>
            <w:tcW w:w="2509" w:type="dxa"/>
            <w:shd w:val="clear" w:color="auto" w:fill="24586A"/>
          </w:tcPr>
          <w:p w14:paraId="591348E2">
            <w:r>
              <w:rPr>
                <w:b/>
                <w:color w:val="FFFFFF"/>
              </w:rPr>
              <w:t>观察及证据编号</w:t>
            </w:r>
          </w:p>
        </w:tc>
        <w:tc>
          <w:tcPr>
            <w:tcW w:w="2509" w:type="dxa"/>
            <w:shd w:val="clear" w:color="auto" w:fill="24586A"/>
          </w:tcPr>
          <w:p w14:paraId="53DFE87B">
            <w:r>
              <w:rPr>
                <w:b/>
                <w:color w:val="FFFFFF"/>
              </w:rPr>
              <w:t>可能影响</w:t>
            </w:r>
          </w:p>
        </w:tc>
        <w:tc>
          <w:tcPr>
            <w:tcW w:w="2509" w:type="dxa"/>
            <w:shd w:val="clear" w:color="auto" w:fill="24586A"/>
          </w:tcPr>
          <w:p w14:paraId="4FE6A37B">
            <w:r>
              <w:rPr>
                <w:b/>
                <w:color w:val="FFFFFF"/>
              </w:rPr>
              <w:t>需补充的核查</w:t>
            </w:r>
          </w:p>
        </w:tc>
      </w:tr>
      <w:tr w14:paraId="4FE3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381F9A6C">
            <w:pPr>
              <w:spacing w:before="60" w:after="60"/>
            </w:pPr>
            <w:r>
              <w:rPr>
                <w:sz w:val="19"/>
              </w:rPr>
              <w:t>缺失</w:t>
            </w:r>
          </w:p>
        </w:tc>
        <w:tc>
          <w:tcPr>
            <w:tcW w:w="2509" w:type="dxa"/>
          </w:tcPr>
          <w:p w14:paraId="2F740185">
            <w:pPr>
              <w:spacing w:before="60" w:after="60"/>
            </w:pPr>
            <w:r>
              <w:t>图C1：ca缺失率Cleveland 1.3%、Hungary 99.0%、Switzerland 95.9%、VA 99.0%；thal也高度中心化缺失。</w:t>
            </w:r>
          </w:p>
        </w:tc>
        <w:tc>
          <w:tcPr>
            <w:tcW w:w="2509" w:type="dxa"/>
          </w:tcPr>
          <w:p w14:paraId="106B0E75">
            <w:pPr>
              <w:spacing w:before="60" w:after="60"/>
            </w:pPr>
            <w:r>
              <w:t>完整病例或统一插补会改变中心构成并产生选择偏差。</w:t>
            </w:r>
          </w:p>
        </w:tc>
        <w:tc>
          <w:tcPr>
            <w:tcW w:w="2509" w:type="dxa"/>
          </w:tcPr>
          <w:p w14:paraId="76164863">
            <w:pPr>
              <w:spacing w:before="60" w:after="60"/>
            </w:pPr>
            <w:r>
              <w:t>核查未测原因、采集流程、原始问号含义及缺失是否与结局相关。</w:t>
            </w:r>
          </w:p>
        </w:tc>
      </w:tr>
      <w:tr w14:paraId="5172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75F14817">
            <w:pPr>
              <w:spacing w:before="60" w:after="60"/>
            </w:pPr>
            <w:r>
              <w:rPr>
                <w:sz w:val="19"/>
              </w:rPr>
              <w:t>零值或极端值</w:t>
            </w:r>
          </w:p>
        </w:tc>
        <w:tc>
          <w:tcPr>
            <w:tcW w:w="2509" w:type="dxa"/>
          </w:tcPr>
          <w:p w14:paraId="4467934A">
            <w:pPr>
              <w:spacing w:before="60" w:after="60"/>
            </w:pPr>
            <w:r>
              <w:t>表C1：Switzerland胆固醇123个零值，VA有49个；VA另有1个血压零值；胆固醇最大603。</w:t>
            </w:r>
          </w:p>
        </w:tc>
        <w:tc>
          <w:tcPr>
            <w:tcW w:w="2509" w:type="dxa"/>
          </w:tcPr>
          <w:p w14:paraId="548A5E51">
            <w:pPr>
              <w:spacing w:before="60" w:after="60"/>
            </w:pPr>
            <w:r>
              <w:t>生理上可疑的零值或极端值会扭曲均值、插补和模型。</w:t>
            </w:r>
          </w:p>
        </w:tc>
        <w:tc>
          <w:tcPr>
            <w:tcW w:w="2509" w:type="dxa"/>
          </w:tcPr>
          <w:p w14:paraId="5B511A7F">
            <w:pPr>
              <w:spacing w:before="60" w:after="60"/>
            </w:pPr>
            <w:r>
              <w:t>回查原始表、单位、录入规则、仪器范围与复测记录；ca=0应保留为合法计数。</w:t>
            </w:r>
          </w:p>
        </w:tc>
      </w:tr>
      <w:tr w14:paraId="453E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2D200C0F">
            <w:pPr>
              <w:spacing w:before="60" w:after="60"/>
            </w:pPr>
            <w:r>
              <w:rPr>
                <w:sz w:val="19"/>
              </w:rPr>
              <w:t>中心或批次</w:t>
            </w:r>
          </w:p>
        </w:tc>
        <w:tc>
          <w:tcPr>
            <w:tcW w:w="2509" w:type="dxa"/>
          </w:tcPr>
          <w:p w14:paraId="417B6434">
            <w:pPr>
              <w:spacing w:before="60" w:after="60"/>
            </w:pPr>
            <w:r>
              <w:t>图C1与表C2：中心缺失模式不同，阳性比例从Hungary 36.1%到Switzerland 93.5%。</w:t>
            </w:r>
          </w:p>
        </w:tc>
        <w:tc>
          <w:tcPr>
            <w:tcW w:w="2509" w:type="dxa"/>
          </w:tcPr>
          <w:p w14:paraId="35C0070B">
            <w:pPr>
              <w:spacing w:before="60" w:after="60"/>
            </w:pPr>
            <w:r>
              <w:t>site可能与特征和结局同时关联，直接合并会混淆中心与疾病差异。</w:t>
            </w:r>
          </w:p>
        </w:tc>
        <w:tc>
          <w:tcPr>
            <w:tcW w:w="2509" w:type="dxa"/>
          </w:tcPr>
          <w:p w14:paraId="22DAF6E8">
            <w:pPr>
              <w:spacing w:before="60" w:after="60"/>
            </w:pPr>
            <w:r>
              <w:t>需采样框、纳排标准、测量协议和共同标准样本；当前不可判定是否为技术批次效应。</w:t>
            </w:r>
          </w:p>
        </w:tc>
      </w:tr>
      <w:tr w14:paraId="51A3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195005FC">
            <w:pPr>
              <w:spacing w:before="60" w:after="60"/>
            </w:pPr>
            <w:r>
              <w:rPr>
                <w:sz w:val="19"/>
              </w:rPr>
              <w:t>类别构成</w:t>
            </w:r>
          </w:p>
        </w:tc>
        <w:tc>
          <w:tcPr>
            <w:tcW w:w="2509" w:type="dxa"/>
          </w:tcPr>
          <w:p w14:paraId="2E024BD8">
            <w:pPr>
              <w:spacing w:before="60" w:after="60"/>
            </w:pPr>
            <w:r>
              <w:t>表C2：全表阳性55.3%，Switzerland阳性93.5%；原始num=4仅28条。</w:t>
            </w:r>
          </w:p>
        </w:tc>
        <w:tc>
          <w:tcPr>
            <w:tcW w:w="2509" w:type="dxa"/>
          </w:tcPr>
          <w:p w14:paraId="29247942">
            <w:pPr>
              <w:spacing w:before="60" w:after="60"/>
            </w:pPr>
            <w:r>
              <w:t>不同目标口径与中心会改变不平衡程度、评价指标和可解释结论。</w:t>
            </w:r>
          </w:p>
        </w:tc>
        <w:tc>
          <w:tcPr>
            <w:tcW w:w="2509" w:type="dxa"/>
          </w:tcPr>
          <w:p w14:paraId="774CA001">
            <w:pPr>
              <w:spacing w:before="60" w:after="60"/>
            </w:pPr>
            <w:r>
              <w:t>预先定义0至4或0与&gt;0的任务、目标人群，并报告分层计数。</w:t>
            </w:r>
          </w:p>
        </w:tc>
      </w:tr>
      <w:tr w14:paraId="7130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00F66D7E">
            <w:pPr>
              <w:spacing w:before="60" w:after="60"/>
            </w:pPr>
            <w:r>
              <w:rPr>
                <w:sz w:val="19"/>
              </w:rPr>
              <w:t>测量误差或身份重复</w:t>
            </w:r>
          </w:p>
        </w:tc>
        <w:tc>
          <w:tcPr>
            <w:tcW w:w="2509" w:type="dxa"/>
          </w:tcPr>
          <w:p w14:paraId="08D33EAA">
            <w:pPr>
              <w:spacing w:before="60" w:after="60"/>
            </w:pPr>
            <w:r>
              <w:t>正文：14个临床字段有2条额外完全重复记录，无身份链接、复测或校准资料。</w:t>
            </w:r>
          </w:p>
        </w:tc>
        <w:tc>
          <w:tcPr>
            <w:tcW w:w="2509" w:type="dxa"/>
          </w:tcPr>
          <w:p w14:paraId="2B17A29A">
            <w:pPr>
              <w:spacing w:before="60" w:after="60"/>
            </w:pPr>
            <w:r>
              <w:t>可能破坏独立性、造成训练测试泄漏；误差或真实复测当前不可判定。</w:t>
            </w:r>
          </w:p>
        </w:tc>
        <w:tc>
          <w:tcPr>
            <w:tcW w:w="2509" w:type="dxa"/>
          </w:tcPr>
          <w:p w14:paraId="44C5BEAE">
            <w:pPr>
              <w:spacing w:before="60" w:after="60"/>
            </w:pPr>
            <w:r>
              <w:t>核查患者链接、检查日期、重复原因、校准和复测记录。</w:t>
            </w:r>
          </w:p>
        </w:tc>
      </w:tr>
    </w:tbl>
    <w:p w14:paraId="7F298D02"/>
    <w:p w14:paraId="781389D2">
      <w:pPr>
        <w:keepNext/>
        <w:rPr>
          <w:lang w:eastAsia="zh-CN"/>
        </w:rPr>
      </w:pPr>
      <w:r>
        <w:rPr>
          <w:lang w:eastAsia="zh-CN"/>
        </w:rPr>
        <w:t>分组比较：利用表 C2分别判断全表二分类分组和Switzerland中心的类别构成，写出两个阳性比例。再比较原始0至4标签的频数，说明为什么“是否不平衡”必须指明分组口径；用3句作答。</w:t>
      </w:r>
    </w:p>
    <w:p w14:paraId="209B467C">
      <w:pPr>
        <w:spacing w:after="100" w:line="240" w:lineRule="auto"/>
        <w:rPr>
          <w:u w:val="single"/>
          <w:lang w:eastAsia="zh-CN"/>
        </w:rPr>
      </w:pPr>
      <w:r>
        <w:rPr>
          <w:u w:val="single"/>
          <w:lang w:eastAsia="zh-CN"/>
        </w:rPr>
        <w:t>全表二分类阳性为509/920=55.3%，按这一口径并非极端失衡。</w:t>
      </w:r>
    </w:p>
    <w:p w14:paraId="7FEBCCFF">
      <w:pPr>
        <w:spacing w:after="100" w:line="240" w:lineRule="auto"/>
        <w:rPr>
          <w:u w:val="single"/>
          <w:lang w:eastAsia="zh-CN"/>
        </w:rPr>
      </w:pPr>
      <w:r>
        <w:rPr>
          <w:u w:val="single"/>
          <w:lang w:eastAsia="zh-CN"/>
        </w:rPr>
        <w:t>Switzerland中心阳性为115/123=93.5%，中心内明显偏向阳性，不能用总体比例掩盖。</w:t>
      </w:r>
    </w:p>
    <w:p w14:paraId="14245D8F">
      <w:pPr>
        <w:spacing w:after="100" w:line="240" w:lineRule="auto"/>
        <w:rPr>
          <w:u w:val="single"/>
          <w:lang w:eastAsia="zh-CN"/>
        </w:rPr>
      </w:pPr>
      <w:r>
        <w:rPr>
          <w:u w:val="single"/>
          <w:lang w:eastAsia="zh-CN"/>
        </w:rPr>
        <w:t>原始0至4频数为411、265、109、107、28，其中4级仅28条；是否不平衡必须同时说明目标定义和分析人群。</w:t>
      </w:r>
    </w:p>
    <w:p w14:paraId="5225E16F">
      <w:pPr>
        <w:spacing w:after="100" w:line="240" w:lineRule="auto"/>
        <w:rPr>
          <w:lang w:eastAsia="zh-CN"/>
        </w:rPr>
      </w:pPr>
      <w:r>
        <w:rPr>
          <w:lang w:eastAsia="zh-CN"/>
        </w:rPr>
        <w:t>__________________________________________________________________</w:t>
      </w:r>
    </w:p>
    <w:p w14:paraId="2AFD7294">
      <w:pPr>
        <w:rPr>
          <w:lang w:eastAsia="zh-CN"/>
        </w:rPr>
      </w:pPr>
      <w:r>
        <w:rPr>
          <w:lang w:eastAsia="zh-CN"/>
        </w:rPr>
        <w:t>Q4优先级与未决成因：直接在追踪表第4行，根据表 C1写最先核实的问题、所需资料与仍未知的成因；“什么发现会改变判断”格写何种核查结果会改变分析，不另重复质量清单。</w:t>
      </w:r>
    </w:p>
    <w:p w14:paraId="58215F65">
      <w:pPr>
        <w:pStyle w:val="3"/>
        <w:rPr>
          <w:lang w:eastAsia="zh-CN"/>
        </w:rPr>
      </w:pPr>
      <w:r>
        <w:rPr>
          <w:rFonts w:hint="eastAsia" w:ascii="宋体" w:hAnsi="宋体" w:eastAsia="宋体"/>
          <w:lang w:eastAsia="zh-CN"/>
        </w:rPr>
        <w:t>四、</w:t>
      </w:r>
      <w:r>
        <w:rPr>
          <w:lang w:eastAsia="zh-CN"/>
        </w:rPr>
        <w:t xml:space="preserve"> 处理后果与研究边界</w:t>
      </w:r>
    </w:p>
    <w:p w14:paraId="13559869">
      <w:pPr>
        <w:pStyle w:val="15"/>
      </w:pPr>
      <w:r>
        <w:rPr>
          <w:lang w:eastAsia="zh-CN"/>
        </w:rPr>
        <w:t>表 D1  每行一个中心。完整记录指13个特征都非空；零值不视作空缺，未做其他清洗。</w:t>
      </w:r>
      <w:r>
        <w:t>服务Q5。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2839A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55C4AB24">
            <w:r>
              <w:rPr>
                <w:b/>
                <w:color w:val="FFFFFF"/>
              </w:rPr>
              <w:t>中心</w:t>
            </w:r>
          </w:p>
        </w:tc>
        <w:tc>
          <w:tcPr>
            <w:tcW w:w="2509" w:type="dxa"/>
            <w:shd w:val="clear" w:color="auto" w:fill="24586A"/>
          </w:tcPr>
          <w:p w14:paraId="74E66A5A">
            <w:r>
              <w:rPr>
                <w:b/>
                <w:color w:val="FFFFFF"/>
              </w:rPr>
              <w:t>原记录数</w:t>
            </w:r>
          </w:p>
        </w:tc>
        <w:tc>
          <w:tcPr>
            <w:tcW w:w="2509" w:type="dxa"/>
            <w:shd w:val="clear" w:color="auto" w:fill="24586A"/>
          </w:tcPr>
          <w:p w14:paraId="468AFC93">
            <w:r>
              <w:rPr>
                <w:b/>
                <w:color w:val="FFFFFF"/>
              </w:rPr>
              <w:t>完整记录数</w:t>
            </w:r>
          </w:p>
        </w:tc>
        <w:tc>
          <w:tcPr>
            <w:tcW w:w="2509" w:type="dxa"/>
            <w:shd w:val="clear" w:color="auto" w:fill="24586A"/>
          </w:tcPr>
          <w:p w14:paraId="5D08733C">
            <w:r>
              <w:rPr>
                <w:b/>
                <w:color w:val="FFFFFF"/>
              </w:rPr>
              <w:t>保留率%</w:t>
            </w:r>
          </w:p>
        </w:tc>
      </w:tr>
      <w:tr w14:paraId="3A1A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475C2FCE">
            <w:pPr>
              <w:spacing w:before="60" w:after="60"/>
            </w:pPr>
            <w:r>
              <w:rPr>
                <w:sz w:val="19"/>
              </w:rPr>
              <w:t>Cleveland</w:t>
            </w:r>
          </w:p>
        </w:tc>
        <w:tc>
          <w:tcPr>
            <w:tcW w:w="2509" w:type="dxa"/>
          </w:tcPr>
          <w:p w14:paraId="36A2DE09">
            <w:pPr>
              <w:spacing w:before="60" w:after="60"/>
            </w:pPr>
            <w:r>
              <w:rPr>
                <w:sz w:val="19"/>
              </w:rPr>
              <w:t>303</w:t>
            </w:r>
          </w:p>
        </w:tc>
        <w:tc>
          <w:tcPr>
            <w:tcW w:w="2509" w:type="dxa"/>
          </w:tcPr>
          <w:p w14:paraId="212CBDD6">
            <w:pPr>
              <w:spacing w:before="60" w:after="60"/>
            </w:pPr>
            <w:r>
              <w:rPr>
                <w:sz w:val="19"/>
              </w:rPr>
              <w:t>297</w:t>
            </w:r>
          </w:p>
        </w:tc>
        <w:tc>
          <w:tcPr>
            <w:tcW w:w="2509" w:type="dxa"/>
          </w:tcPr>
          <w:p w14:paraId="4C7B87EB">
            <w:pPr>
              <w:spacing w:before="60" w:after="60"/>
            </w:pPr>
            <w:r>
              <w:rPr>
                <w:sz w:val="19"/>
              </w:rPr>
              <w:t>98.0</w:t>
            </w:r>
          </w:p>
        </w:tc>
      </w:tr>
      <w:tr w14:paraId="3953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173D4F58">
            <w:pPr>
              <w:spacing w:before="60" w:after="60"/>
            </w:pPr>
            <w:r>
              <w:rPr>
                <w:sz w:val="19"/>
              </w:rPr>
              <w:t>Hungary</w:t>
            </w:r>
          </w:p>
        </w:tc>
        <w:tc>
          <w:tcPr>
            <w:tcW w:w="2509" w:type="dxa"/>
          </w:tcPr>
          <w:p w14:paraId="2619983F">
            <w:pPr>
              <w:spacing w:before="60" w:after="60"/>
            </w:pPr>
            <w:r>
              <w:rPr>
                <w:sz w:val="19"/>
              </w:rPr>
              <w:t>294</w:t>
            </w:r>
          </w:p>
        </w:tc>
        <w:tc>
          <w:tcPr>
            <w:tcW w:w="2509" w:type="dxa"/>
          </w:tcPr>
          <w:p w14:paraId="3EF261FC">
            <w:pPr>
              <w:spacing w:before="60" w:after="60"/>
            </w:pPr>
            <w:r>
              <w:rPr>
                <w:sz w:val="19"/>
              </w:rPr>
              <w:t>1</w:t>
            </w:r>
          </w:p>
        </w:tc>
        <w:tc>
          <w:tcPr>
            <w:tcW w:w="2509" w:type="dxa"/>
          </w:tcPr>
          <w:p w14:paraId="73A5C3C1">
            <w:pPr>
              <w:spacing w:before="60" w:after="60"/>
            </w:pPr>
            <w:r>
              <w:rPr>
                <w:sz w:val="19"/>
              </w:rPr>
              <w:t>0.3</w:t>
            </w:r>
          </w:p>
        </w:tc>
      </w:tr>
      <w:tr w14:paraId="5F6A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5D14309F">
            <w:pPr>
              <w:spacing w:before="60" w:after="60"/>
            </w:pPr>
            <w:r>
              <w:rPr>
                <w:sz w:val="19"/>
              </w:rPr>
              <w:t>Switzerland</w:t>
            </w:r>
          </w:p>
        </w:tc>
        <w:tc>
          <w:tcPr>
            <w:tcW w:w="2509" w:type="dxa"/>
          </w:tcPr>
          <w:p w14:paraId="6A9A3A4C">
            <w:pPr>
              <w:spacing w:before="60" w:after="60"/>
            </w:pPr>
            <w:r>
              <w:rPr>
                <w:sz w:val="19"/>
              </w:rPr>
              <w:t>123</w:t>
            </w:r>
          </w:p>
        </w:tc>
        <w:tc>
          <w:tcPr>
            <w:tcW w:w="2509" w:type="dxa"/>
          </w:tcPr>
          <w:p w14:paraId="39BB5D16">
            <w:pPr>
              <w:spacing w:before="60" w:after="60"/>
            </w:pPr>
            <w:r>
              <w:rPr>
                <w:sz w:val="19"/>
              </w:rPr>
              <w:t>0</w:t>
            </w:r>
          </w:p>
        </w:tc>
        <w:tc>
          <w:tcPr>
            <w:tcW w:w="2509" w:type="dxa"/>
          </w:tcPr>
          <w:p w14:paraId="63EEE8E9">
            <w:pPr>
              <w:spacing w:before="60" w:after="60"/>
            </w:pPr>
            <w:r>
              <w:rPr>
                <w:sz w:val="19"/>
              </w:rPr>
              <w:t>0.0</w:t>
            </w:r>
          </w:p>
        </w:tc>
      </w:tr>
      <w:tr w14:paraId="6577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04F1A5C1">
            <w:pPr>
              <w:spacing w:before="60" w:after="60"/>
            </w:pPr>
            <w:r>
              <w:rPr>
                <w:sz w:val="19"/>
              </w:rPr>
              <w:t>VA Long Beach</w:t>
            </w:r>
          </w:p>
        </w:tc>
        <w:tc>
          <w:tcPr>
            <w:tcW w:w="2509" w:type="dxa"/>
          </w:tcPr>
          <w:p w14:paraId="45708DBE">
            <w:pPr>
              <w:spacing w:before="60" w:after="60"/>
            </w:pPr>
            <w:r>
              <w:rPr>
                <w:sz w:val="19"/>
              </w:rPr>
              <w:t>200</w:t>
            </w:r>
          </w:p>
        </w:tc>
        <w:tc>
          <w:tcPr>
            <w:tcW w:w="2509" w:type="dxa"/>
          </w:tcPr>
          <w:p w14:paraId="09FA8772">
            <w:pPr>
              <w:spacing w:before="60" w:after="60"/>
            </w:pPr>
            <w:r>
              <w:rPr>
                <w:sz w:val="19"/>
              </w:rPr>
              <w:t>1</w:t>
            </w:r>
          </w:p>
        </w:tc>
        <w:tc>
          <w:tcPr>
            <w:tcW w:w="2509" w:type="dxa"/>
          </w:tcPr>
          <w:p w14:paraId="6B2AD696">
            <w:pPr>
              <w:spacing w:before="60" w:after="60"/>
            </w:pPr>
            <w:r>
              <w:rPr>
                <w:sz w:val="19"/>
              </w:rPr>
              <w:t>0.5</w:t>
            </w:r>
          </w:p>
        </w:tc>
      </w:tr>
    </w:tbl>
    <w:p w14:paraId="25E7231B"/>
    <w:p w14:paraId="2F3A8618">
      <w:pPr>
        <w:pStyle w:val="15"/>
        <w:rPr>
          <w:lang w:eastAsia="zh-CN"/>
        </w:rPr>
      </w:pPr>
      <w:r>
        <w:rPr>
          <w:lang w:eastAsia="zh-CN"/>
        </w:rPr>
        <w:t>表 D2  Cleveland第1条真实记录的尺度转换。均值和标准差来自该中心303条记录；标准差分母用n。z=(原值−均值)/标准差。原单位见表B1；服务Q5。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5AAB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14:paraId="733724E7">
            <w:r>
              <w:rPr>
                <w:b/>
                <w:color w:val="FFFFFF"/>
              </w:rPr>
              <w:t>变量</w:t>
            </w:r>
          </w:p>
        </w:tc>
        <w:tc>
          <w:tcPr>
            <w:tcW w:w="2007" w:type="dxa"/>
            <w:shd w:val="clear" w:color="auto" w:fill="24586A"/>
          </w:tcPr>
          <w:p w14:paraId="258F981F">
            <w:r>
              <w:rPr>
                <w:b/>
                <w:color w:val="FFFFFF"/>
              </w:rPr>
              <w:t>Cleveland第1条值</w:t>
            </w:r>
          </w:p>
        </w:tc>
        <w:tc>
          <w:tcPr>
            <w:tcW w:w="2007" w:type="dxa"/>
            <w:shd w:val="clear" w:color="auto" w:fill="24586A"/>
          </w:tcPr>
          <w:p w14:paraId="10CBADD0">
            <w:r>
              <w:rPr>
                <w:b/>
                <w:color w:val="FFFFFF"/>
              </w:rPr>
              <w:t>中心均值</w:t>
            </w:r>
          </w:p>
        </w:tc>
        <w:tc>
          <w:tcPr>
            <w:tcW w:w="2007" w:type="dxa"/>
            <w:shd w:val="clear" w:color="auto" w:fill="24586A"/>
          </w:tcPr>
          <w:p w14:paraId="70D7C227">
            <w:r>
              <w:rPr>
                <w:b/>
                <w:color w:val="FFFFFF"/>
              </w:rPr>
              <w:t>中心标准差</w:t>
            </w:r>
          </w:p>
        </w:tc>
        <w:tc>
          <w:tcPr>
            <w:tcW w:w="2007" w:type="dxa"/>
            <w:shd w:val="clear" w:color="auto" w:fill="24586A"/>
          </w:tcPr>
          <w:p w14:paraId="204037D9">
            <w:r>
              <w:rPr>
                <w:b/>
                <w:color w:val="FFFFFF"/>
              </w:rPr>
              <w:t>转换后值</w:t>
            </w:r>
          </w:p>
        </w:tc>
      </w:tr>
      <w:tr w14:paraId="601C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77AACF09">
            <w:pPr>
              <w:spacing w:before="60" w:after="60"/>
            </w:pPr>
            <w:r>
              <w:rPr>
                <w:sz w:val="19"/>
              </w:rPr>
              <w:t>年龄</w:t>
            </w:r>
          </w:p>
        </w:tc>
        <w:tc>
          <w:tcPr>
            <w:tcW w:w="2007" w:type="dxa"/>
          </w:tcPr>
          <w:p w14:paraId="6ED59190">
            <w:pPr>
              <w:spacing w:before="60" w:after="60"/>
            </w:pPr>
            <w:r>
              <w:rPr>
                <w:sz w:val="19"/>
              </w:rPr>
              <w:t>63.0</w:t>
            </w:r>
          </w:p>
        </w:tc>
        <w:tc>
          <w:tcPr>
            <w:tcW w:w="2007" w:type="dxa"/>
          </w:tcPr>
          <w:p w14:paraId="123E46EA">
            <w:pPr>
              <w:spacing w:before="60" w:after="60"/>
            </w:pPr>
            <w:r>
              <w:rPr>
                <w:sz w:val="19"/>
              </w:rPr>
              <w:t>54.439</w:t>
            </w:r>
          </w:p>
        </w:tc>
        <w:tc>
          <w:tcPr>
            <w:tcW w:w="2007" w:type="dxa"/>
          </w:tcPr>
          <w:p w14:paraId="7A332D63">
            <w:pPr>
              <w:spacing w:before="60" w:after="60"/>
            </w:pPr>
            <w:r>
              <w:rPr>
                <w:sz w:val="19"/>
              </w:rPr>
              <w:t>9.024</w:t>
            </w:r>
          </w:p>
        </w:tc>
        <w:tc>
          <w:tcPr>
            <w:tcW w:w="2007" w:type="dxa"/>
          </w:tcPr>
          <w:p w14:paraId="18611984">
            <w:pPr>
              <w:spacing w:before="60" w:after="60"/>
            </w:pPr>
            <w:r>
              <w:rPr>
                <w:sz w:val="19"/>
              </w:rPr>
              <w:t>0.949</w:t>
            </w:r>
          </w:p>
        </w:tc>
      </w:tr>
      <w:tr w14:paraId="096E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449289FA">
            <w:pPr>
              <w:spacing w:before="60" w:after="60"/>
            </w:pPr>
            <w:r>
              <w:rPr>
                <w:sz w:val="19"/>
              </w:rPr>
              <w:t>静息血压</w:t>
            </w:r>
          </w:p>
        </w:tc>
        <w:tc>
          <w:tcPr>
            <w:tcW w:w="2007" w:type="dxa"/>
          </w:tcPr>
          <w:p w14:paraId="44C4089F">
            <w:pPr>
              <w:spacing w:before="60" w:after="60"/>
            </w:pPr>
            <w:r>
              <w:rPr>
                <w:sz w:val="19"/>
              </w:rPr>
              <w:t>145.0</w:t>
            </w:r>
          </w:p>
        </w:tc>
        <w:tc>
          <w:tcPr>
            <w:tcW w:w="2007" w:type="dxa"/>
          </w:tcPr>
          <w:p w14:paraId="2F8B9C92">
            <w:pPr>
              <w:spacing w:before="60" w:after="60"/>
            </w:pPr>
            <w:r>
              <w:rPr>
                <w:sz w:val="19"/>
              </w:rPr>
              <w:t>131.69</w:t>
            </w:r>
          </w:p>
        </w:tc>
        <w:tc>
          <w:tcPr>
            <w:tcW w:w="2007" w:type="dxa"/>
          </w:tcPr>
          <w:p w14:paraId="1A025A98">
            <w:pPr>
              <w:spacing w:before="60" w:after="60"/>
            </w:pPr>
            <w:r>
              <w:rPr>
                <w:sz w:val="19"/>
              </w:rPr>
              <w:t>17.571</w:t>
            </w:r>
          </w:p>
        </w:tc>
        <w:tc>
          <w:tcPr>
            <w:tcW w:w="2007" w:type="dxa"/>
          </w:tcPr>
          <w:p w14:paraId="675A2C9E">
            <w:pPr>
              <w:spacing w:before="60" w:after="60"/>
            </w:pPr>
            <w:r>
              <w:rPr>
                <w:sz w:val="19"/>
              </w:rPr>
              <w:t>0.758</w:t>
            </w:r>
          </w:p>
        </w:tc>
      </w:tr>
      <w:tr w14:paraId="29A3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7328A4BD">
            <w:pPr>
              <w:spacing w:before="60" w:after="60"/>
            </w:pPr>
            <w:r>
              <w:rPr>
                <w:sz w:val="19"/>
              </w:rPr>
              <w:t>胆固醇</w:t>
            </w:r>
          </w:p>
        </w:tc>
        <w:tc>
          <w:tcPr>
            <w:tcW w:w="2007" w:type="dxa"/>
          </w:tcPr>
          <w:p w14:paraId="7944DADF">
            <w:pPr>
              <w:spacing w:before="60" w:after="60"/>
            </w:pPr>
            <w:r>
              <w:rPr>
                <w:sz w:val="19"/>
              </w:rPr>
              <w:t>233.0</w:t>
            </w:r>
          </w:p>
        </w:tc>
        <w:tc>
          <w:tcPr>
            <w:tcW w:w="2007" w:type="dxa"/>
          </w:tcPr>
          <w:p w14:paraId="618D92B9">
            <w:pPr>
              <w:spacing w:before="60" w:after="60"/>
            </w:pPr>
            <w:r>
              <w:rPr>
                <w:sz w:val="19"/>
              </w:rPr>
              <w:t>246.693</w:t>
            </w:r>
          </w:p>
        </w:tc>
        <w:tc>
          <w:tcPr>
            <w:tcW w:w="2007" w:type="dxa"/>
          </w:tcPr>
          <w:p w14:paraId="0F42AAD6">
            <w:pPr>
              <w:spacing w:before="60" w:after="60"/>
            </w:pPr>
            <w:r>
              <w:rPr>
                <w:sz w:val="19"/>
              </w:rPr>
              <w:t>51.691</w:t>
            </w:r>
          </w:p>
        </w:tc>
        <w:tc>
          <w:tcPr>
            <w:tcW w:w="2007" w:type="dxa"/>
          </w:tcPr>
          <w:p w14:paraId="0BA08F3D">
            <w:pPr>
              <w:spacing w:before="60" w:after="60"/>
            </w:pPr>
            <w:r>
              <w:rPr>
                <w:sz w:val="19"/>
              </w:rPr>
              <w:t>-0.265</w:t>
            </w:r>
          </w:p>
        </w:tc>
      </w:tr>
    </w:tbl>
    <w:p w14:paraId="0CE95226"/>
    <w:p w14:paraId="6E012563">
      <w:pPr>
        <w:rPr>
          <w:lang w:eastAsia="zh-CN"/>
        </w:rPr>
      </w:pPr>
      <w:r>
        <w:rPr>
          <w:lang w:eastAsia="zh-CN"/>
        </w:rPr>
        <w:t>编码对照：同一份胸痛信息可用1、2、3、4编码，也可重命名为10、20、40、80，类别含义均保持不变。标准化后的年龄仍可能与中心、测量流程或缺失机制有关。这里只展示变换后的数值，未评估任何模型。</w:t>
      </w:r>
    </w:p>
    <w:p w14:paraId="3D043FE6">
      <w:pPr>
        <w:pStyle w:val="15"/>
      </w:pPr>
      <w:r>
        <w:rPr>
          <w:lang w:eastAsia="zh-CN"/>
        </w:rPr>
        <w:t>表 D3  五个教学示意情境；不是920条心脏病记录的一部分。全部输入如下，单位与观察层级见各行。</w:t>
      </w:r>
      <w:r>
        <w:t>服务Q6。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5976"/>
        <w:gridCol w:w="2880"/>
      </w:tblGrid>
      <w:tr w14:paraId="2FFB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24" w:type="dxa"/>
            <w:shd w:val="clear" w:color="auto" w:fill="24586A"/>
          </w:tcPr>
          <w:p w14:paraId="67143AFC">
            <w:r>
              <w:rPr>
                <w:b/>
                <w:color w:val="FFFFFF"/>
              </w:rPr>
              <w:t>情境</w:t>
            </w:r>
          </w:p>
        </w:tc>
        <w:tc>
          <w:tcPr>
            <w:tcW w:w="5976" w:type="dxa"/>
            <w:shd w:val="clear" w:color="auto" w:fill="24586A"/>
          </w:tcPr>
          <w:p w14:paraId="0E27CCFC">
            <w:r>
              <w:rPr>
                <w:b/>
                <w:color w:val="FFFFFF"/>
              </w:rPr>
              <w:t>已知信息</w:t>
            </w:r>
          </w:p>
        </w:tc>
        <w:tc>
          <w:tcPr>
            <w:tcW w:w="2880" w:type="dxa"/>
            <w:shd w:val="clear" w:color="auto" w:fill="24586A"/>
          </w:tcPr>
          <w:p w14:paraId="27EFA78E">
            <w:r>
              <w:rPr>
                <w:b/>
                <w:color w:val="FFFFFF"/>
              </w:rPr>
              <w:t>补充记录</w:t>
            </w:r>
          </w:p>
        </w:tc>
      </w:tr>
      <w:tr w14:paraId="37A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6751C0A0">
            <w:pPr>
              <w:spacing w:before="60" w:after="60"/>
            </w:pPr>
            <w:r>
              <w:rPr>
                <w:sz w:val="19"/>
              </w:rPr>
              <w:t>随访</w:t>
            </w:r>
          </w:p>
        </w:tc>
        <w:tc>
          <w:tcPr>
            <w:tcW w:w="5976" w:type="dxa"/>
          </w:tcPr>
          <w:p w14:paraId="4657A246">
            <w:pPr>
              <w:spacing w:before="60" w:after="60"/>
              <w:rPr>
                <w:lang w:eastAsia="zh-CN"/>
              </w:rPr>
            </w:pPr>
            <w:r>
              <w:rPr>
                <w:sz w:val="19"/>
                <w:lang w:eastAsia="zh-CN"/>
              </w:rPr>
              <w:t>甲：观察12月后发生事件；乙：观察12月结束，尚未发生事件</w:t>
            </w:r>
          </w:p>
        </w:tc>
        <w:tc>
          <w:tcPr>
            <w:tcW w:w="2880" w:type="dxa"/>
          </w:tcPr>
          <w:p w14:paraId="2AF943B4">
            <w:pPr>
              <w:spacing w:before="60" w:after="60"/>
            </w:pPr>
            <w:r>
              <w:rPr>
                <w:sz w:val="19"/>
              </w:rPr>
              <w:t>甲乙的观察时长相同</w:t>
            </w:r>
          </w:p>
        </w:tc>
      </w:tr>
      <w:tr w14:paraId="3A67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2000EE28">
            <w:pPr>
              <w:spacing w:before="60" w:after="60"/>
            </w:pPr>
            <w:r>
              <w:rPr>
                <w:sz w:val="19"/>
              </w:rPr>
              <w:t>分期与计数</w:t>
            </w:r>
          </w:p>
        </w:tc>
        <w:tc>
          <w:tcPr>
            <w:tcW w:w="5976" w:type="dxa"/>
          </w:tcPr>
          <w:p w14:paraId="5EBD2BD4">
            <w:pPr>
              <w:spacing w:before="60" w:after="60"/>
              <w:rPr>
                <w:lang w:eastAsia="zh-CN"/>
              </w:rPr>
            </w:pPr>
            <w:r>
              <w:rPr>
                <w:sz w:val="19"/>
                <w:lang w:eastAsia="zh-CN"/>
              </w:rPr>
              <w:t>某独立示意实验：病期I、II、III；突变数0、1、4</w:t>
            </w:r>
          </w:p>
        </w:tc>
        <w:tc>
          <w:tcPr>
            <w:tcW w:w="2880" w:type="dxa"/>
          </w:tcPr>
          <w:p w14:paraId="1A473FCE">
            <w:pPr>
              <w:spacing w:before="60" w:after="60"/>
              <w:rPr>
                <w:lang w:eastAsia="zh-CN"/>
              </w:rPr>
            </w:pPr>
            <w:r>
              <w:rPr>
                <w:sz w:val="19"/>
                <w:lang w:eastAsia="zh-CN"/>
              </w:rPr>
              <w:t>分期标签不提供等距保证</w:t>
            </w:r>
          </w:p>
        </w:tc>
      </w:tr>
      <w:tr w14:paraId="02F9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0FA8DFB">
            <w:pPr>
              <w:spacing w:before="60" w:after="60"/>
            </w:pPr>
            <w:r>
              <w:rPr>
                <w:sz w:val="19"/>
              </w:rPr>
              <w:t>单细胞</w:t>
            </w:r>
          </w:p>
        </w:tc>
        <w:tc>
          <w:tcPr>
            <w:tcW w:w="5976" w:type="dxa"/>
          </w:tcPr>
          <w:p w14:paraId="1725AE27">
            <w:pPr>
              <w:spacing w:before="60" w:after="60"/>
              <w:rPr>
                <w:lang w:eastAsia="zh-CN"/>
              </w:rPr>
            </w:pPr>
            <w:r>
              <w:rPr>
                <w:sz w:val="19"/>
                <w:lang w:eastAsia="zh-CN"/>
              </w:rPr>
              <w:t>3位供者，每人100个细胞，每个细胞测20000个基因</w:t>
            </w:r>
          </w:p>
        </w:tc>
        <w:tc>
          <w:tcPr>
            <w:tcW w:w="2880" w:type="dxa"/>
          </w:tcPr>
          <w:p w14:paraId="1B96CB16">
            <w:pPr>
              <w:spacing w:before="60" w:after="60"/>
              <w:rPr>
                <w:lang w:eastAsia="zh-CN"/>
              </w:rPr>
            </w:pPr>
            <w:r>
              <w:rPr>
                <w:sz w:val="19"/>
                <w:lang w:eastAsia="zh-CN"/>
              </w:rPr>
              <w:t>另有供者编号与测序批次</w:t>
            </w:r>
          </w:p>
        </w:tc>
      </w:tr>
      <w:tr w14:paraId="470F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5EC86A6">
            <w:pPr>
              <w:spacing w:before="60" w:after="60"/>
            </w:pPr>
            <w:r>
              <w:rPr>
                <w:sz w:val="19"/>
              </w:rPr>
              <w:t>影像</w:t>
            </w:r>
          </w:p>
        </w:tc>
        <w:tc>
          <w:tcPr>
            <w:tcW w:w="5976" w:type="dxa"/>
          </w:tcPr>
          <w:p w14:paraId="1DF66560">
            <w:pPr>
              <w:spacing w:before="60" w:after="60"/>
              <w:rPr>
                <w:lang w:eastAsia="zh-CN"/>
              </w:rPr>
            </w:pPr>
            <w:r>
              <w:rPr>
                <w:sz w:val="19"/>
                <w:lang w:eastAsia="zh-CN"/>
              </w:rPr>
              <w:t>20位受试者，每人2张64×64灰度图</w:t>
            </w:r>
          </w:p>
        </w:tc>
        <w:tc>
          <w:tcPr>
            <w:tcW w:w="2880" w:type="dxa"/>
          </w:tcPr>
          <w:p w14:paraId="109BE0E8">
            <w:pPr>
              <w:spacing w:before="60" w:after="60"/>
              <w:rPr>
                <w:lang w:eastAsia="zh-CN"/>
              </w:rPr>
            </w:pPr>
            <w:r>
              <w:rPr>
                <w:sz w:val="19"/>
                <w:lang w:eastAsia="zh-CN"/>
              </w:rPr>
              <w:t>按图像建表并保留受试者编号</w:t>
            </w:r>
          </w:p>
        </w:tc>
      </w:tr>
      <w:tr w14:paraId="6D5C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4429141">
            <w:pPr>
              <w:spacing w:before="60" w:after="60"/>
            </w:pPr>
            <w:r>
              <w:rPr>
                <w:sz w:val="19"/>
              </w:rPr>
              <w:t>测量核查</w:t>
            </w:r>
          </w:p>
        </w:tc>
        <w:tc>
          <w:tcPr>
            <w:tcW w:w="5976" w:type="dxa"/>
          </w:tcPr>
          <w:p w14:paraId="48CB4580">
            <w:pPr>
              <w:spacing w:before="60" w:after="60"/>
              <w:rPr>
                <w:lang w:eastAsia="zh-CN"/>
              </w:rPr>
            </w:pPr>
            <w:r>
              <w:rPr>
                <w:sz w:val="19"/>
                <w:lang w:eastAsia="zh-CN"/>
              </w:rPr>
              <w:t>同一标准样本：仪器甲重复100、101、99；乙重复120、121、119</w:t>
            </w:r>
          </w:p>
        </w:tc>
        <w:tc>
          <w:tcPr>
            <w:tcW w:w="2880" w:type="dxa"/>
          </w:tcPr>
          <w:p w14:paraId="39362601">
            <w:pPr>
              <w:spacing w:before="60" w:after="60"/>
              <w:rPr>
                <w:lang w:eastAsia="zh-CN"/>
              </w:rPr>
            </w:pPr>
            <w:r>
              <w:rPr>
                <w:sz w:val="19"/>
                <w:lang w:eastAsia="zh-CN"/>
              </w:rPr>
              <w:t>任意单位；样本相同；未提供校准记录</w:t>
            </w:r>
          </w:p>
        </w:tc>
      </w:tr>
    </w:tbl>
    <w:p w14:paraId="196894B5">
      <w:pPr>
        <w:rPr>
          <w:lang w:eastAsia="zh-CN"/>
        </w:rPr>
      </w:pPr>
    </w:p>
    <w:p w14:paraId="5C1DA4B7">
      <w:pPr>
        <w:rPr>
          <w:lang w:eastAsia="zh-CN"/>
        </w:rPr>
      </w:pPr>
      <w:r>
        <w:rPr>
          <w:lang w:eastAsia="zh-CN"/>
        </w:rPr>
        <w:br w:type="page"/>
      </w:r>
    </w:p>
    <w:p w14:paraId="7844ECD3">
      <w:pPr>
        <w:pStyle w:val="3"/>
        <w:rPr>
          <w:lang w:eastAsia="zh-CN"/>
        </w:rPr>
      </w:pPr>
      <w:r>
        <w:rPr>
          <w:lang w:eastAsia="zh-CN"/>
        </w:rPr>
        <w:t>Q5 处理选择的代价</w:t>
      </w:r>
    </w:p>
    <w:p w14:paraId="073E4D85">
      <w:pPr>
        <w:rPr>
          <w:lang w:eastAsia="zh-CN"/>
        </w:rPr>
      </w:pPr>
      <w:r>
        <w:rPr>
          <w:lang w:eastAsia="zh-CN"/>
        </w:rPr>
        <w:t>必学：删除记录对人群构成的影响、编码不应添加不存在的数量关系、标准化的用途与限制。资源：R5及表 D1、表 D2。</w:t>
      </w:r>
    </w:p>
    <w:p w14:paraId="7C30AC52">
      <w:pPr>
        <w:keepNext/>
        <w:rPr>
          <w:lang w:eastAsia="zh-CN"/>
        </w:rPr>
      </w:pPr>
      <w:r>
        <w:rPr>
          <w:lang w:eastAsia="zh-CN"/>
        </w:rPr>
        <w:t>筛选后果：从表 D1读出完整记录总数，计算其中Cleveland所占比例，并与原表比例比较。用3句说明这会怎样改变“描述四中心患者”的任务，以及是否足以支持选项C；更新追踪表第5行。</w:t>
      </w:r>
    </w:p>
    <w:p w14:paraId="724FD127">
      <w:pPr>
        <w:spacing w:after="100" w:line="240" w:lineRule="auto"/>
        <w:rPr>
          <w:u w:val="single"/>
          <w:lang w:eastAsia="zh-CN"/>
        </w:rPr>
      </w:pPr>
      <w:r>
        <w:rPr>
          <w:u w:val="single"/>
          <w:lang w:eastAsia="zh-CN"/>
        </w:rPr>
        <w:t>完整记录共299条，其中Cleveland有297条，占99.3%；原表Cleveland为303/920，占32.9%。</w:t>
      </w:r>
    </w:p>
    <w:p w14:paraId="7B17BFAC">
      <w:pPr>
        <w:spacing w:after="100" w:line="240" w:lineRule="auto"/>
        <w:rPr>
          <w:u w:val="single"/>
          <w:lang w:eastAsia="zh-CN"/>
        </w:rPr>
      </w:pPr>
      <w:r>
        <w:rPr>
          <w:u w:val="single"/>
          <w:lang w:eastAsia="zh-CN"/>
        </w:rPr>
        <w:t>若删除全部缺失行，名义上的四中心数据几乎变成Cleveland单中心数据，不能再概括四中心患者构成。</w:t>
      </w:r>
    </w:p>
    <w:p w14:paraId="59212916">
      <w:pPr>
        <w:spacing w:after="100" w:line="240" w:lineRule="auto"/>
        <w:rPr>
          <w:u w:val="single"/>
          <w:lang w:eastAsia="zh-CN"/>
        </w:rPr>
      </w:pPr>
      <w:r>
        <w:rPr>
          <w:u w:val="single"/>
          <w:lang w:eastAsia="zh-CN"/>
        </w:rPr>
        <w:t>这支持把Cleveland完整记录分析作为选项C的敏感性比较，但不足以自动批准C，仍需说明目标人群及缺失机制。</w:t>
      </w:r>
    </w:p>
    <w:p w14:paraId="683217B7">
      <w:pPr>
        <w:spacing w:after="100" w:line="240" w:lineRule="auto"/>
        <w:rPr>
          <w:lang w:eastAsia="zh-CN"/>
        </w:rPr>
      </w:pPr>
      <w:r>
        <w:rPr>
          <w:lang w:eastAsia="zh-CN"/>
        </w:rPr>
        <w:t>__________________________________________________________________</w:t>
      </w:r>
    </w:p>
    <w:p w14:paraId="64C4C8CE">
      <w:pPr>
        <w:rPr>
          <w:lang w:eastAsia="zh-CN"/>
        </w:rPr>
      </w:pPr>
      <w:r>
        <w:rPr>
          <w:lang w:eastAsia="zh-CN"/>
        </w:rPr>
        <w:t>处理决策表：为了具体化总方案，比较表 C1、表 D1与表 D2；每行只写一句“决定及理由；需检查或会停止的发现”。“先核实再决定”是有效选择；可引用Q4清单，避免抄写相同内容。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7128"/>
      </w:tblGrid>
      <w:tr w14:paraId="04BB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80" w:type="dxa"/>
            <w:shd w:val="clear" w:color="auto" w:fill="24586A"/>
          </w:tcPr>
          <w:p w14:paraId="6C58744E">
            <w:r>
              <w:rPr>
                <w:b/>
                <w:color w:val="FFFFFF"/>
              </w:rPr>
              <w:t>候选操作</w:t>
            </w:r>
          </w:p>
        </w:tc>
        <w:tc>
          <w:tcPr>
            <w:tcW w:w="7128" w:type="dxa"/>
            <w:shd w:val="clear" w:color="auto" w:fill="24586A"/>
          </w:tcPr>
          <w:p w14:paraId="1872BCA4">
            <w:pPr>
              <w:rPr>
                <w:lang w:eastAsia="zh-CN"/>
              </w:rPr>
            </w:pPr>
            <w:r>
              <w:rPr>
                <w:b/>
                <w:color w:val="FFFFFF"/>
                <w:lang w:eastAsia="zh-CN"/>
              </w:rPr>
              <w:t>一句写明决定及理由；需检查或停止的发现</w:t>
            </w:r>
          </w:p>
        </w:tc>
      </w:tr>
      <w:tr w14:paraId="4D6AF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2A1F5C1B">
            <w:pPr>
              <w:spacing w:before="60" w:after="60"/>
            </w:pPr>
            <w:r>
              <w:rPr>
                <w:sz w:val="19"/>
              </w:rPr>
              <w:t>删除全部缺失行</w:t>
            </w:r>
          </w:p>
        </w:tc>
        <w:tc>
          <w:tcPr>
            <w:tcW w:w="7128" w:type="dxa"/>
          </w:tcPr>
          <w:p w14:paraId="101D419E">
            <w:pPr>
              <w:spacing w:before="60" w:after="60"/>
            </w:pPr>
            <w:r>
              <w:t>不采用：仅余299条且297条来自Cleveland，会改变研究对象；若缺失机制和代表性无法说明，停止完整病例主分析。</w:t>
            </w:r>
          </w:p>
        </w:tc>
      </w:tr>
      <w:tr w14:paraId="2169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1C1EB19C">
            <w:pPr>
              <w:spacing w:before="60" w:after="60"/>
            </w:pPr>
            <w:r>
              <w:rPr>
                <w:sz w:val="19"/>
              </w:rPr>
              <w:t>将可疑零值改为空缺</w:t>
            </w:r>
          </w:p>
        </w:tc>
        <w:tc>
          <w:tcPr>
            <w:tcW w:w="7128" w:type="dxa"/>
          </w:tcPr>
          <w:p w14:paraId="60907873">
            <w:pPr>
              <w:spacing w:before="60" w:after="60"/>
            </w:pPr>
            <w:r>
              <w:t>先核实再决定：ca=0是合法计数；胆固醇或血压0可能可疑；无原始记录、单位和采集规则时不批量改值。</w:t>
            </w:r>
          </w:p>
        </w:tc>
      </w:tr>
      <w:tr w14:paraId="626F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6FCE85B4">
            <w:pPr>
              <w:spacing w:before="60" w:after="60"/>
              <w:rPr>
                <w:lang w:eastAsia="zh-CN"/>
              </w:rPr>
            </w:pPr>
            <w:r>
              <w:rPr>
                <w:sz w:val="19"/>
                <w:lang w:eastAsia="zh-CN"/>
              </w:rPr>
              <w:t>将无序类别直接按编号当数量</w:t>
            </w:r>
          </w:p>
        </w:tc>
        <w:tc>
          <w:tcPr>
            <w:tcW w:w="7128" w:type="dxa"/>
          </w:tcPr>
          <w:p w14:paraId="60EC4067">
            <w:pPr>
              <w:spacing w:before="60" w:after="60"/>
              <w:rPr>
                <w:lang w:eastAsia="zh-CN"/>
              </w:rPr>
            </w:pPr>
            <w:r>
              <w:t>不采用：cp、restecg、thal等应做指示变量；只有正式语义支持顺序或趋势时才考虑单一数值效应。</w:t>
            </w:r>
          </w:p>
        </w:tc>
      </w:tr>
      <w:tr w14:paraId="301A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6C6FF4F5">
            <w:pPr>
              <w:spacing w:before="60" w:after="60"/>
            </w:pPr>
            <w:r>
              <w:rPr>
                <w:sz w:val="19"/>
              </w:rPr>
              <w:t>标准化数值特征</w:t>
            </w:r>
          </w:p>
        </w:tc>
        <w:tc>
          <w:tcPr>
            <w:tcW w:w="7128" w:type="dxa"/>
          </w:tcPr>
          <w:p w14:paraId="1E153EE3">
            <w:pPr>
              <w:spacing w:before="60" w:after="60"/>
            </w:pPr>
            <w:r>
              <w:t>有条件采用：仅对方法确需的数值特征，在数据划分后用训练集均值和标准差拟合；它不能修复缺失、异常或来源偏差。</w:t>
            </w:r>
          </w:p>
        </w:tc>
      </w:tr>
    </w:tbl>
    <w:p w14:paraId="7A84CFAF"/>
    <w:p w14:paraId="542068E1">
      <w:pPr>
        <w:keepNext/>
        <w:rPr>
          <w:lang w:eastAsia="zh-CN"/>
        </w:rPr>
      </w:pPr>
      <w:r>
        <w:rPr>
          <w:lang w:eastAsia="zh-CN"/>
        </w:rPr>
        <w:t>尺度复核：按表 D2公式核算第1条记录的年龄转换值（保留两位小数），再解释为什么将胸痛重新编号会改变其数值均值但不改变类别含义。修订课堂表的标准化栏，用两句注明方法依赖条件；最后把尚缺的零值核查写入追踪表第5行。</w:t>
      </w:r>
    </w:p>
    <w:p w14:paraId="7A6466C3">
      <w:pPr>
        <w:spacing w:after="100" w:line="240" w:lineRule="auto"/>
        <w:rPr>
          <w:u w:val="single"/>
          <w:lang w:eastAsia="zh-CN"/>
        </w:rPr>
      </w:pPr>
      <w:r>
        <w:rPr>
          <w:u w:val="single"/>
          <w:lang w:eastAsia="zh-CN"/>
        </w:rPr>
        <w:t>年龄转换值为(63-54.439)/9.024=0.949，保留两位小数为0.95；标准化只改变尺度，不改变年龄含义。</w:t>
      </w:r>
    </w:p>
    <w:p w14:paraId="78C73DAC">
      <w:pPr>
        <w:spacing w:after="100" w:line="240" w:lineRule="auto"/>
        <w:rPr>
          <w:u w:val="single"/>
          <w:lang w:eastAsia="zh-CN"/>
        </w:rPr>
      </w:pPr>
      <w:r>
        <w:rPr>
          <w:u w:val="single"/>
          <w:lang w:eastAsia="zh-CN"/>
        </w:rPr>
        <w:t>胸痛若由1、2、3、4重编号为10、20、40、80，编号均值会变但四类含义和频数不变；无序类别应做指示编码，数值标准化仅在方法需要时于划分后的训练集拟合。</w:t>
      </w:r>
    </w:p>
    <w:p w14:paraId="0E95F2FD">
      <w:pPr>
        <w:spacing w:after="100" w:line="240" w:lineRule="auto"/>
        <w:rPr>
          <w:lang w:eastAsia="zh-CN"/>
        </w:rPr>
      </w:pPr>
      <w:r>
        <w:rPr>
          <w:lang w:eastAsia="zh-CN"/>
        </w:rPr>
        <w:t>__________________________________________________________________</w:t>
      </w:r>
    </w:p>
    <w:p w14:paraId="29977EFF">
      <w:pPr>
        <w:spacing w:after="100" w:line="240" w:lineRule="auto"/>
        <w:rPr>
          <w:lang w:eastAsia="zh-CN"/>
        </w:rPr>
      </w:pPr>
      <w:r>
        <w:rPr>
          <w:lang w:eastAsia="zh-CN"/>
        </w:rPr>
        <w:t>__________________________________________________________________</w:t>
      </w:r>
    </w:p>
    <w:p w14:paraId="33EFC11F">
      <w:pPr>
        <w:rPr>
          <w:lang w:eastAsia="zh-CN"/>
        </w:rPr>
      </w:pPr>
      <w:r>
        <w:rPr>
          <w:lang w:eastAsia="zh-CN"/>
        </w:rPr>
        <w:br w:type="page"/>
      </w:r>
    </w:p>
    <w:p w14:paraId="0FD09CDA">
      <w:pPr>
        <w:pStyle w:val="3"/>
        <w:rPr>
          <w:lang w:eastAsia="zh-CN"/>
        </w:rPr>
      </w:pPr>
      <w:r>
        <w:rPr>
          <w:lang w:eastAsia="zh-CN"/>
        </w:rPr>
        <w:t>Q6 用同一框架判断新数据需求</w:t>
      </w:r>
    </w:p>
    <w:p w14:paraId="511E21D3">
      <w:pPr>
        <w:rPr>
          <w:lang w:eastAsia="zh-CN"/>
        </w:rPr>
      </w:pPr>
      <w:r>
        <w:rPr>
          <w:lang w:eastAsia="zh-CN"/>
        </w:rPr>
        <w:t>必学：观察时间和事件状态；有序分期与计数；样本×特征的三类矩阵；高维与单列类型；技术差异证据。资源：R6及表 D3。所有情境均为示意，不得并入真实心脏病数据。</w:t>
      </w:r>
    </w:p>
    <w:p w14:paraId="0C047233">
      <w:pPr>
        <w:rPr>
          <w:lang w:eastAsia="zh-CN"/>
        </w:rPr>
      </w:pPr>
      <w:r>
        <w:rPr>
          <w:lang w:eastAsia="zh-CN"/>
        </w:rPr>
        <w:t>迁移需求表：比较表 D3的情境，为团队填写下表。每格写短句或矩阵大小，并明确真实心脏病表是否具有这些信息；该表决定追踪表第6行的使用边界。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2BD5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219DBA23">
            <w:r>
              <w:rPr>
                <w:b/>
                <w:color w:val="FFFFFF"/>
              </w:rPr>
              <w:t>情境</w:t>
            </w:r>
          </w:p>
        </w:tc>
        <w:tc>
          <w:tcPr>
            <w:tcW w:w="2509" w:type="dxa"/>
            <w:shd w:val="clear" w:color="auto" w:fill="24586A"/>
          </w:tcPr>
          <w:p w14:paraId="3AFA9F9D">
            <w:pPr>
              <w:rPr>
                <w:lang w:eastAsia="zh-CN"/>
              </w:rPr>
            </w:pPr>
            <w:r>
              <w:rPr>
                <w:b/>
                <w:color w:val="FFFFFF"/>
                <w:lang w:eastAsia="zh-CN"/>
              </w:rPr>
              <w:t>变量类型或矩阵行×列</w:t>
            </w:r>
          </w:p>
        </w:tc>
        <w:tc>
          <w:tcPr>
            <w:tcW w:w="2509" w:type="dxa"/>
            <w:shd w:val="clear" w:color="auto" w:fill="24586A"/>
          </w:tcPr>
          <w:p w14:paraId="3BCA2E24">
            <w:r>
              <w:rPr>
                <w:b/>
                <w:color w:val="FFFFFF"/>
              </w:rPr>
              <w:t>还必须保留什么信息</w:t>
            </w:r>
          </w:p>
        </w:tc>
        <w:tc>
          <w:tcPr>
            <w:tcW w:w="2509" w:type="dxa"/>
            <w:shd w:val="clear" w:color="auto" w:fill="24586A"/>
          </w:tcPr>
          <w:p w14:paraId="5658E854">
            <w:pPr>
              <w:rPr>
                <w:lang w:eastAsia="zh-CN"/>
              </w:rPr>
            </w:pPr>
            <w:r>
              <w:rPr>
                <w:b/>
                <w:color w:val="FFFFFF"/>
                <w:lang w:eastAsia="zh-CN"/>
              </w:rPr>
              <w:t>现有心脏病表能否回答</w:t>
            </w:r>
          </w:p>
        </w:tc>
      </w:tr>
      <w:tr w14:paraId="1DFA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429DDAC1">
            <w:pPr>
              <w:spacing w:before="60" w:after="60"/>
            </w:pPr>
            <w:r>
              <w:rPr>
                <w:sz w:val="19"/>
              </w:rPr>
              <w:t>12月随访</w:t>
            </w:r>
          </w:p>
        </w:tc>
        <w:tc>
          <w:tcPr>
            <w:tcW w:w="2509" w:type="dxa"/>
          </w:tcPr>
          <w:p w14:paraId="3CDDFA20">
            <w:pPr>
              <w:spacing w:before="60" w:after="60"/>
            </w:pPr>
            <w:r>
              <w:t>每位患者的事件时间（连续）与事件状态（二分类）</w:t>
            </w:r>
          </w:p>
        </w:tc>
        <w:tc>
          <w:tcPr>
            <w:tcW w:w="2509" w:type="dxa"/>
          </w:tcPr>
          <w:p w14:paraId="2AD17990">
            <w:pPr>
              <w:spacing w:before="60" w:after="60"/>
            </w:pPr>
            <w:r>
              <w:t>患者ID、基线时点、随访/删失时间</w:t>
            </w:r>
          </w:p>
        </w:tc>
        <w:tc>
          <w:tcPr>
            <w:tcW w:w="2509" w:type="dxa"/>
          </w:tcPr>
          <w:p w14:paraId="41315E48">
            <w:pPr>
              <w:spacing w:before="60" w:after="60"/>
            </w:pPr>
            <w:r>
              <w:t>不能：缺少随访时长和事件状态</w:t>
            </w:r>
          </w:p>
        </w:tc>
      </w:tr>
      <w:tr w14:paraId="0133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39074E9A">
            <w:pPr>
              <w:spacing w:before="60" w:after="60"/>
            </w:pPr>
            <w:r>
              <w:rPr>
                <w:sz w:val="19"/>
              </w:rPr>
              <w:t>病期与突变数</w:t>
            </w:r>
          </w:p>
        </w:tc>
        <w:tc>
          <w:tcPr>
            <w:tcW w:w="2509" w:type="dxa"/>
          </w:tcPr>
          <w:p w14:paraId="685F462E">
            <w:pPr>
              <w:spacing w:before="60" w:after="60"/>
            </w:pPr>
            <w:r>
              <w:t>病期为有序类别；突变数为离散计数</w:t>
            </w:r>
          </w:p>
        </w:tc>
        <w:tc>
          <w:tcPr>
            <w:tcW w:w="2509" w:type="dxa"/>
          </w:tcPr>
          <w:p w14:paraId="2A14438E">
            <w:pPr>
              <w:spacing w:before="60" w:after="60"/>
            </w:pPr>
            <w:r>
              <w:t>分期标准、突变定义、测量时点与单位</w:t>
            </w:r>
          </w:p>
        </w:tc>
        <w:tc>
          <w:tcPr>
            <w:tcW w:w="2509" w:type="dxa"/>
          </w:tcPr>
          <w:p w14:paraId="66706730">
            <w:pPr>
              <w:spacing w:before="60" w:after="60"/>
            </w:pPr>
            <w:r>
              <w:t>不能：num不能直接替代统一分期，也无突变数</w:t>
            </w:r>
          </w:p>
        </w:tc>
      </w:tr>
      <w:tr w14:paraId="05DC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341B709B">
            <w:pPr>
              <w:spacing w:before="60" w:after="60"/>
            </w:pPr>
            <w:r>
              <w:rPr>
                <w:sz w:val="19"/>
              </w:rPr>
              <w:t>单细胞</w:t>
            </w:r>
          </w:p>
        </w:tc>
        <w:tc>
          <w:tcPr>
            <w:tcW w:w="2509" w:type="dxa"/>
          </w:tcPr>
          <w:p w14:paraId="1BBBAF19">
            <w:pPr>
              <w:spacing w:before="60" w:after="60"/>
            </w:pPr>
            <w:r>
              <w:t>300个细胞×20000个基因</w:t>
            </w:r>
          </w:p>
        </w:tc>
        <w:tc>
          <w:tcPr>
            <w:tcW w:w="2509" w:type="dxa"/>
          </w:tcPr>
          <w:p w14:paraId="0A390752">
            <w:pPr>
              <w:spacing w:before="60" w:after="60"/>
            </w:pPr>
            <w:r>
              <w:t>供者ID、细胞到供者链接、测序批次</w:t>
            </w:r>
          </w:p>
        </w:tc>
        <w:tc>
          <w:tcPr>
            <w:tcW w:w="2509" w:type="dxa"/>
          </w:tcPr>
          <w:p w14:paraId="48DA9D95">
            <w:pPr>
              <w:spacing w:before="60" w:after="60"/>
            </w:pPr>
            <w:r>
              <w:t>不能：没有细胞层级或基因表达矩阵</w:t>
            </w:r>
          </w:p>
        </w:tc>
      </w:tr>
      <w:tr w14:paraId="0D5B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6C006C31">
            <w:pPr>
              <w:spacing w:before="60" w:after="60"/>
            </w:pPr>
            <w:r>
              <w:rPr>
                <w:sz w:val="19"/>
              </w:rPr>
              <w:t>影像</w:t>
            </w:r>
          </w:p>
        </w:tc>
        <w:tc>
          <w:tcPr>
            <w:tcW w:w="2509" w:type="dxa"/>
          </w:tcPr>
          <w:p w14:paraId="6743968C">
            <w:pPr>
              <w:spacing w:before="60" w:after="60"/>
            </w:pPr>
            <w:r>
              <w:t>40张图像×4096个像素</w:t>
            </w:r>
          </w:p>
        </w:tc>
        <w:tc>
          <w:tcPr>
            <w:tcW w:w="2509" w:type="dxa"/>
          </w:tcPr>
          <w:p w14:paraId="26F377B7">
            <w:pPr>
              <w:spacing w:before="60" w:after="60"/>
            </w:pPr>
            <w:r>
              <w:t>受试者ID、每人图像链接、采集设备与参数</w:t>
            </w:r>
          </w:p>
        </w:tc>
        <w:tc>
          <w:tcPr>
            <w:tcW w:w="2509" w:type="dxa"/>
          </w:tcPr>
          <w:p w14:paraId="65446ECF">
            <w:pPr>
              <w:spacing w:before="60" w:after="60"/>
            </w:pPr>
            <w:r>
              <w:t>不能：没有图像及受试者层级链接</w:t>
            </w:r>
          </w:p>
        </w:tc>
      </w:tr>
    </w:tbl>
    <w:p w14:paraId="1C557544"/>
    <w:p w14:paraId="1580701F">
      <w:pPr>
        <w:keepNext/>
        <w:rPr>
          <w:lang w:eastAsia="zh-CN"/>
        </w:rPr>
      </w:pPr>
      <w:r>
        <w:rPr>
          <w:lang w:eastAsia="zh-CN"/>
        </w:rPr>
        <w:t>技术来源比较：用表 D3最后一行的测量值，写出两仪器均值差，并说明这种共同标准样本证据为何不同于表 C2中的中心阳性比例差。再写一项仍需核实的校准信息；用3句限定“批次效应”的判断。</w:t>
      </w:r>
    </w:p>
    <w:p w14:paraId="7B5A147F">
      <w:pPr>
        <w:spacing w:after="100" w:line="240" w:lineRule="auto"/>
        <w:rPr>
          <w:u w:val="single"/>
          <w:lang w:eastAsia="zh-CN"/>
        </w:rPr>
      </w:pPr>
      <w:r>
        <w:rPr>
          <w:u w:val="single"/>
          <w:lang w:eastAsia="zh-CN"/>
        </w:rPr>
        <w:t>仪器甲均值为100，仪器乙均值为120，同一标准样本的两仪器均值相差20个单位。</w:t>
      </w:r>
    </w:p>
    <w:p w14:paraId="49D15807">
      <w:pPr>
        <w:spacing w:after="100" w:line="240" w:lineRule="auto"/>
        <w:rPr>
          <w:u w:val="single"/>
          <w:lang w:eastAsia="zh-CN"/>
        </w:rPr>
      </w:pPr>
      <w:r>
        <w:rPr>
          <w:u w:val="single"/>
          <w:lang w:eastAsia="zh-CN"/>
        </w:rPr>
        <w:t>共同标准样本控制了样本本身，更能提示仪器系统差异；表C2的中心阳性比例差还混合患者构成、采样和流程，不能直接称为批次效应。</w:t>
      </w:r>
    </w:p>
    <w:p w14:paraId="7F2AE32D">
      <w:pPr>
        <w:spacing w:after="100" w:line="240" w:lineRule="auto"/>
        <w:rPr>
          <w:u w:val="single"/>
          <w:lang w:eastAsia="zh-CN"/>
        </w:rPr>
      </w:pPr>
      <w:r>
        <w:rPr>
          <w:u w:val="single"/>
          <w:lang w:eastAsia="zh-CN"/>
        </w:rPr>
        <w:t>仍需核实两仪器的单位、校准曲线与时间稳定性，并确认重复测量的顺序和条件一致。</w:t>
      </w:r>
    </w:p>
    <w:p w14:paraId="2B5A1F00">
      <w:pPr>
        <w:spacing w:after="100" w:line="240" w:lineRule="auto"/>
        <w:rPr>
          <w:lang w:eastAsia="zh-CN"/>
        </w:rPr>
      </w:pPr>
      <w:r>
        <w:rPr>
          <w:lang w:eastAsia="zh-CN"/>
        </w:rPr>
        <w:t>__________________________________________________________________</w:t>
      </w:r>
    </w:p>
    <w:p w14:paraId="3B63FAF9">
      <w:pPr>
        <w:rPr>
          <w:lang w:eastAsia="zh-CN"/>
        </w:rPr>
      </w:pPr>
      <w:r>
        <w:rPr>
          <w:lang w:eastAsia="zh-CN"/>
        </w:rPr>
        <w:t>Q6边界结论与未决需求：直接在追踪表第6行，根据表 D3选一项新增研究需求，写本表缺少的两类信息；“当前处理或条件”格用一句区分“高维结构”与“单列变量类型”，不另抄需求表，不能只写“数据不够”。</w:t>
      </w:r>
    </w:p>
    <w:p w14:paraId="059FF03D">
      <w:pPr>
        <w:rPr>
          <w:lang w:eastAsia="zh-CN"/>
        </w:rPr>
      </w:pPr>
      <w:r>
        <w:rPr>
          <w:lang w:eastAsia="zh-CN"/>
        </w:rPr>
        <w:br w:type="page"/>
      </w:r>
    </w:p>
    <w:p w14:paraId="63CFF61A">
      <w:pPr>
        <w:pStyle w:val="3"/>
        <w:rPr>
          <w:lang w:eastAsia="zh-CN"/>
        </w:rPr>
      </w:pPr>
      <w:r>
        <w:rPr>
          <w:lang w:eastAsia="zh-CN"/>
        </w:rPr>
        <w:t>综合作业 来源证据卡与数据使用建议书</w:t>
      </w:r>
    </w:p>
    <w:p w14:paraId="3C212826">
      <w:pPr>
        <w:rPr>
          <w:lang w:eastAsia="zh-CN"/>
        </w:rPr>
      </w:pPr>
      <w:r>
        <w:rPr>
          <w:lang w:eastAsia="zh-CN"/>
        </w:rPr>
        <w:t>本课作业选择指定的UCI四中心数据；已完成的数据身份卡对应来源、样本数和特征数，课堂逐列判断表对应主要变量类型，Q4清单对应可能的数据质量问题。无需再抄一遍这些内容。若自愿另选公开数据，放入拓展，不替代本课核心提交。</w:t>
      </w:r>
    </w:p>
    <w:p w14:paraId="5F0E1870">
      <w:pPr>
        <w:keepNext/>
        <w:rPr>
          <w:lang w:eastAsia="zh-CN"/>
        </w:rPr>
      </w:pPr>
      <w:r>
        <w:rPr>
          <w:lang w:eastAsia="zh-CN"/>
        </w:rPr>
        <w:t>来源证据卡（10分钟）：摘录AI、教材或网页中一条与本表使用有关的具体说法，注明来源及访问日期。结合表 A2至表 D3中的一项证据，写出核查结果、适用条件及修正后的说法，共5行；它必须支持追踪表某一行。</w:t>
      </w:r>
    </w:p>
    <w:p w14:paraId="3ACC6A56">
      <w:pPr>
        <w:spacing w:after="100" w:line="240" w:lineRule="auto"/>
        <w:rPr>
          <w:u w:val="single"/>
          <w:lang w:eastAsia="zh-CN"/>
        </w:rPr>
      </w:pPr>
      <w:r>
        <w:rPr>
          <w:u w:val="single"/>
          <w:lang w:eastAsia="zh-CN"/>
        </w:rPr>
        <w:t>具体说法：标准化以均值和标准差缩放数值特征，但不能修复缺失或来源偏差；预处理参数应由训练数据估计。</w:t>
      </w:r>
    </w:p>
    <w:p w14:paraId="4F18436D">
      <w:pPr>
        <w:spacing w:after="100" w:line="240" w:lineRule="auto"/>
        <w:rPr>
          <w:u w:val="single"/>
          <w:lang w:eastAsia="zh-CN"/>
        </w:rPr>
      </w:pPr>
      <w:r>
        <w:rPr>
          <w:u w:val="single"/>
          <w:lang w:eastAsia="zh-CN"/>
        </w:rPr>
        <w:t>来源：工作单R5及其补充来源scikit-learn StandardScaler官方说明，https://scikit-learn.org/stable/modules/generated/sklearn.preprocessing.StandardScaler.html；访问日期：2026-10-14。</w:t>
      </w:r>
    </w:p>
    <w:p w14:paraId="70DF92CC">
      <w:pPr>
        <w:spacing w:after="100" w:line="240" w:lineRule="auto"/>
        <w:rPr>
          <w:u w:val="single"/>
          <w:lang w:eastAsia="zh-CN"/>
        </w:rPr>
      </w:pPr>
      <w:r>
        <w:rPr>
          <w:u w:val="single"/>
          <w:lang w:eastAsia="zh-CN"/>
        </w:rPr>
        <w:t>核查证据：表D2中年龄(63-54.439)/9.024=0.949，与给出的转换值一致，说明变换只改变数值尺度。</w:t>
      </w:r>
    </w:p>
    <w:p w14:paraId="4C0F9305">
      <w:pPr>
        <w:spacing w:after="100" w:line="240" w:lineRule="auto"/>
        <w:rPr>
          <w:u w:val="single"/>
          <w:lang w:eastAsia="zh-CN"/>
        </w:rPr>
      </w:pPr>
      <w:r>
        <w:rPr>
          <w:u w:val="single"/>
          <w:lang w:eastAsia="zh-CN"/>
        </w:rPr>
        <w:t>适用条件：对象应是可度量的数值特征；若用于后续比较或模型，须先划分，再只在训练集拟合均值和标准差，并审查异常值。</w:t>
      </w:r>
    </w:p>
    <w:p w14:paraId="0C880AD9">
      <w:pPr>
        <w:spacing w:after="100" w:line="240" w:lineRule="auto"/>
        <w:rPr>
          <w:u w:val="single"/>
          <w:lang w:eastAsia="zh-CN"/>
        </w:rPr>
      </w:pPr>
      <w:r>
        <w:rPr>
          <w:u w:val="single"/>
          <w:lang w:eastAsia="zh-CN"/>
        </w:rPr>
        <w:t>修正后的说法：对确有尺度需求的数值预测变量，可用训练集参数标准化并固定应用于测试集；它不能证明四中心可直接合并，也不能消除缺失、中心偏差或临床有效性问题。</w:t>
      </w:r>
    </w:p>
    <w:p w14:paraId="5A14ED1D">
      <w:pPr>
        <w:spacing w:after="100" w:line="240" w:lineRule="auto"/>
        <w:rPr>
          <w:lang w:eastAsia="zh-CN"/>
        </w:rPr>
      </w:pPr>
    </w:p>
    <w:p w14:paraId="6FD959E8">
      <w:pPr>
        <w:keepNext/>
        <w:rPr>
          <w:lang w:eastAsia="zh-CN"/>
        </w:rPr>
      </w:pPr>
      <w:r>
        <w:rPr>
          <w:lang w:eastAsia="zh-CN"/>
        </w:rPr>
        <w:t>数据使用建议书（20分钟）：从追踪表第0–6行整合300至450字。写明最终选项和可描述对象；引用变量、方法、质量、处理后果的证据；指出本表不能回答的一项新问题；列出继续使用前的核查和具体停止条件。不得以“先清洗再建模”代替操作和理由。</w:t>
      </w:r>
    </w:p>
    <w:p w14:paraId="005B1A76">
      <w:pPr>
        <w:spacing w:after="100" w:line="240" w:lineRule="auto"/>
        <w:rPr>
          <w:u w:val="single"/>
          <w:lang w:eastAsia="zh-CN"/>
        </w:rPr>
      </w:pPr>
      <w:r>
        <w:rPr>
          <w:u w:val="single"/>
          <w:lang w:eastAsia="zh-CN"/>
        </w:rPr>
        <w:t>最终选择方案B，即在明确条件下修订后合并使用。可描述对象仅是UCI四个processed文件中的920条历史检查记录，不能据教学编号断言为920名独立患者。</w:t>
      </w:r>
    </w:p>
    <w:p w14:paraId="4212DA0A">
      <w:pPr>
        <w:spacing w:after="100" w:line="240" w:lineRule="auto"/>
        <w:rPr>
          <w:u w:val="single"/>
          <w:lang w:eastAsia="zh-CN"/>
        </w:rPr>
      </w:pPr>
      <w:r>
        <w:rPr>
          <w:u w:val="single"/>
          <w:lang w:eastAsia="zh-CN"/>
        </w:rPr>
        <w:t>字段上，age、血压等可作数值变量；ca是0至3的计数，0为合法值；cp、restecg、thal等是类别，须用指示变量，不能把编号均值解释为临床数量。</w:t>
      </w:r>
    </w:p>
    <w:p w14:paraId="68437BD0">
      <w:pPr>
        <w:spacing w:after="100" w:line="240" w:lineRule="auto"/>
        <w:rPr>
          <w:u w:val="single"/>
          <w:lang w:eastAsia="zh-CN"/>
        </w:rPr>
      </w:pPr>
      <w:r>
        <w:rPr>
          <w:u w:val="single"/>
          <w:lang w:eastAsia="zh-CN"/>
        </w:rPr>
        <w:t>若研究num=0与num&gt;0，可将其定义为二分类结局，年龄作数值预测、cp作类别预测；num本身不得再作预测变量。卡方分析还需独立观察和足够期望频数。</w:t>
      </w:r>
    </w:p>
    <w:p w14:paraId="7FF1BC0A">
      <w:pPr>
        <w:spacing w:after="100" w:line="240" w:lineRule="auto"/>
        <w:rPr>
          <w:u w:val="single"/>
          <w:lang w:eastAsia="zh-CN"/>
        </w:rPr>
      </w:pPr>
      <w:r>
        <w:rPr>
          <w:u w:val="single"/>
          <w:lang w:eastAsia="zh-CN"/>
        </w:rPr>
        <w:t>质量证据不支持直接合并：13个特征共有1,759/11,960个空缺，且ca与thal缺失高度集中于部分中心；Switzerland阳性比例93.5%，而Hungary为36.1%。</w:t>
      </w:r>
    </w:p>
    <w:p w14:paraId="77C7D7E5">
      <w:pPr>
        <w:spacing w:after="100" w:line="240" w:lineRule="auto"/>
        <w:rPr>
          <w:u w:val="single"/>
          <w:lang w:eastAsia="zh-CN"/>
        </w:rPr>
      </w:pPr>
      <w:r>
        <w:rPr>
          <w:u w:val="single"/>
          <w:lang w:eastAsia="zh-CN"/>
        </w:rPr>
        <w:t>若删除全部缺失行，仅余299条且297条来自Cleveland，会把四中心任务悄然改成近似单中心任务，因此不采用整行删除。</w:t>
      </w:r>
    </w:p>
    <w:p w14:paraId="48B26D98">
      <w:pPr>
        <w:spacing w:after="100" w:line="240" w:lineRule="auto"/>
        <w:rPr>
          <w:u w:val="single"/>
          <w:lang w:eastAsia="zh-CN"/>
        </w:rPr>
      </w:pPr>
      <w:r>
        <w:rPr>
          <w:u w:val="single"/>
          <w:lang w:eastAsia="zh-CN"/>
        </w:rPr>
        <w:t>继续前应保留site并分中心报告，取得变量字典、采样框、患者身份链接、测量与校准资料；逐字段核查胆固醇和血压零值，只在训练集拟合插补、编码和标准化参数。</w:t>
      </w:r>
    </w:p>
    <w:p w14:paraId="00232E60">
      <w:pPr>
        <w:spacing w:after="100" w:line="240" w:lineRule="auto"/>
        <w:rPr>
          <w:u w:val="single"/>
          <w:lang w:eastAsia="zh-CN"/>
        </w:rPr>
      </w:pPr>
      <w:r>
        <w:rPr>
          <w:u w:val="single"/>
          <w:lang w:eastAsia="zh-CN"/>
        </w:rPr>
        <w:t>本表不能回答12个月事件时间或删失问题，因为没有随访时长和事件状态。若关键字段定义或零值来源无法解释、发现重复患者跨训练测试集、或中心定义不一致且敏感性结论相反，应停止合并建模并改为限制使用或暂缓。</w:t>
      </w:r>
    </w:p>
    <w:p w14:paraId="004F197F">
      <w:pPr>
        <w:rPr>
          <w:lang w:eastAsia="zh-CN"/>
        </w:rPr>
      </w:pPr>
      <w:r>
        <w:rPr>
          <w:lang w:eastAsia="zh-CN"/>
        </w:rPr>
        <w:br w:type="page"/>
      </w:r>
    </w:p>
    <w:p w14:paraId="7591CC44">
      <w:pPr>
        <w:pStyle w:val="3"/>
        <w:rPr>
          <w:lang w:eastAsia="zh-CN"/>
        </w:rPr>
      </w:pPr>
      <w:r>
        <w:rPr>
          <w:lang w:eastAsia="zh-CN"/>
        </w:rPr>
        <w:t>第三阶段 翻转课堂与个人修订 共45分钟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15D0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14:paraId="75563035">
            <w:r>
              <w:rPr>
                <w:b/>
                <w:color w:val="FFFFFF"/>
              </w:rPr>
              <w:t>时间</w:t>
            </w:r>
          </w:p>
        </w:tc>
        <w:tc>
          <w:tcPr>
            <w:tcW w:w="3346" w:type="dxa"/>
            <w:shd w:val="clear" w:color="auto" w:fill="24586A"/>
          </w:tcPr>
          <w:p w14:paraId="068451E0">
            <w:r>
              <w:rPr>
                <w:b/>
                <w:color w:val="FFFFFF"/>
              </w:rPr>
              <w:t>活动</w:t>
            </w:r>
          </w:p>
        </w:tc>
        <w:tc>
          <w:tcPr>
            <w:tcW w:w="3346" w:type="dxa"/>
            <w:shd w:val="clear" w:color="auto" w:fill="24586A"/>
          </w:tcPr>
          <w:p w14:paraId="1D45B227">
            <w:r>
              <w:rPr>
                <w:b/>
                <w:color w:val="FFFFFF"/>
              </w:rPr>
              <w:t>个人记录位置</w:t>
            </w:r>
          </w:p>
        </w:tc>
      </w:tr>
      <w:tr w14:paraId="0342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29ACA99">
            <w:pPr>
              <w:spacing w:before="60" w:after="60"/>
            </w:pPr>
            <w:r>
              <w:rPr>
                <w:sz w:val="19"/>
              </w:rPr>
              <w:t>0–5分钟</w:t>
            </w:r>
          </w:p>
        </w:tc>
        <w:tc>
          <w:tcPr>
            <w:tcW w:w="3346" w:type="dxa"/>
          </w:tcPr>
          <w:p w14:paraId="375B45AB">
            <w:pPr>
              <w:spacing w:before="60" w:after="60"/>
              <w:rPr>
                <w:lang w:eastAsia="zh-CN"/>
              </w:rPr>
            </w:pPr>
            <w:r>
              <w:rPr>
                <w:sz w:val="19"/>
                <w:lang w:eastAsia="zh-CN"/>
              </w:rPr>
              <w:t>各自查看追踪表，准备解释全过程</w:t>
            </w:r>
          </w:p>
        </w:tc>
        <w:tc>
          <w:tcPr>
            <w:tcW w:w="3346" w:type="dxa"/>
          </w:tcPr>
          <w:p w14:paraId="438C9527">
            <w:pPr>
              <w:spacing w:before="60" w:after="60"/>
            </w:pPr>
            <w:r>
              <w:rPr>
                <w:sz w:val="19"/>
              </w:rPr>
              <w:t>原追踪表</w:t>
            </w:r>
          </w:p>
        </w:tc>
      </w:tr>
      <w:tr w14:paraId="7F7F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32B78727">
            <w:pPr>
              <w:spacing w:before="60" w:after="60"/>
            </w:pPr>
            <w:r>
              <w:rPr>
                <w:sz w:val="19"/>
              </w:rPr>
              <w:t>5–21分钟</w:t>
            </w:r>
          </w:p>
        </w:tc>
        <w:tc>
          <w:tcPr>
            <w:tcW w:w="3346" w:type="dxa"/>
          </w:tcPr>
          <w:p w14:paraId="45C8BDFC">
            <w:pPr>
              <w:spacing w:before="60" w:after="60"/>
              <w:rPr>
                <w:lang w:eastAsia="zh-CN"/>
              </w:rPr>
            </w:pPr>
            <w:r>
              <w:rPr>
                <w:sz w:val="19"/>
                <w:lang w:eastAsia="zh-CN"/>
              </w:rPr>
              <w:t>随机抽取1至2位学生白板讲解</w:t>
            </w:r>
          </w:p>
        </w:tc>
        <w:tc>
          <w:tcPr>
            <w:tcW w:w="3346" w:type="dxa"/>
          </w:tcPr>
          <w:p w14:paraId="412D3CB8">
            <w:pPr>
              <w:spacing w:before="60" w:after="60"/>
            </w:pPr>
            <w:r>
              <w:rPr>
                <w:sz w:val="19"/>
              </w:rPr>
              <w:t>同伴质询记录</w:t>
            </w:r>
          </w:p>
        </w:tc>
      </w:tr>
      <w:tr w14:paraId="72B9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50B98BB5">
            <w:pPr>
              <w:spacing w:before="60" w:after="60"/>
            </w:pPr>
            <w:r>
              <w:rPr>
                <w:sz w:val="19"/>
              </w:rPr>
              <w:t>21–31分钟</w:t>
            </w:r>
          </w:p>
        </w:tc>
        <w:tc>
          <w:tcPr>
            <w:tcW w:w="3346" w:type="dxa"/>
          </w:tcPr>
          <w:p w14:paraId="79318960">
            <w:pPr>
              <w:spacing w:before="60" w:after="60"/>
              <w:rPr>
                <w:lang w:eastAsia="zh-CN"/>
              </w:rPr>
            </w:pPr>
            <w:r>
              <w:rPr>
                <w:sz w:val="19"/>
                <w:lang w:eastAsia="zh-CN"/>
              </w:rPr>
              <w:t>同伴提问、对照证据，不设固定角色</w:t>
            </w:r>
          </w:p>
        </w:tc>
        <w:tc>
          <w:tcPr>
            <w:tcW w:w="3346" w:type="dxa"/>
          </w:tcPr>
          <w:p w14:paraId="7C7013EB">
            <w:pPr>
              <w:spacing w:before="60" w:after="60"/>
            </w:pPr>
            <w:r>
              <w:rPr>
                <w:sz w:val="19"/>
              </w:rPr>
              <w:t>同伴质询记录</w:t>
            </w:r>
          </w:p>
        </w:tc>
      </w:tr>
      <w:tr w14:paraId="2B97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426F43CE">
            <w:pPr>
              <w:spacing w:before="60" w:after="60"/>
            </w:pPr>
            <w:r>
              <w:rPr>
                <w:sz w:val="19"/>
              </w:rPr>
              <w:t>31–38分钟</w:t>
            </w:r>
          </w:p>
        </w:tc>
        <w:tc>
          <w:tcPr>
            <w:tcW w:w="3346" w:type="dxa"/>
          </w:tcPr>
          <w:p w14:paraId="4189112C">
            <w:pPr>
              <w:spacing w:before="60" w:after="60"/>
              <w:rPr>
                <w:lang w:eastAsia="zh-CN"/>
              </w:rPr>
            </w:pPr>
            <w:r>
              <w:rPr>
                <w:sz w:val="19"/>
                <w:lang w:eastAsia="zh-CN"/>
              </w:rPr>
              <w:t>教师追问并梳理概念边界</w:t>
            </w:r>
          </w:p>
        </w:tc>
        <w:tc>
          <w:tcPr>
            <w:tcW w:w="3346" w:type="dxa"/>
          </w:tcPr>
          <w:p w14:paraId="4264AEEF">
            <w:pPr>
              <w:spacing w:before="60" w:after="60"/>
            </w:pPr>
            <w:r>
              <w:rPr>
                <w:sz w:val="19"/>
              </w:rPr>
              <w:t>修订记录</w:t>
            </w:r>
          </w:p>
        </w:tc>
      </w:tr>
      <w:tr w14:paraId="0D75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BA6F608">
            <w:pPr>
              <w:spacing w:before="60" w:after="60"/>
            </w:pPr>
            <w:r>
              <w:rPr>
                <w:sz w:val="19"/>
              </w:rPr>
              <w:t>38–45分钟</w:t>
            </w:r>
          </w:p>
        </w:tc>
        <w:tc>
          <w:tcPr>
            <w:tcW w:w="3346" w:type="dxa"/>
          </w:tcPr>
          <w:p w14:paraId="4F398951">
            <w:pPr>
              <w:spacing w:before="60" w:after="60"/>
            </w:pPr>
            <w:r>
              <w:rPr>
                <w:sz w:val="19"/>
              </w:rPr>
              <w:t>个人修订和退出条</w:t>
            </w:r>
          </w:p>
        </w:tc>
        <w:tc>
          <w:tcPr>
            <w:tcW w:w="3346" w:type="dxa"/>
          </w:tcPr>
          <w:p w14:paraId="6D55BE5E">
            <w:pPr>
              <w:spacing w:before="60" w:after="60"/>
            </w:pPr>
            <w:r>
              <w:rPr>
                <w:sz w:val="19"/>
              </w:rPr>
              <w:t>修订记录与退出条</w:t>
            </w:r>
          </w:p>
        </w:tc>
      </w:tr>
    </w:tbl>
    <w:p w14:paraId="5D04C619"/>
    <w:p w14:paraId="1B309C21">
      <w:pPr>
        <w:keepNext/>
        <w:rPr>
          <w:lang w:eastAsia="zh-CN"/>
        </w:rPr>
      </w:pPr>
      <w:r>
        <w:rPr>
          <w:lang w:eastAsia="zh-CN"/>
        </w:rPr>
        <w:t>同伴质询记录（翻转课堂现场填写）：根据同伴引用的表 B1、表 C2或表 D1，写一个可由证据回答的问题，记录对方的依据，并指出你仍不同意或尚未确认的一点；用3句作答。</w:t>
      </w:r>
      <w:bookmarkStart w:id="0" w:name="_GoBack"/>
      <w:bookmarkEnd w:id="0"/>
    </w:p>
    <w:p w14:paraId="32E258CF">
      <w:pPr>
        <w:spacing w:after="100" w:line="240" w:lineRule="auto"/>
        <w:rPr>
          <w:u w:val="single"/>
          <w:lang w:eastAsia="zh-CN"/>
        </w:rPr>
      </w:pPr>
      <w:r>
        <w:rPr>
          <w:lang w:eastAsia="zh-CN"/>
        </w:rPr>
        <w:t>预备质询：</w:t>
      </w:r>
      <w:r>
        <w:rPr>
          <w:u w:val="single"/>
          <w:lang w:eastAsia="zh-CN"/>
        </w:rPr>
        <w:t>若按完整病例仅保留299条且其中297条来自Cleveland，为什么仍能把结果称为四中心结论？</w:t>
      </w:r>
    </w:p>
    <w:p w14:paraId="3075C73B">
      <w:pPr>
        <w:spacing w:after="100" w:line="240" w:lineRule="auto"/>
        <w:rPr>
          <w:u w:val="single"/>
          <w:lang w:eastAsia="zh-CN"/>
        </w:rPr>
      </w:pPr>
      <w:r>
        <w:rPr>
          <w:u w:val="single"/>
          <w:lang w:eastAsia="zh-CN"/>
        </w:rPr>
        <w:t>可接受的证据应直接引用表D1的原记录数、完整记录数和保留率，并说明分析对象已经改变。</w:t>
      </w:r>
    </w:p>
    <w:p w14:paraId="3168E798">
      <w:pPr>
        <w:spacing w:after="100" w:line="240" w:lineRule="auto"/>
        <w:rPr>
          <w:u w:val="single"/>
          <w:lang w:eastAsia="zh-CN"/>
        </w:rPr>
      </w:pPr>
      <w:r>
        <w:rPr>
          <w:u w:val="single"/>
          <w:lang w:eastAsia="zh-CN"/>
        </w:rPr>
        <w:t>我仍需确认缺失产生于未测、流程差异还是选择性记录；没有该资料时，不能断言完整病例结果无偏。</w:t>
      </w:r>
    </w:p>
    <w:p w14:paraId="20897ECC">
      <w:pPr>
        <w:spacing w:after="100" w:line="240" w:lineRule="auto"/>
        <w:rPr>
          <w:lang w:eastAsia="zh-CN"/>
        </w:rPr>
      </w:pPr>
    </w:p>
    <w:p w14:paraId="55D22403">
      <w:pPr>
        <w:keepNext/>
        <w:rPr>
          <w:lang w:eastAsia="zh-CN"/>
        </w:rPr>
      </w:pPr>
      <w:r>
        <w:rPr>
          <w:lang w:eastAsia="zh-CN"/>
        </w:rPr>
        <w:t>个人修订（翻转课堂现场填写）：对照追踪表第0–6行，写出自己改变的一项解释、导致变化的证据编号和对最终选项的影响。若维持原案，也须写出新证据为何没有推翻它；用3句记录并更新相关行。</w:t>
      </w:r>
    </w:p>
    <w:p w14:paraId="79BC6100">
      <w:pPr>
        <w:spacing w:after="100" w:line="240" w:lineRule="auto"/>
        <w:rPr>
          <w:u w:val="single"/>
          <w:lang w:eastAsia="zh-CN"/>
        </w:rPr>
      </w:pPr>
      <w:r>
        <w:rPr>
          <w:u w:val="single"/>
          <w:lang w:eastAsia="zh-CN"/>
        </w:rPr>
        <w:t>我修正了“ca=0是异常值”的初始解释：表B1说明ca是显影主要血管数0至3的离散计数，因此0可以是合法观察。</w:t>
      </w:r>
    </w:p>
    <w:p w14:paraId="4AE23C01">
      <w:pPr>
        <w:spacing w:after="100" w:line="240" w:lineRule="auto"/>
        <w:rPr>
          <w:u w:val="single"/>
          <w:lang w:eastAsia="zh-CN"/>
        </w:rPr>
      </w:pPr>
      <w:r>
        <w:rPr>
          <w:u w:val="single"/>
          <w:lang w:eastAsia="zh-CN"/>
        </w:rPr>
        <w:t>导致变化的证据是表B1的字段定义和表B2各中心非空取值，而不是仅看存储为数字。</w:t>
      </w:r>
    </w:p>
    <w:p w14:paraId="6424C7B4">
      <w:pPr>
        <w:spacing w:after="100" w:line="240" w:lineRule="auto"/>
        <w:rPr>
          <w:u w:val="single"/>
          <w:lang w:eastAsia="zh-CN"/>
        </w:rPr>
      </w:pPr>
      <w:r>
        <w:rPr>
          <w:u w:val="single"/>
          <w:lang w:eastAsia="zh-CN"/>
        </w:rPr>
        <w:t>最终仍选B，但理由改为中心特异缺失、可疑胆固醇/血压零值和编码差异需要核查，而不是删除ca=0。</w:t>
      </w:r>
    </w:p>
    <w:p w14:paraId="720E4052">
      <w:pPr>
        <w:spacing w:after="100" w:line="240" w:lineRule="auto"/>
        <w:rPr>
          <w:lang w:eastAsia="zh-CN"/>
        </w:rPr>
      </w:pPr>
    </w:p>
    <w:p w14:paraId="27C67444">
      <w:pPr>
        <w:keepNext/>
        <w:rPr>
          <w:lang w:eastAsia="zh-CN"/>
        </w:rPr>
      </w:pPr>
      <w:r>
        <w:rPr>
          <w:lang w:eastAsia="zh-CN"/>
        </w:rPr>
        <w:t>最终退出条（翻转课堂现场填写）：用表 D1或表 D3说明一条你会带到未来科研的数据检查习惯，再写一个会使你暂缓分析的具体发现；各写一句。</w:t>
      </w:r>
    </w:p>
    <w:p w14:paraId="03670C87">
      <w:pPr>
        <w:spacing w:after="100" w:line="240" w:lineRule="auto"/>
        <w:rPr>
          <w:u w:val="single"/>
          <w:lang w:eastAsia="zh-CN"/>
        </w:rPr>
      </w:pPr>
      <w:r>
        <w:rPr>
          <w:u w:val="single"/>
          <w:lang w:eastAsia="zh-CN"/>
        </w:rPr>
        <w:t>未来科研中，我会先按来源中心比较完整率和变量语义，再决定是否删除、插补或合并。</w:t>
      </w:r>
    </w:p>
    <w:p w14:paraId="235856E2">
      <w:pPr>
        <w:spacing w:after="100" w:line="240" w:lineRule="auto"/>
        <w:rPr>
          <w:u w:val="single"/>
          <w:lang w:eastAsia="zh-CN"/>
        </w:rPr>
      </w:pPr>
      <w:r>
        <w:rPr>
          <w:u w:val="single"/>
          <w:lang w:eastAsia="zh-CN"/>
        </w:rPr>
        <w:t>若观察单位或关键测量定义无法核实，或去重后发现同一患者跨训练与测试集合，我会暂缓分析。</w:t>
      </w:r>
    </w:p>
    <w:p w14:paraId="0F09ECA7">
      <w:pPr>
        <w:spacing w:after="100" w:line="240" w:lineRule="auto"/>
        <w:rPr>
          <w:lang w:eastAsia="zh-CN"/>
        </w:rPr>
      </w:pPr>
    </w:p>
    <w:p w14:paraId="522F782A">
      <w:pPr>
        <w:rPr>
          <w:lang w:eastAsia="zh-CN"/>
        </w:rPr>
      </w:pPr>
    </w:p>
    <w:sectPr>
      <w:footerReference r:id="rId5" w:type="default"/>
      <w:pgSz w:w="11909" w:h="16834"/>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364AD">
    <w:pPr>
      <w:pStyle w:val="24"/>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1ADD"/>
    <w:rsid w:val="0029639D"/>
    <w:rsid w:val="00326F90"/>
    <w:rsid w:val="00777612"/>
    <w:rsid w:val="008D170E"/>
    <w:rsid w:val="009A3C50"/>
    <w:rsid w:val="00AA1D8D"/>
    <w:rsid w:val="00B47730"/>
    <w:rsid w:val="00C86044"/>
    <w:rsid w:val="00CB0664"/>
    <w:rsid w:val="00E8018F"/>
    <w:rsid w:val="00FC693F"/>
    <w:rsid w:val="1CE26164"/>
    <w:rsid w:val="2644647B"/>
    <w:rsid w:val="39955FF2"/>
    <w:rsid w:val="46155B08"/>
    <w:rsid w:val="487C2A33"/>
    <w:rsid w:val="50F129D7"/>
    <w:rsid w:val="7B2974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rial" w:hAnsi="Arial" w:eastAsia="微软雅黑" w:cstheme="minorBidi"/>
      <w:color w:val="183B4A"/>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sz w:val="24"/>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Cs/>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8149</Words>
  <Characters>10755</Characters>
  <Lines>673</Lines>
  <Paragraphs>632</Paragraphs>
  <TotalTime>25</TotalTime>
  <ScaleCrop>false</ScaleCrop>
  <LinksUpToDate>false</LinksUpToDate>
  <CharactersWithSpaces>10869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龙跃鱼渊</cp:lastModifiedBy>
  <dcterms:modified xsi:type="dcterms:W3CDTF">2026-10-15T02:33:48Z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eyJoZGlkIjoiN2JkM2Y4NTgxZDZmMTNmMTljY2UyOTk3M2JlMzFmMWQiLCJ1c2VySWQiOiI4NjU3NTg3MjgifQ==</vt:lpwstr>
  </property>
  <property fmtid="{D5CDD505-2E9C-101B-9397-08002B2CF9AE}" pid="3" name="KSOProductBuildVer">
    <vt:lpwstr>2052-12.1.0.28505</vt:lpwstr>
  </property>
  <property fmtid="{D5CDD505-2E9C-101B-9397-08002B2CF9AE}" pid="4" name="ICV">
    <vt:lpwstr>8FF2EC436382475491965EC6517C87A1_13</vt:lpwstr>
  </property>
</Properties>
</file>